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E2A7" w14:textId="11C2997C" w:rsidR="00223737" w:rsidRPr="001D23A6" w:rsidRDefault="006126FA" w:rsidP="00A10218">
      <w:pPr>
        <w:tabs>
          <w:tab w:val="left" w:pos="0"/>
        </w:tabs>
        <w:spacing w:after="0" w:line="240" w:lineRule="auto"/>
        <w:ind w:right="173"/>
        <w:jc w:val="center"/>
        <w:rPr>
          <w:rFonts w:ascii="Sylfaen" w:hAnsi="Sylfaen"/>
          <w:b/>
          <w:sz w:val="28"/>
          <w:szCs w:val="28"/>
        </w:rPr>
      </w:pPr>
      <w:r w:rsidRPr="001D23A6">
        <w:rPr>
          <w:rFonts w:ascii="Sylfaen" w:hAnsi="Sylfaen"/>
          <w:b/>
          <w:sz w:val="28"/>
          <w:szCs w:val="28"/>
        </w:rPr>
        <w:t>Chapter</w:t>
      </w:r>
      <w:r w:rsidR="008F6549" w:rsidRPr="001D23A6">
        <w:rPr>
          <w:rFonts w:ascii="Sylfaen" w:hAnsi="Sylfaen"/>
          <w:b/>
          <w:sz w:val="28"/>
          <w:szCs w:val="28"/>
        </w:rPr>
        <w:t xml:space="preserve"> III</w:t>
      </w:r>
    </w:p>
    <w:p w14:paraId="6DEE0332" w14:textId="24E141A8" w:rsidR="00223737" w:rsidRPr="001D23A6" w:rsidRDefault="006126FA" w:rsidP="00A10218">
      <w:pPr>
        <w:tabs>
          <w:tab w:val="left" w:pos="0"/>
        </w:tabs>
        <w:spacing w:after="0" w:line="240" w:lineRule="auto"/>
        <w:ind w:right="173"/>
        <w:jc w:val="center"/>
        <w:rPr>
          <w:rFonts w:ascii="Sylfaen" w:hAnsi="Sylfaen" w:cs="Sylfaen"/>
          <w:b/>
          <w:sz w:val="28"/>
          <w:szCs w:val="28"/>
        </w:rPr>
      </w:pPr>
      <w:r w:rsidRPr="001D23A6">
        <w:rPr>
          <w:rFonts w:ascii="Sylfaen" w:hAnsi="Sylfaen" w:cs="Sylfaen"/>
          <w:b/>
          <w:sz w:val="28"/>
          <w:szCs w:val="28"/>
        </w:rPr>
        <w:t>State budget allocations</w:t>
      </w:r>
    </w:p>
    <w:p w14:paraId="6D8BF970" w14:textId="77777777" w:rsidR="00BA6892" w:rsidRPr="001D23A6" w:rsidRDefault="00BA6892" w:rsidP="00A10218">
      <w:pPr>
        <w:tabs>
          <w:tab w:val="left" w:pos="0"/>
        </w:tabs>
        <w:spacing w:after="0" w:line="240" w:lineRule="auto"/>
        <w:ind w:right="173"/>
        <w:jc w:val="center"/>
        <w:rPr>
          <w:rFonts w:ascii="Sylfaen" w:hAnsi="Sylfaen" w:cs="Sylfaen"/>
          <w:b/>
          <w:sz w:val="28"/>
          <w:szCs w:val="28"/>
        </w:rPr>
      </w:pPr>
    </w:p>
    <w:p w14:paraId="5923C894" w14:textId="243E278B" w:rsidR="006126FA" w:rsidRPr="001D23A6" w:rsidRDefault="00265DE7" w:rsidP="00A10218">
      <w:pPr>
        <w:tabs>
          <w:tab w:val="left" w:pos="0"/>
        </w:tabs>
        <w:spacing w:after="0" w:line="240" w:lineRule="auto"/>
        <w:jc w:val="both"/>
        <w:rPr>
          <w:rFonts w:ascii="Sylfaen" w:hAnsi="Sylfaen"/>
        </w:rPr>
      </w:pPr>
      <w:r w:rsidRPr="001D23A6">
        <w:rPr>
          <w:rFonts w:ascii="Sylfaen" w:hAnsi="Sylfaen"/>
        </w:rPr>
        <w:tab/>
      </w:r>
      <w:r w:rsidR="002E0EF1">
        <w:rPr>
          <w:rFonts w:ascii="Sylfaen" w:hAnsi="Sylfaen"/>
        </w:rPr>
        <w:t>Within</w:t>
      </w:r>
      <w:r w:rsidR="006126FA" w:rsidRPr="001D23A6">
        <w:rPr>
          <w:rFonts w:ascii="Sylfaen" w:hAnsi="Sylfaen"/>
        </w:rPr>
        <w:t xml:space="preserve"> 2022, amendments to the Law of Georgia on </w:t>
      </w:r>
      <w:r w:rsidR="002E0EF1">
        <w:rPr>
          <w:rFonts w:ascii="Sylfaen" w:hAnsi="Sylfaen"/>
        </w:rPr>
        <w:t xml:space="preserve">the </w:t>
      </w:r>
      <w:r w:rsidR="006126FA" w:rsidRPr="001D23A6">
        <w:rPr>
          <w:rFonts w:ascii="Sylfaen" w:hAnsi="Sylfaen"/>
        </w:rPr>
        <w:t xml:space="preserve">2022 State Budget of Georgia were made </w:t>
      </w:r>
      <w:r w:rsidR="00AD1353" w:rsidRPr="001D23A6">
        <w:rPr>
          <w:rFonts w:ascii="Sylfaen" w:hAnsi="Sylfaen"/>
        </w:rPr>
        <w:t>twice</w:t>
      </w:r>
      <w:r w:rsidR="006126FA" w:rsidRPr="001D23A6">
        <w:rPr>
          <w:rFonts w:ascii="Sylfaen" w:hAnsi="Sylfaen"/>
        </w:rPr>
        <w:t xml:space="preserve">. </w:t>
      </w:r>
      <w:r w:rsidR="00AD1353" w:rsidRPr="001D23A6">
        <w:rPr>
          <w:rFonts w:ascii="Sylfaen" w:hAnsi="Sylfaen"/>
        </w:rPr>
        <w:t>Compared to the original</w:t>
      </w:r>
      <w:r w:rsidR="006126FA" w:rsidRPr="001D23A6">
        <w:rPr>
          <w:rFonts w:ascii="Sylfaen" w:hAnsi="Sylfaen"/>
        </w:rPr>
        <w:t xml:space="preserve"> budget, state budget allocations were increased by </w:t>
      </w:r>
      <w:r w:rsidR="006126FA" w:rsidRPr="001D23A6">
        <w:rPr>
          <w:rFonts w:ascii="Sylfaen" w:hAnsi="Sylfaen" w:cs="Sylfaen"/>
        </w:rPr>
        <w:t xml:space="preserve">1 014 952.0 </w:t>
      </w:r>
      <w:r w:rsidR="00BB2E28" w:rsidRPr="001D23A6">
        <w:rPr>
          <w:rFonts w:ascii="Sylfaen" w:hAnsi="Sylfaen" w:cs="Sylfaen"/>
        </w:rPr>
        <w:t xml:space="preserve">thousand </w:t>
      </w:r>
      <w:r w:rsidR="006126FA" w:rsidRPr="001D23A6">
        <w:rPr>
          <w:rFonts w:ascii="Sylfaen" w:hAnsi="Sylfaen" w:cs="Sylfaen"/>
        </w:rPr>
        <w:t xml:space="preserve">GEL and </w:t>
      </w:r>
      <w:r w:rsidR="002E0EF1">
        <w:rPr>
          <w:rFonts w:ascii="Sylfaen" w:hAnsi="Sylfaen" w:cs="Sylfaen"/>
        </w:rPr>
        <w:t>were</w:t>
      </w:r>
      <w:r w:rsidR="006126FA" w:rsidRPr="001D23A6">
        <w:rPr>
          <w:rFonts w:ascii="Sylfaen" w:hAnsi="Sylfaen" w:cs="Sylfaen"/>
        </w:rPr>
        <w:t xml:space="preserve"> </w:t>
      </w:r>
      <w:r w:rsidR="00ED39D5">
        <w:rPr>
          <w:rFonts w:ascii="Sylfaen" w:hAnsi="Sylfaen" w:cs="Sylfaen"/>
        </w:rPr>
        <w:t>set at</w:t>
      </w:r>
      <w:r w:rsidR="006126FA" w:rsidRPr="001D23A6">
        <w:rPr>
          <w:rFonts w:ascii="Sylfaen" w:hAnsi="Sylfaen" w:cs="Sylfaen"/>
        </w:rPr>
        <w:t xml:space="preserve"> 20 163 012.5 thousand GEL</w:t>
      </w:r>
      <w:r w:rsidR="00BB2E28" w:rsidRPr="001D23A6">
        <w:rPr>
          <w:rFonts w:ascii="Sylfaen" w:hAnsi="Sylfaen" w:cs="Sylfaen"/>
        </w:rPr>
        <w:t xml:space="preserve">. </w:t>
      </w:r>
      <w:r w:rsidR="00F9328D" w:rsidRPr="001D23A6">
        <w:rPr>
          <w:rFonts w:ascii="Sylfaen" w:hAnsi="Sylfaen" w:cs="Sylfaen"/>
        </w:rPr>
        <w:t>Within the reporting period</w:t>
      </w:r>
      <w:r w:rsidR="002E0EF1">
        <w:rPr>
          <w:rFonts w:ascii="Sylfaen" w:hAnsi="Sylfaen" w:cs="Sylfaen"/>
        </w:rPr>
        <w:t>,</w:t>
      </w:r>
      <w:r w:rsidR="00F9328D" w:rsidRPr="001D23A6">
        <w:rPr>
          <w:rFonts w:ascii="Sylfaen" w:hAnsi="Sylfaen" w:cs="Sylfaen"/>
        </w:rPr>
        <w:t xml:space="preserve"> cash </w:t>
      </w:r>
      <w:r w:rsidR="00C85196">
        <w:rPr>
          <w:rFonts w:ascii="Sylfaen" w:hAnsi="Sylfaen" w:cs="Sylfaen"/>
        </w:rPr>
        <w:t>execution</w:t>
      </w:r>
      <w:r w:rsidR="00F9328D" w:rsidRPr="001D23A6">
        <w:rPr>
          <w:rFonts w:ascii="Sylfaen" w:hAnsi="Sylfaen" w:cs="Sylfaen"/>
        </w:rPr>
        <w:t xml:space="preserve"> amounted to 20 163 012.5 thousand GEL, which represents </w:t>
      </w:r>
      <w:r w:rsidR="00F9328D" w:rsidRPr="001D23A6">
        <w:rPr>
          <w:rFonts w:ascii="Sylfaen" w:hAnsi="Sylfaen"/>
        </w:rPr>
        <w:t xml:space="preserve">99.9% of the planned indicator. </w:t>
      </w:r>
    </w:p>
    <w:p w14:paraId="2D72288C" w14:textId="77777777" w:rsidR="00DB39A7" w:rsidRPr="001D23A6" w:rsidRDefault="00DB39A7" w:rsidP="00A10218">
      <w:pPr>
        <w:tabs>
          <w:tab w:val="left" w:pos="0"/>
          <w:tab w:val="left" w:pos="10710"/>
        </w:tabs>
        <w:spacing w:after="0" w:line="240" w:lineRule="auto"/>
        <w:ind w:firstLine="720"/>
        <w:jc w:val="right"/>
        <w:rPr>
          <w:rFonts w:ascii="Sylfaen" w:hAnsi="Sylfaen" w:cs="Sylfaen"/>
          <w:b/>
          <w:color w:val="000000"/>
          <w:sz w:val="18"/>
          <w:szCs w:val="18"/>
        </w:rPr>
      </w:pPr>
    </w:p>
    <w:p w14:paraId="53375DD1" w14:textId="77777777" w:rsidR="00625A93" w:rsidRPr="001D23A6" w:rsidRDefault="00625A93" w:rsidP="00A10218">
      <w:pPr>
        <w:tabs>
          <w:tab w:val="left" w:pos="0"/>
          <w:tab w:val="left" w:pos="10710"/>
        </w:tabs>
        <w:spacing w:after="0" w:line="240" w:lineRule="auto"/>
        <w:ind w:firstLine="720"/>
        <w:jc w:val="right"/>
        <w:rPr>
          <w:rFonts w:ascii="Sylfaen" w:hAnsi="Sylfaen" w:cs="Sylfaen"/>
          <w:b/>
          <w:color w:val="000000"/>
          <w:sz w:val="18"/>
          <w:szCs w:val="18"/>
        </w:rPr>
      </w:pPr>
      <w:r w:rsidRPr="001D23A6">
        <w:rPr>
          <w:rFonts w:ascii="Sylfaen" w:hAnsi="Sylfaen" w:cs="Sylfaen"/>
          <w:b/>
          <w:color w:val="000000"/>
          <w:sz w:val="18"/>
          <w:szCs w:val="18"/>
        </w:rPr>
        <w:t xml:space="preserve">Annual and cash indicators of the </w:t>
      </w:r>
    </w:p>
    <w:p w14:paraId="40863269" w14:textId="7FCF6A8B" w:rsidR="00D0575C" w:rsidRPr="001D23A6" w:rsidRDefault="00625A93" w:rsidP="00A10218">
      <w:pPr>
        <w:tabs>
          <w:tab w:val="left" w:pos="0"/>
          <w:tab w:val="left" w:pos="10710"/>
        </w:tabs>
        <w:spacing w:after="0" w:line="240" w:lineRule="auto"/>
        <w:ind w:firstLine="720"/>
        <w:jc w:val="right"/>
        <w:rPr>
          <w:rFonts w:ascii="Sylfaen" w:hAnsi="Sylfaen" w:cs="Sylfaen"/>
          <w:b/>
          <w:color w:val="000000"/>
          <w:sz w:val="18"/>
          <w:szCs w:val="18"/>
        </w:rPr>
      </w:pPr>
      <w:r w:rsidRPr="001D23A6">
        <w:rPr>
          <w:rFonts w:ascii="Sylfaen" w:hAnsi="Sylfaen" w:cs="Sylfaen"/>
          <w:b/>
          <w:color w:val="000000"/>
          <w:sz w:val="18"/>
          <w:szCs w:val="18"/>
        </w:rPr>
        <w:t>state budgets of Georgia for 2011-2022</w:t>
      </w:r>
    </w:p>
    <w:p w14:paraId="7748C766" w14:textId="2FFAF71E" w:rsidR="00465F02" w:rsidRPr="001D23A6" w:rsidRDefault="00643F01" w:rsidP="00A10218">
      <w:pPr>
        <w:tabs>
          <w:tab w:val="left" w:pos="0"/>
          <w:tab w:val="left" w:pos="10710"/>
        </w:tabs>
        <w:spacing w:after="0" w:line="240" w:lineRule="auto"/>
        <w:ind w:firstLine="720"/>
        <w:jc w:val="right"/>
        <w:rPr>
          <w:rFonts w:ascii="Sylfaen" w:hAnsi="Sylfaen"/>
          <w:color w:val="000000"/>
        </w:rPr>
      </w:pPr>
      <w:r w:rsidRPr="001D23A6">
        <w:rPr>
          <w:rFonts w:ascii="Sylfaen" w:hAnsi="Sylfaen"/>
          <w:i/>
          <w:color w:val="000000"/>
          <w:sz w:val="18"/>
          <w:szCs w:val="18"/>
        </w:rPr>
        <w:t>(</w:t>
      </w:r>
      <w:r w:rsidR="00C43A4A" w:rsidRPr="001D23A6">
        <w:rPr>
          <w:rFonts w:ascii="Sylfaen" w:hAnsi="Sylfaen"/>
          <w:i/>
          <w:color w:val="000000"/>
          <w:sz w:val="18"/>
          <w:szCs w:val="18"/>
        </w:rPr>
        <w:t>Thousand</w:t>
      </w:r>
      <w:r w:rsidRPr="001D23A6">
        <w:rPr>
          <w:rFonts w:ascii="Sylfaen" w:hAnsi="Sylfaen"/>
          <w:i/>
          <w:color w:val="000000"/>
          <w:sz w:val="18"/>
          <w:szCs w:val="18"/>
        </w:rPr>
        <w:t xml:space="preserve"> GEL</w:t>
      </w:r>
      <w:r w:rsidRPr="001D23A6">
        <w:rPr>
          <w:rFonts w:ascii="Sylfaen" w:hAnsi="Sylfaen" w:cs="Sylfaen"/>
          <w:i/>
          <w:color w:val="000000"/>
          <w:sz w:val="18"/>
          <w:szCs w:val="18"/>
        </w:rPr>
        <w:t>)</w:t>
      </w:r>
    </w:p>
    <w:p w14:paraId="19D8323C" w14:textId="3B7786AA" w:rsidR="00265DE7" w:rsidRPr="001D23A6" w:rsidRDefault="00F66F02" w:rsidP="00A10218">
      <w:pPr>
        <w:tabs>
          <w:tab w:val="left" w:pos="0"/>
          <w:tab w:val="left" w:pos="10710"/>
        </w:tabs>
        <w:spacing w:after="0" w:line="240" w:lineRule="auto"/>
        <w:jc w:val="right"/>
        <w:rPr>
          <w:rFonts w:ascii="Sylfaen" w:hAnsi="Sylfaen"/>
          <w:color w:val="000000"/>
          <w:highlight w:val="yellow"/>
        </w:rPr>
      </w:pPr>
      <w:r w:rsidRPr="001D23A6">
        <w:rPr>
          <w:noProof/>
        </w:rPr>
        <w:drawing>
          <wp:inline distT="0" distB="0" distL="0" distR="0" wp14:anchorId="249F2A7F" wp14:editId="1ACD815E">
            <wp:extent cx="6572250" cy="5353050"/>
            <wp:effectExtent l="0" t="0" r="6350" b="6350"/>
            <wp:docPr id="10" name="Chart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75EE30" w14:textId="0E3F9DC1" w:rsidR="00265DE7" w:rsidRPr="001D23A6" w:rsidRDefault="00265DE7" w:rsidP="00A10218">
      <w:pPr>
        <w:tabs>
          <w:tab w:val="left" w:pos="0"/>
          <w:tab w:val="left" w:pos="10710"/>
        </w:tabs>
        <w:spacing w:after="0" w:line="240" w:lineRule="auto"/>
        <w:jc w:val="right"/>
        <w:rPr>
          <w:rFonts w:ascii="Sylfaen" w:hAnsi="Sylfaen"/>
          <w:color w:val="000000"/>
          <w:highlight w:val="yellow"/>
        </w:rPr>
      </w:pPr>
    </w:p>
    <w:p w14:paraId="3993A166" w14:textId="6FA386F1" w:rsidR="00265DE7" w:rsidRPr="001D23A6" w:rsidRDefault="00265DE7" w:rsidP="00A10218">
      <w:pPr>
        <w:tabs>
          <w:tab w:val="left" w:pos="0"/>
          <w:tab w:val="left" w:pos="10710"/>
        </w:tabs>
        <w:spacing w:after="0" w:line="240" w:lineRule="auto"/>
        <w:jc w:val="right"/>
        <w:rPr>
          <w:rFonts w:ascii="Sylfaen" w:hAnsi="Sylfaen"/>
          <w:color w:val="000000"/>
          <w:highlight w:val="yellow"/>
        </w:rPr>
      </w:pPr>
    </w:p>
    <w:p w14:paraId="6F7CB0ED" w14:textId="77777777" w:rsidR="00265DE7" w:rsidRPr="001D23A6" w:rsidRDefault="00265DE7" w:rsidP="00A10218">
      <w:pPr>
        <w:tabs>
          <w:tab w:val="left" w:pos="0"/>
          <w:tab w:val="left" w:pos="10710"/>
        </w:tabs>
        <w:spacing w:after="0" w:line="240" w:lineRule="auto"/>
        <w:jc w:val="right"/>
        <w:rPr>
          <w:rFonts w:ascii="Sylfaen" w:hAnsi="Sylfaen"/>
          <w:color w:val="000000"/>
          <w:highlight w:val="yellow"/>
        </w:rPr>
      </w:pPr>
    </w:p>
    <w:p w14:paraId="6351B6C9" w14:textId="50DE2398" w:rsidR="00265DE7" w:rsidRPr="001D23A6" w:rsidRDefault="00265DE7" w:rsidP="00A10218">
      <w:pPr>
        <w:tabs>
          <w:tab w:val="left" w:pos="0"/>
          <w:tab w:val="left" w:pos="10710"/>
        </w:tabs>
        <w:spacing w:after="0" w:line="240" w:lineRule="auto"/>
        <w:jc w:val="right"/>
        <w:rPr>
          <w:rFonts w:ascii="Sylfaen" w:hAnsi="Sylfaen"/>
          <w:color w:val="000000"/>
          <w:highlight w:val="yellow"/>
        </w:rPr>
      </w:pPr>
    </w:p>
    <w:p w14:paraId="7508719B" w14:textId="5FFB3D05" w:rsidR="00265DE7" w:rsidRPr="001D23A6" w:rsidRDefault="00265DE7" w:rsidP="00A10218">
      <w:pPr>
        <w:tabs>
          <w:tab w:val="left" w:pos="0"/>
          <w:tab w:val="left" w:pos="10710"/>
        </w:tabs>
        <w:spacing w:after="0" w:line="240" w:lineRule="auto"/>
        <w:jc w:val="right"/>
        <w:rPr>
          <w:rFonts w:ascii="Sylfaen" w:hAnsi="Sylfaen"/>
          <w:color w:val="000000"/>
          <w:highlight w:val="yellow"/>
        </w:rPr>
      </w:pPr>
    </w:p>
    <w:p w14:paraId="4460D071" w14:textId="77777777" w:rsidR="00265DE7" w:rsidRPr="001D23A6" w:rsidRDefault="00265DE7" w:rsidP="00A10218">
      <w:pPr>
        <w:tabs>
          <w:tab w:val="left" w:pos="0"/>
          <w:tab w:val="left" w:pos="10710"/>
        </w:tabs>
        <w:spacing w:after="0" w:line="240" w:lineRule="auto"/>
        <w:jc w:val="right"/>
        <w:rPr>
          <w:rFonts w:ascii="Sylfaen" w:hAnsi="Sylfaen"/>
          <w:color w:val="000000"/>
          <w:highlight w:val="yellow"/>
        </w:rPr>
      </w:pPr>
    </w:p>
    <w:p w14:paraId="01EA4E56" w14:textId="77777777" w:rsidR="00643F01" w:rsidRPr="001D23A6" w:rsidRDefault="00643F01" w:rsidP="00A10218">
      <w:pPr>
        <w:tabs>
          <w:tab w:val="left" w:pos="0"/>
        </w:tabs>
        <w:spacing w:after="0" w:line="240" w:lineRule="auto"/>
        <w:ind w:right="173"/>
        <w:jc w:val="center"/>
        <w:rPr>
          <w:rFonts w:ascii="Sylfaen" w:hAnsi="Sylfaen" w:cs="Sylfaen"/>
          <w:b/>
        </w:rPr>
      </w:pPr>
    </w:p>
    <w:p w14:paraId="70A3A53A" w14:textId="77777777" w:rsidR="00643F01" w:rsidRPr="001D23A6" w:rsidRDefault="00643F01" w:rsidP="00A10218">
      <w:pPr>
        <w:tabs>
          <w:tab w:val="left" w:pos="0"/>
        </w:tabs>
        <w:spacing w:after="0" w:line="240" w:lineRule="auto"/>
        <w:ind w:right="173"/>
        <w:jc w:val="center"/>
        <w:rPr>
          <w:rFonts w:ascii="Sylfaen" w:hAnsi="Sylfaen" w:cs="Sylfaen"/>
          <w:b/>
        </w:rPr>
      </w:pPr>
    </w:p>
    <w:p w14:paraId="06192E5A" w14:textId="77777777" w:rsidR="00643F01" w:rsidRPr="001D23A6" w:rsidRDefault="00643F01" w:rsidP="00A10218">
      <w:pPr>
        <w:tabs>
          <w:tab w:val="left" w:pos="0"/>
        </w:tabs>
        <w:spacing w:after="0" w:line="240" w:lineRule="auto"/>
        <w:ind w:right="173"/>
        <w:jc w:val="center"/>
        <w:rPr>
          <w:rFonts w:ascii="Sylfaen" w:hAnsi="Sylfaen" w:cs="Sylfaen"/>
          <w:b/>
        </w:rPr>
      </w:pPr>
    </w:p>
    <w:p w14:paraId="217C5AA6" w14:textId="354B1D34" w:rsidR="0024773B" w:rsidRPr="001D23A6" w:rsidRDefault="0024773B" w:rsidP="00A10218">
      <w:pPr>
        <w:tabs>
          <w:tab w:val="left" w:pos="0"/>
        </w:tabs>
        <w:spacing w:after="0" w:line="240" w:lineRule="auto"/>
        <w:ind w:right="173"/>
        <w:jc w:val="center"/>
        <w:rPr>
          <w:rFonts w:ascii="Sylfaen" w:hAnsi="Sylfaen" w:cs="Sylfaen"/>
          <w:b/>
        </w:rPr>
      </w:pPr>
      <w:r w:rsidRPr="001D23A6">
        <w:rPr>
          <w:rFonts w:ascii="Sylfaen" w:hAnsi="Sylfaen" w:cs="Sylfaen"/>
          <w:b/>
        </w:rPr>
        <w:t>State budget expenditures</w:t>
      </w:r>
    </w:p>
    <w:p w14:paraId="10CB9F52" w14:textId="5EB9E39C" w:rsidR="00DB39A7" w:rsidRPr="001D23A6" w:rsidRDefault="0038187E" w:rsidP="00A10218">
      <w:pPr>
        <w:tabs>
          <w:tab w:val="left" w:pos="0"/>
        </w:tabs>
        <w:spacing w:after="0" w:line="240" w:lineRule="auto"/>
        <w:ind w:right="173"/>
        <w:jc w:val="center"/>
        <w:rPr>
          <w:rFonts w:ascii="Sylfaen" w:hAnsi="Sylfaen" w:cs="Sylfaen"/>
          <w:b/>
        </w:rPr>
      </w:pPr>
      <w:r w:rsidRPr="001D23A6">
        <w:rPr>
          <w:rFonts w:ascii="Sylfaen" w:hAnsi="Sylfaen" w:cs="Sylfaen"/>
          <w:b/>
        </w:rPr>
        <w:t xml:space="preserve"> </w:t>
      </w:r>
    </w:p>
    <w:p w14:paraId="4D0513E3" w14:textId="1DC43151" w:rsidR="00C43A4A" w:rsidRPr="001D23A6" w:rsidRDefault="0024773B" w:rsidP="00EA71DA">
      <w:pPr>
        <w:spacing w:after="0" w:line="240" w:lineRule="auto"/>
        <w:ind w:firstLine="720"/>
        <w:jc w:val="both"/>
        <w:rPr>
          <w:rFonts w:ascii="Sylfaen" w:hAnsi="Sylfaen"/>
        </w:rPr>
      </w:pPr>
      <w:r w:rsidRPr="001D23A6">
        <w:rPr>
          <w:rFonts w:ascii="Sylfaen" w:hAnsi="Sylfaen"/>
        </w:rPr>
        <w:t xml:space="preserve">In accordance with the Law of Georgia on </w:t>
      </w:r>
      <w:r w:rsidR="009617F7">
        <w:rPr>
          <w:rFonts w:ascii="Sylfaen" w:hAnsi="Sylfaen"/>
        </w:rPr>
        <w:t xml:space="preserve">the </w:t>
      </w:r>
      <w:r w:rsidRPr="001D23A6">
        <w:rPr>
          <w:rFonts w:ascii="Sylfaen" w:hAnsi="Sylfaen"/>
        </w:rPr>
        <w:t xml:space="preserve">2022 State Budget of Georgia, </w:t>
      </w:r>
      <w:r w:rsidR="00B83113" w:rsidRPr="001D23A6">
        <w:rPr>
          <w:rFonts w:ascii="Sylfaen" w:hAnsi="Sylfaen"/>
        </w:rPr>
        <w:t>the state budget expenses were defined by 15</w:t>
      </w:r>
      <w:r w:rsidR="00291883">
        <w:rPr>
          <w:rFonts w:ascii="Sylfaen" w:hAnsi="Sylfaen"/>
        </w:rPr>
        <w:t> </w:t>
      </w:r>
      <w:r w:rsidR="00B83113" w:rsidRPr="001D23A6">
        <w:rPr>
          <w:rFonts w:ascii="Sylfaen" w:hAnsi="Sylfaen"/>
        </w:rPr>
        <w:t>342</w:t>
      </w:r>
      <w:r w:rsidR="00291883">
        <w:rPr>
          <w:rFonts w:ascii="Sylfaen" w:hAnsi="Sylfaen"/>
        </w:rPr>
        <w:t xml:space="preserve"> </w:t>
      </w:r>
      <w:r w:rsidR="00B83113" w:rsidRPr="001D23A6">
        <w:rPr>
          <w:rFonts w:ascii="Sylfaen" w:hAnsi="Sylfaen"/>
        </w:rPr>
        <w:t>926.8 thousand GEL.</w:t>
      </w:r>
      <w:r w:rsidR="00EA71DA" w:rsidRPr="001D23A6">
        <w:rPr>
          <w:rFonts w:ascii="Sylfaen" w:hAnsi="Sylfaen"/>
        </w:rPr>
        <w:t xml:space="preserve"> </w:t>
      </w:r>
      <w:r w:rsidR="009617F7">
        <w:rPr>
          <w:rFonts w:ascii="Sylfaen" w:hAnsi="Sylfaen"/>
        </w:rPr>
        <w:t>The a</w:t>
      </w:r>
      <w:r w:rsidR="006B79A1">
        <w:rPr>
          <w:rFonts w:ascii="Sylfaen" w:hAnsi="Sylfaen"/>
        </w:rPr>
        <w:t>mended</w:t>
      </w:r>
      <w:r w:rsidR="00EA71DA" w:rsidRPr="001D23A6">
        <w:rPr>
          <w:rFonts w:ascii="Sylfaen" w:hAnsi="Sylfaen"/>
        </w:rPr>
        <w:t xml:space="preserve"> plan amounted to 15</w:t>
      </w:r>
      <w:r w:rsidR="00291883">
        <w:rPr>
          <w:rFonts w:ascii="Sylfaen" w:hAnsi="Sylfaen"/>
        </w:rPr>
        <w:t> </w:t>
      </w:r>
      <w:r w:rsidR="00EA71DA" w:rsidRPr="001D23A6">
        <w:rPr>
          <w:rFonts w:ascii="Sylfaen" w:hAnsi="Sylfaen"/>
        </w:rPr>
        <w:t>403</w:t>
      </w:r>
      <w:r w:rsidR="00291883">
        <w:rPr>
          <w:rFonts w:ascii="Sylfaen" w:hAnsi="Sylfaen"/>
        </w:rPr>
        <w:t xml:space="preserve"> </w:t>
      </w:r>
      <w:r w:rsidR="00EA71DA" w:rsidRPr="001D23A6">
        <w:rPr>
          <w:rFonts w:ascii="Sylfaen" w:hAnsi="Sylfaen"/>
        </w:rPr>
        <w:t>468.6 thousand GEL, which is 100.4% of the approved annual figure.</w:t>
      </w:r>
      <w:r w:rsidR="00EA71DA" w:rsidRPr="001D23A6">
        <w:t xml:space="preserve"> </w:t>
      </w:r>
      <w:r w:rsidR="00EA71DA" w:rsidRPr="001D23A6">
        <w:rPr>
          <w:rFonts w:ascii="Sylfaen" w:hAnsi="Sylfaen"/>
        </w:rPr>
        <w:t>Cash expenses incurred amounted to 15</w:t>
      </w:r>
      <w:r w:rsidR="00291883">
        <w:rPr>
          <w:rFonts w:ascii="Sylfaen" w:hAnsi="Sylfaen"/>
        </w:rPr>
        <w:t> </w:t>
      </w:r>
      <w:r w:rsidR="00EA71DA" w:rsidRPr="001D23A6">
        <w:rPr>
          <w:rFonts w:ascii="Sylfaen" w:hAnsi="Sylfaen"/>
        </w:rPr>
        <w:t>350</w:t>
      </w:r>
      <w:r w:rsidR="00291883">
        <w:rPr>
          <w:rFonts w:ascii="Sylfaen" w:hAnsi="Sylfaen"/>
        </w:rPr>
        <w:t xml:space="preserve"> </w:t>
      </w:r>
      <w:r w:rsidR="00EA71DA" w:rsidRPr="001D23A6">
        <w:rPr>
          <w:rFonts w:ascii="Sylfaen" w:hAnsi="Sylfaen"/>
        </w:rPr>
        <w:t>159.1 thousand GEL,</w:t>
      </w:r>
      <w:r w:rsidR="00EA71DA" w:rsidRPr="001D23A6">
        <w:t xml:space="preserve"> </w:t>
      </w:r>
      <w:r w:rsidR="00EA71DA" w:rsidRPr="001D23A6">
        <w:rPr>
          <w:rFonts w:ascii="Sylfaen" w:hAnsi="Sylfaen"/>
        </w:rPr>
        <w:t>which is 99.7% of the planned indicator</w:t>
      </w:r>
      <w:r w:rsidR="00C43A4A" w:rsidRPr="001D23A6">
        <w:rPr>
          <w:rFonts w:ascii="Sylfaen" w:hAnsi="Sylfaen"/>
        </w:rPr>
        <w:t xml:space="preserve">. </w:t>
      </w:r>
    </w:p>
    <w:p w14:paraId="0073A8BB" w14:textId="77777777" w:rsidR="005C4F4A" w:rsidRPr="001D23A6" w:rsidRDefault="005C4F4A" w:rsidP="00A10218">
      <w:pPr>
        <w:spacing w:after="0" w:line="240" w:lineRule="auto"/>
        <w:jc w:val="both"/>
        <w:rPr>
          <w:rFonts w:ascii="Sylfaen" w:hAnsi="Sylfaen"/>
          <w:highlight w:val="yellow"/>
        </w:rPr>
      </w:pPr>
    </w:p>
    <w:p w14:paraId="6BC89715" w14:textId="77BBFE6B" w:rsidR="00096122" w:rsidRPr="001D23A6" w:rsidRDefault="00882424" w:rsidP="00096122">
      <w:pPr>
        <w:tabs>
          <w:tab w:val="left" w:pos="0"/>
        </w:tabs>
        <w:spacing w:after="0" w:line="240" w:lineRule="auto"/>
        <w:ind w:right="173"/>
        <w:jc w:val="center"/>
        <w:rPr>
          <w:rFonts w:ascii="Sylfaen" w:hAnsi="Sylfaen" w:cs="Sylfaen"/>
          <w:b/>
        </w:rPr>
      </w:pPr>
      <w:r w:rsidRPr="001D23A6">
        <w:rPr>
          <w:rFonts w:ascii="Sylfaen" w:hAnsi="Sylfaen" w:cs="Sylfaen"/>
          <w:b/>
        </w:rPr>
        <w:t>Increase in</w:t>
      </w:r>
      <w:r w:rsidR="00096122" w:rsidRPr="001D23A6">
        <w:rPr>
          <w:rFonts w:ascii="Sylfaen" w:hAnsi="Sylfaen" w:cs="Sylfaen"/>
          <w:b/>
        </w:rPr>
        <w:t xml:space="preserve"> nonfinancial assets </w:t>
      </w:r>
    </w:p>
    <w:p w14:paraId="2FD920D5" w14:textId="58D68D58" w:rsidR="00882424" w:rsidRPr="001D23A6" w:rsidRDefault="00882424" w:rsidP="00707D50">
      <w:pPr>
        <w:spacing w:after="0" w:line="240" w:lineRule="auto"/>
        <w:ind w:firstLine="720"/>
        <w:jc w:val="both"/>
        <w:rPr>
          <w:rFonts w:ascii="Sylfaen" w:hAnsi="Sylfaen"/>
        </w:rPr>
      </w:pPr>
      <w:r w:rsidRPr="001D23A6">
        <w:rPr>
          <w:rFonts w:ascii="Sylfaen" w:hAnsi="Sylfaen"/>
        </w:rPr>
        <w:t>In accordance with the Law of Georgia on</w:t>
      </w:r>
      <w:r w:rsidR="009617F7">
        <w:rPr>
          <w:rFonts w:ascii="Sylfaen" w:hAnsi="Sylfaen"/>
        </w:rPr>
        <w:t xml:space="preserve"> the</w:t>
      </w:r>
      <w:r w:rsidRPr="001D23A6">
        <w:rPr>
          <w:rFonts w:ascii="Sylfaen" w:hAnsi="Sylfaen"/>
        </w:rPr>
        <w:t xml:space="preserve"> 2022 State Budget of Georgia, increase in nonfinancial assets of the state budget was determined by 3 269 486.2 thousand GEL. </w:t>
      </w:r>
      <w:r w:rsidR="00CB3591">
        <w:rPr>
          <w:rFonts w:ascii="Sylfaen" w:hAnsi="Sylfaen"/>
        </w:rPr>
        <w:t>The a</w:t>
      </w:r>
      <w:r w:rsidR="006B79A1">
        <w:rPr>
          <w:rFonts w:ascii="Sylfaen" w:hAnsi="Sylfaen"/>
        </w:rPr>
        <w:t>mended</w:t>
      </w:r>
      <w:r w:rsidR="006B79A1" w:rsidRPr="001D23A6">
        <w:rPr>
          <w:rFonts w:ascii="Sylfaen" w:hAnsi="Sylfaen"/>
        </w:rPr>
        <w:t xml:space="preserve"> </w:t>
      </w:r>
      <w:r w:rsidRPr="001D23A6">
        <w:rPr>
          <w:rFonts w:ascii="Sylfaen" w:hAnsi="Sylfaen"/>
        </w:rPr>
        <w:t xml:space="preserve">plan amounted to 3 226 337.0 thousand GEL, which is 98.7% of the annual approved figure. Cash </w:t>
      </w:r>
      <w:r w:rsidR="005916C5">
        <w:rPr>
          <w:rFonts w:ascii="Sylfaen" w:hAnsi="Sylfaen"/>
        </w:rPr>
        <w:t>execution</w:t>
      </w:r>
      <w:r w:rsidR="003F7DAC" w:rsidRPr="001D23A6">
        <w:rPr>
          <w:rFonts w:ascii="Sylfaen" w:hAnsi="Sylfaen"/>
        </w:rPr>
        <w:t xml:space="preserve"> amounted to 3 304 432.8 thousand GEL, which is 102.4% of the planned figure.</w:t>
      </w:r>
    </w:p>
    <w:p w14:paraId="628700F2" w14:textId="77777777" w:rsidR="00282316" w:rsidRPr="001D23A6" w:rsidRDefault="00282316" w:rsidP="0031457F">
      <w:pPr>
        <w:tabs>
          <w:tab w:val="left" w:pos="0"/>
        </w:tabs>
        <w:spacing w:after="0" w:line="240" w:lineRule="auto"/>
        <w:ind w:right="173"/>
        <w:rPr>
          <w:rFonts w:ascii="Sylfaen" w:hAnsi="Sylfaen" w:cs="Sylfaen"/>
        </w:rPr>
      </w:pPr>
    </w:p>
    <w:p w14:paraId="10FEDA5A" w14:textId="558F675F" w:rsidR="00282316" w:rsidRPr="001D23A6" w:rsidRDefault="00282316" w:rsidP="00282316">
      <w:pPr>
        <w:tabs>
          <w:tab w:val="left" w:pos="0"/>
        </w:tabs>
        <w:spacing w:after="0" w:line="240" w:lineRule="auto"/>
        <w:ind w:right="173"/>
        <w:jc w:val="center"/>
        <w:rPr>
          <w:rFonts w:ascii="Sylfaen" w:hAnsi="Sylfaen" w:cs="Sylfaen"/>
        </w:rPr>
      </w:pPr>
      <w:r w:rsidRPr="001D23A6">
        <w:rPr>
          <w:rFonts w:ascii="Sylfaen" w:hAnsi="Sylfaen" w:cs="Sylfaen"/>
          <w:b/>
        </w:rPr>
        <w:t>Increase in financial assets</w:t>
      </w:r>
    </w:p>
    <w:p w14:paraId="532D4AC5" w14:textId="75FC07BE" w:rsidR="006A5A53" w:rsidRPr="001D23A6" w:rsidRDefault="00282316" w:rsidP="0031457F">
      <w:pPr>
        <w:spacing w:before="240" w:after="0" w:line="240" w:lineRule="auto"/>
        <w:ind w:firstLine="720"/>
        <w:jc w:val="both"/>
        <w:rPr>
          <w:rFonts w:ascii="Sylfaen" w:hAnsi="Sylfaen" w:cs="Sylfaen"/>
        </w:rPr>
      </w:pPr>
      <w:r w:rsidRPr="001D23A6">
        <w:rPr>
          <w:rFonts w:ascii="Sylfaen" w:hAnsi="Sylfaen"/>
        </w:rPr>
        <w:t xml:space="preserve">In accordance with the Law of Georgia on </w:t>
      </w:r>
      <w:r w:rsidR="00CB3591">
        <w:rPr>
          <w:rFonts w:ascii="Sylfaen" w:hAnsi="Sylfaen"/>
        </w:rPr>
        <w:t xml:space="preserve">the </w:t>
      </w:r>
      <w:r w:rsidRPr="001D23A6">
        <w:rPr>
          <w:rFonts w:ascii="Sylfaen" w:hAnsi="Sylfaen"/>
        </w:rPr>
        <w:t xml:space="preserve">2022 State Budget of Georgia, increase in financial assets of the state budget was determined by </w:t>
      </w:r>
      <w:r w:rsidRPr="001D23A6">
        <w:rPr>
          <w:rFonts w:ascii="Sylfaen" w:hAnsi="Sylfaen" w:cs="Sylfaen"/>
        </w:rPr>
        <w:t>486 650.0</w:t>
      </w:r>
      <w:r w:rsidRPr="001D23A6">
        <w:rPr>
          <w:rFonts w:ascii="Sylfaen" w:hAnsi="Sylfaen"/>
        </w:rPr>
        <w:t xml:space="preserve"> thousand GEL. </w:t>
      </w:r>
      <w:r w:rsidR="00CB3591">
        <w:rPr>
          <w:rFonts w:ascii="Sylfaen" w:hAnsi="Sylfaen"/>
        </w:rPr>
        <w:t>The a</w:t>
      </w:r>
      <w:r w:rsidR="006B79A1">
        <w:rPr>
          <w:rFonts w:ascii="Sylfaen" w:hAnsi="Sylfaen"/>
        </w:rPr>
        <w:t>mended</w:t>
      </w:r>
      <w:r w:rsidR="006B79A1" w:rsidRPr="001D23A6">
        <w:rPr>
          <w:rFonts w:ascii="Sylfaen" w:hAnsi="Sylfaen"/>
        </w:rPr>
        <w:t xml:space="preserve"> </w:t>
      </w:r>
      <w:r w:rsidRPr="001D23A6">
        <w:rPr>
          <w:rFonts w:ascii="Sylfaen" w:hAnsi="Sylfaen"/>
        </w:rPr>
        <w:t xml:space="preserve">plan amounted to </w:t>
      </w:r>
      <w:r w:rsidRPr="001D23A6">
        <w:rPr>
          <w:rFonts w:ascii="Sylfaen" w:hAnsi="Sylfaen" w:cs="Sylfaen"/>
        </w:rPr>
        <w:t xml:space="preserve">505 596.8 </w:t>
      </w:r>
      <w:r w:rsidRPr="001D23A6">
        <w:rPr>
          <w:rFonts w:ascii="Sylfaen" w:hAnsi="Sylfaen"/>
        </w:rPr>
        <w:t>thousand GEL</w:t>
      </w:r>
      <w:r w:rsidR="006A5A53" w:rsidRPr="001D23A6">
        <w:rPr>
          <w:rFonts w:ascii="Sylfaen" w:hAnsi="Sylfaen"/>
        </w:rPr>
        <w:t xml:space="preserve">, which is </w:t>
      </w:r>
      <w:r w:rsidR="006A5A53" w:rsidRPr="001D23A6">
        <w:rPr>
          <w:rFonts w:ascii="Sylfaen" w:hAnsi="Sylfaen" w:cs="Sylfaen"/>
        </w:rPr>
        <w:t xml:space="preserve">103.9% </w:t>
      </w:r>
      <w:r w:rsidR="006A5A53" w:rsidRPr="001D23A6">
        <w:rPr>
          <w:rFonts w:ascii="Sylfaen" w:hAnsi="Sylfaen"/>
        </w:rPr>
        <w:t xml:space="preserve">of the annual approved figure. Cash </w:t>
      </w:r>
      <w:r w:rsidR="005916C5">
        <w:rPr>
          <w:rFonts w:ascii="Sylfaen" w:hAnsi="Sylfaen"/>
        </w:rPr>
        <w:t>execution</w:t>
      </w:r>
      <w:r w:rsidR="006A5A53" w:rsidRPr="001D23A6">
        <w:rPr>
          <w:rFonts w:ascii="Sylfaen" w:hAnsi="Sylfaen"/>
        </w:rPr>
        <w:t xml:space="preserve"> amounted to </w:t>
      </w:r>
      <w:r w:rsidR="006A5A53" w:rsidRPr="001D23A6">
        <w:rPr>
          <w:rFonts w:ascii="Sylfaen" w:hAnsi="Sylfaen" w:cs="Sylfaen"/>
        </w:rPr>
        <w:t xml:space="preserve">489 436.5 </w:t>
      </w:r>
      <w:r w:rsidR="006A5A53" w:rsidRPr="001D23A6">
        <w:rPr>
          <w:rFonts w:ascii="Sylfaen" w:hAnsi="Sylfaen"/>
        </w:rPr>
        <w:t xml:space="preserve">thousand GEL, which is </w:t>
      </w:r>
      <w:r w:rsidR="006A5A53" w:rsidRPr="001D23A6">
        <w:rPr>
          <w:rFonts w:ascii="Sylfaen" w:hAnsi="Sylfaen" w:cs="Sylfaen"/>
        </w:rPr>
        <w:t>96.8%</w:t>
      </w:r>
      <w:r w:rsidR="006A5A53" w:rsidRPr="001D23A6">
        <w:rPr>
          <w:rFonts w:ascii="Sylfaen" w:hAnsi="Sylfaen"/>
        </w:rPr>
        <w:t xml:space="preserve"> of the planned figure.</w:t>
      </w:r>
    </w:p>
    <w:p w14:paraId="7432CC88" w14:textId="288F0432" w:rsidR="008F1769" w:rsidRPr="001D23A6" w:rsidRDefault="0031457F" w:rsidP="00A10218">
      <w:pPr>
        <w:tabs>
          <w:tab w:val="left" w:pos="0"/>
        </w:tabs>
        <w:spacing w:before="240" w:after="0" w:line="240" w:lineRule="auto"/>
        <w:ind w:right="173"/>
        <w:jc w:val="center"/>
        <w:rPr>
          <w:rFonts w:ascii="Sylfaen" w:hAnsi="Sylfaen" w:cs="Sylfaen"/>
        </w:rPr>
      </w:pPr>
      <w:r w:rsidRPr="001D23A6">
        <w:rPr>
          <w:rFonts w:ascii="Sylfaen" w:hAnsi="Sylfaen" w:cs="Sylfaen"/>
          <w:b/>
        </w:rPr>
        <w:t>Decrease in state budget liabilities</w:t>
      </w:r>
    </w:p>
    <w:p w14:paraId="613D6E48" w14:textId="3F13BF77" w:rsidR="0031457F" w:rsidRPr="001D23A6" w:rsidRDefault="0031457F" w:rsidP="00A10218">
      <w:pPr>
        <w:spacing w:after="0" w:line="240" w:lineRule="auto"/>
        <w:ind w:firstLine="720"/>
        <w:jc w:val="both"/>
        <w:rPr>
          <w:rFonts w:ascii="Sylfaen" w:hAnsi="Sylfaen" w:cs="Sylfaen"/>
        </w:rPr>
      </w:pPr>
      <w:r w:rsidRPr="001D23A6">
        <w:rPr>
          <w:rFonts w:ascii="Sylfaen" w:hAnsi="Sylfaen"/>
        </w:rPr>
        <w:t>In accordance with the Law of Georgia on</w:t>
      </w:r>
      <w:r w:rsidR="00CB3591">
        <w:rPr>
          <w:rFonts w:ascii="Sylfaen" w:hAnsi="Sylfaen"/>
        </w:rPr>
        <w:t xml:space="preserve"> the</w:t>
      </w:r>
      <w:r w:rsidRPr="001D23A6">
        <w:rPr>
          <w:rFonts w:ascii="Sylfaen" w:hAnsi="Sylfaen"/>
        </w:rPr>
        <w:t xml:space="preserve"> 2022 State Budget of Georgia</w:t>
      </w:r>
      <w:r w:rsidR="00CB3591">
        <w:rPr>
          <w:rFonts w:ascii="Sylfaen" w:hAnsi="Sylfaen"/>
        </w:rPr>
        <w:t>,</w:t>
      </w:r>
      <w:r w:rsidRPr="001D23A6">
        <w:rPr>
          <w:rFonts w:ascii="Sylfaen" w:hAnsi="Sylfaen"/>
        </w:rPr>
        <w:t xml:space="preserve"> decrease in state budget liabilities was determined by 1 086 958.0 thousand GEL. </w:t>
      </w:r>
      <w:r w:rsidR="00CB3591">
        <w:rPr>
          <w:rFonts w:ascii="Sylfaen" w:hAnsi="Sylfaen"/>
        </w:rPr>
        <w:t>The a</w:t>
      </w:r>
      <w:r w:rsidR="006B79A1">
        <w:rPr>
          <w:rFonts w:ascii="Sylfaen" w:hAnsi="Sylfaen"/>
        </w:rPr>
        <w:t>mended</w:t>
      </w:r>
      <w:r w:rsidR="006B79A1" w:rsidRPr="001D23A6">
        <w:rPr>
          <w:rFonts w:ascii="Sylfaen" w:hAnsi="Sylfaen"/>
        </w:rPr>
        <w:t xml:space="preserve"> </w:t>
      </w:r>
      <w:r w:rsidRPr="001D23A6">
        <w:rPr>
          <w:rFonts w:ascii="Sylfaen" w:hAnsi="Sylfaen"/>
        </w:rPr>
        <w:t xml:space="preserve">plan amounted to </w:t>
      </w:r>
      <w:r w:rsidRPr="001D23A6">
        <w:rPr>
          <w:rFonts w:ascii="Sylfaen" w:hAnsi="Sylfaen" w:cs="Sylfaen"/>
        </w:rPr>
        <w:t>1 050 618.6</w:t>
      </w:r>
      <w:r w:rsidRPr="001D23A6">
        <w:rPr>
          <w:rFonts w:ascii="Sylfaen" w:hAnsi="Sylfaen"/>
        </w:rPr>
        <w:t xml:space="preserve"> thousand GEL, which is 96.7% of the annual budget. Cash </w:t>
      </w:r>
      <w:r w:rsidR="005916C5">
        <w:rPr>
          <w:rFonts w:ascii="Sylfaen" w:hAnsi="Sylfaen"/>
        </w:rPr>
        <w:t>execution</w:t>
      </w:r>
      <w:r w:rsidRPr="001D23A6">
        <w:rPr>
          <w:rFonts w:ascii="Sylfaen" w:hAnsi="Sylfaen"/>
        </w:rPr>
        <w:t xml:space="preserve"> amounted to </w:t>
      </w:r>
      <w:r w:rsidRPr="001D23A6">
        <w:rPr>
          <w:rFonts w:ascii="Sylfaen" w:hAnsi="Sylfaen" w:cs="Sylfaen"/>
        </w:rPr>
        <w:t xml:space="preserve">1 018 984.1 </w:t>
      </w:r>
      <w:r w:rsidRPr="001D23A6">
        <w:rPr>
          <w:rFonts w:ascii="Sylfaen" w:hAnsi="Sylfaen"/>
        </w:rPr>
        <w:t xml:space="preserve">thousand GEL, which is </w:t>
      </w:r>
      <w:r w:rsidRPr="001D23A6">
        <w:rPr>
          <w:rFonts w:ascii="Sylfaen" w:hAnsi="Sylfaen" w:cs="Sylfaen"/>
        </w:rPr>
        <w:t xml:space="preserve">97.0% </w:t>
      </w:r>
      <w:r w:rsidRPr="001D23A6">
        <w:rPr>
          <w:rFonts w:ascii="Sylfaen" w:hAnsi="Sylfaen"/>
        </w:rPr>
        <w:t xml:space="preserve">of the planned figure. </w:t>
      </w:r>
    </w:p>
    <w:p w14:paraId="5768869D" w14:textId="69B6F328" w:rsidR="00AB17C5" w:rsidRPr="001D23A6" w:rsidRDefault="00AB17C5" w:rsidP="00A10218">
      <w:pPr>
        <w:tabs>
          <w:tab w:val="left" w:pos="0"/>
        </w:tabs>
        <w:spacing w:after="0" w:line="240" w:lineRule="auto"/>
        <w:ind w:right="173" w:firstLine="720"/>
        <w:jc w:val="right"/>
        <w:rPr>
          <w:rFonts w:ascii="Sylfaen" w:hAnsi="Sylfaen"/>
          <w:i/>
          <w:color w:val="000000"/>
          <w:sz w:val="18"/>
          <w:szCs w:val="18"/>
          <w:highlight w:val="yellow"/>
        </w:rPr>
      </w:pPr>
    </w:p>
    <w:p w14:paraId="2A9B40A4" w14:textId="70A96CFD" w:rsidR="00EA3FD2" w:rsidRPr="001D23A6" w:rsidRDefault="00EA3FD2" w:rsidP="00A10218">
      <w:pPr>
        <w:tabs>
          <w:tab w:val="left" w:pos="0"/>
        </w:tabs>
        <w:spacing w:after="0" w:line="240" w:lineRule="auto"/>
        <w:ind w:right="173" w:firstLine="720"/>
        <w:jc w:val="right"/>
        <w:rPr>
          <w:rFonts w:ascii="Sylfaen" w:hAnsi="Sylfaen"/>
          <w:i/>
          <w:color w:val="000000"/>
          <w:sz w:val="18"/>
          <w:szCs w:val="18"/>
          <w:highlight w:val="yellow"/>
        </w:rPr>
      </w:pPr>
    </w:p>
    <w:p w14:paraId="5F393729" w14:textId="77A1D930" w:rsidR="00AD44B2" w:rsidRPr="001D23A6" w:rsidRDefault="0031457F" w:rsidP="00A10218">
      <w:pPr>
        <w:tabs>
          <w:tab w:val="left" w:pos="0"/>
        </w:tabs>
        <w:spacing w:after="0" w:line="240" w:lineRule="auto"/>
        <w:ind w:right="173" w:firstLine="720"/>
        <w:jc w:val="right"/>
        <w:rPr>
          <w:rFonts w:ascii="Sylfaen" w:hAnsi="Sylfaen"/>
          <w:b/>
          <w:bCs/>
          <w:sz w:val="18"/>
          <w:szCs w:val="18"/>
        </w:rPr>
      </w:pPr>
      <w:r w:rsidRPr="001D23A6">
        <w:rPr>
          <w:rFonts w:ascii="Sylfaen" w:hAnsi="Sylfaen"/>
          <w:b/>
          <w:bCs/>
          <w:sz w:val="18"/>
          <w:szCs w:val="18"/>
        </w:rPr>
        <w:t>Structure of allocations as of 2022</w:t>
      </w:r>
    </w:p>
    <w:p w14:paraId="31061742" w14:textId="7CC69775" w:rsidR="00AD44B2" w:rsidRPr="001D23A6" w:rsidRDefault="0031457F" w:rsidP="00A10218">
      <w:pPr>
        <w:tabs>
          <w:tab w:val="left" w:pos="0"/>
        </w:tabs>
        <w:spacing w:after="0" w:line="240" w:lineRule="auto"/>
        <w:ind w:right="173" w:firstLine="720"/>
        <w:jc w:val="right"/>
        <w:rPr>
          <w:rFonts w:ascii="Sylfaen" w:hAnsi="Sylfaen"/>
          <w:b/>
          <w:bCs/>
          <w:i/>
          <w:color w:val="000000"/>
          <w:sz w:val="18"/>
          <w:szCs w:val="18"/>
        </w:rPr>
      </w:pPr>
      <w:r w:rsidRPr="001D23A6">
        <w:rPr>
          <w:rFonts w:ascii="Sylfaen" w:hAnsi="Sylfaen"/>
          <w:b/>
          <w:bCs/>
          <w:i/>
          <w:color w:val="000000"/>
          <w:sz w:val="18"/>
          <w:szCs w:val="18"/>
        </w:rPr>
        <w:t xml:space="preserve">(Cash </w:t>
      </w:r>
      <w:r w:rsidR="005916C5">
        <w:rPr>
          <w:rFonts w:ascii="Sylfaen" w:hAnsi="Sylfaen"/>
          <w:b/>
          <w:bCs/>
          <w:i/>
          <w:color w:val="000000"/>
          <w:sz w:val="18"/>
          <w:szCs w:val="18"/>
        </w:rPr>
        <w:t>execution</w:t>
      </w:r>
      <w:r w:rsidRPr="001D23A6">
        <w:rPr>
          <w:rFonts w:ascii="Sylfaen" w:hAnsi="Sylfaen"/>
          <w:b/>
          <w:bCs/>
          <w:i/>
          <w:color w:val="000000"/>
          <w:sz w:val="18"/>
          <w:szCs w:val="18"/>
        </w:rPr>
        <w:t>)</w:t>
      </w:r>
    </w:p>
    <w:p w14:paraId="51B70003" w14:textId="77777777" w:rsidR="00AD44B2" w:rsidRPr="001D23A6" w:rsidRDefault="00AD44B2" w:rsidP="00A10218">
      <w:pPr>
        <w:tabs>
          <w:tab w:val="left" w:pos="0"/>
        </w:tabs>
        <w:spacing w:after="0" w:line="240" w:lineRule="auto"/>
        <w:ind w:right="173" w:firstLine="720"/>
        <w:jc w:val="right"/>
        <w:rPr>
          <w:rFonts w:ascii="Sylfaen" w:hAnsi="Sylfaen"/>
          <w:b/>
          <w:bCs/>
          <w:i/>
          <w:color w:val="000000"/>
          <w:sz w:val="18"/>
          <w:szCs w:val="18"/>
          <w:highlight w:val="yellow"/>
        </w:rPr>
      </w:pPr>
    </w:p>
    <w:p w14:paraId="74886667" w14:textId="77777777" w:rsidR="00AD44B2" w:rsidRPr="001D23A6" w:rsidRDefault="00AD44B2" w:rsidP="00A10218">
      <w:pPr>
        <w:tabs>
          <w:tab w:val="left" w:pos="0"/>
        </w:tabs>
        <w:spacing w:after="0" w:line="240" w:lineRule="auto"/>
        <w:ind w:right="173" w:firstLine="720"/>
        <w:jc w:val="center"/>
        <w:rPr>
          <w:rFonts w:ascii="Sylfaen" w:hAnsi="Sylfaen"/>
          <w:b/>
          <w:bCs/>
          <w:i/>
          <w:color w:val="000000"/>
          <w:sz w:val="18"/>
          <w:szCs w:val="18"/>
          <w:highlight w:val="yellow"/>
        </w:rPr>
      </w:pPr>
      <w:r w:rsidRPr="001D23A6">
        <w:rPr>
          <w:noProof/>
        </w:rPr>
        <w:drawing>
          <wp:inline distT="0" distB="0" distL="0" distR="0" wp14:anchorId="2FCD6C2A" wp14:editId="7D2688C3">
            <wp:extent cx="5730875" cy="2501660"/>
            <wp:effectExtent l="0" t="0" r="0" b="635"/>
            <wp:docPr id="13" name="Chart 1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C7266A" w14:textId="77777777" w:rsidR="00EA3FD2" w:rsidRPr="001D23A6" w:rsidRDefault="00EA3FD2" w:rsidP="00A10218">
      <w:pPr>
        <w:tabs>
          <w:tab w:val="left" w:pos="0"/>
        </w:tabs>
        <w:spacing w:after="0" w:line="240" w:lineRule="auto"/>
        <w:ind w:right="173" w:firstLine="720"/>
        <w:jc w:val="right"/>
        <w:rPr>
          <w:rFonts w:ascii="Sylfaen" w:hAnsi="Sylfaen"/>
          <w:i/>
          <w:color w:val="000000"/>
          <w:sz w:val="18"/>
          <w:szCs w:val="18"/>
          <w:highlight w:val="yellow"/>
        </w:rPr>
      </w:pPr>
    </w:p>
    <w:p w14:paraId="7B3AF336" w14:textId="77777777" w:rsidR="00EA3FD2" w:rsidRPr="001D23A6" w:rsidRDefault="00EA3FD2" w:rsidP="00A10218">
      <w:pPr>
        <w:spacing w:after="0" w:line="240" w:lineRule="auto"/>
        <w:jc w:val="center"/>
        <w:rPr>
          <w:rFonts w:ascii="Sylfaen" w:hAnsi="Sylfaen" w:cs="Sylfaen"/>
          <w:b/>
          <w:highlight w:val="yellow"/>
        </w:rPr>
      </w:pPr>
    </w:p>
    <w:p w14:paraId="02E502A7" w14:textId="054365E9" w:rsidR="00DF0205" w:rsidRPr="001D23A6" w:rsidRDefault="00DF0205" w:rsidP="00A10218">
      <w:pPr>
        <w:pStyle w:val="abzacixml"/>
        <w:numPr>
          <w:ilvl w:val="0"/>
          <w:numId w:val="0"/>
        </w:numPr>
        <w:rPr>
          <w:highlight w:val="yellow"/>
          <w:lang w:val="en-US"/>
        </w:rPr>
      </w:pPr>
      <w:r w:rsidRPr="001D23A6">
        <w:rPr>
          <w:lang w:val="en-US"/>
        </w:rPr>
        <w:t>Within the framework of the allocations, the following measures were implemented in the reporting period:</w:t>
      </w:r>
    </w:p>
    <w:p w14:paraId="1CEA7F8B" w14:textId="77777777" w:rsidR="001D124A" w:rsidRPr="001D23A6" w:rsidRDefault="001D124A" w:rsidP="00A10218">
      <w:pPr>
        <w:pStyle w:val="abzacixml"/>
        <w:numPr>
          <w:ilvl w:val="0"/>
          <w:numId w:val="0"/>
        </w:numPr>
        <w:rPr>
          <w:highlight w:val="yellow"/>
          <w:lang w:val="en-US"/>
        </w:rPr>
      </w:pPr>
    </w:p>
    <w:p w14:paraId="09FC49D7" w14:textId="2A5F83ED" w:rsidR="00394B2A" w:rsidRPr="001A50CC" w:rsidRDefault="00C60C71" w:rsidP="001A50CC">
      <w:pPr>
        <w:pStyle w:val="ListParagraph"/>
        <w:numPr>
          <w:ilvl w:val="0"/>
          <w:numId w:val="15"/>
        </w:numPr>
        <w:spacing w:after="0" w:line="240" w:lineRule="auto"/>
        <w:ind w:left="360"/>
        <w:jc w:val="both"/>
        <w:rPr>
          <w:rFonts w:ascii="Sylfaen" w:hAnsi="Sylfaen"/>
          <w:color w:val="000000" w:themeColor="text1"/>
        </w:rPr>
      </w:pPr>
      <w:r w:rsidRPr="001D23A6">
        <w:rPr>
          <w:rFonts w:ascii="Sylfaen" w:hAnsi="Sylfaen"/>
          <w:color w:val="000000" w:themeColor="text1"/>
        </w:rPr>
        <w:t>In terms of pension provision</w:t>
      </w:r>
      <w:r>
        <w:rPr>
          <w:rFonts w:ascii="Sylfaen" w:hAnsi="Sylfaen"/>
          <w:color w:val="000000" w:themeColor="text1"/>
        </w:rPr>
        <w:t xml:space="preserve"> and </w:t>
      </w:r>
      <w:proofErr w:type="gramStart"/>
      <w:r>
        <w:rPr>
          <w:rFonts w:ascii="Sylfaen" w:hAnsi="Sylfaen"/>
          <w:color w:val="000000" w:themeColor="text1"/>
        </w:rPr>
        <w:t>in</w:t>
      </w:r>
      <w:r w:rsidRPr="001D23A6">
        <w:rPr>
          <w:rFonts w:ascii="Sylfaen" w:hAnsi="Sylfaen"/>
          <w:color w:val="000000" w:themeColor="text1"/>
        </w:rPr>
        <w:t xml:space="preserve"> order to</w:t>
      </w:r>
      <w:proofErr w:type="gramEnd"/>
      <w:r w:rsidRPr="001D23A6">
        <w:rPr>
          <w:rFonts w:ascii="Sylfaen" w:hAnsi="Sylfaen"/>
          <w:color w:val="000000" w:themeColor="text1"/>
        </w:rPr>
        <w:t xml:space="preserve"> ensure financial support for the state commitments</w:t>
      </w:r>
      <w:r>
        <w:rPr>
          <w:rFonts w:ascii="Sylfaen" w:hAnsi="Sylfaen"/>
          <w:color w:val="000000" w:themeColor="text1"/>
        </w:rPr>
        <w:t xml:space="preserve">, </w:t>
      </w:r>
      <w:r w:rsidRPr="001D23A6">
        <w:rPr>
          <w:rFonts w:ascii="Sylfaen" w:hAnsi="Sylfaen"/>
          <w:color w:val="000000" w:themeColor="text1"/>
        </w:rPr>
        <w:t>state pensions and state compensations</w:t>
      </w:r>
      <w:r>
        <w:rPr>
          <w:rFonts w:ascii="Sylfaen" w:hAnsi="Sylfaen"/>
          <w:color w:val="000000" w:themeColor="text1"/>
        </w:rPr>
        <w:t xml:space="preserve"> were provided to the beneficiaries envisaged by the Law of Georgia on State Pensions and the Law of Georgia on State Compensation and State Academic Stipends. From January 2022, </w:t>
      </w:r>
      <w:r w:rsidR="00CB3591">
        <w:rPr>
          <w:rFonts w:ascii="Sylfaen" w:hAnsi="Sylfaen"/>
          <w:color w:val="000000" w:themeColor="text1"/>
        </w:rPr>
        <w:t xml:space="preserve">the </w:t>
      </w:r>
      <w:r>
        <w:rPr>
          <w:rFonts w:ascii="Sylfaen" w:hAnsi="Sylfaen"/>
          <w:color w:val="000000" w:themeColor="text1"/>
        </w:rPr>
        <w:t xml:space="preserve">pension amount has been increased and was set at 260 GEL for pensioners under the age of 70, and 300 GEL for pensioners </w:t>
      </w:r>
      <w:r w:rsidRPr="00D43890">
        <w:rPr>
          <w:rFonts w:ascii="Sylfaen" w:hAnsi="Sylfaen"/>
          <w:color w:val="000000" w:themeColor="text1"/>
        </w:rPr>
        <w:t>aged 70 or olde</w:t>
      </w:r>
      <w:r>
        <w:rPr>
          <w:rFonts w:ascii="Sylfaen" w:hAnsi="Sylfaen"/>
          <w:color w:val="000000" w:themeColor="text1"/>
        </w:rPr>
        <w:t>r. Therefore, the</w:t>
      </w:r>
      <w:r w:rsidRPr="00CD24FF">
        <w:rPr>
          <w:rFonts w:ascii="Sylfaen" w:hAnsi="Sylfaen"/>
          <w:color w:val="000000" w:themeColor="text1"/>
        </w:rPr>
        <w:t xml:space="preserve"> amount of state compensation was recalculated.</w:t>
      </w:r>
      <w:r>
        <w:rPr>
          <w:rFonts w:ascii="Sylfaen" w:hAnsi="Sylfaen"/>
          <w:color w:val="000000" w:themeColor="text1"/>
        </w:rPr>
        <w:t xml:space="preserve"> </w:t>
      </w:r>
      <w:r w:rsidRPr="00CD24FF">
        <w:rPr>
          <w:rFonts w:ascii="Sylfaen" w:hAnsi="Sylfaen"/>
          <w:color w:val="000000" w:themeColor="text1"/>
        </w:rPr>
        <w:t xml:space="preserve">In total, </w:t>
      </w:r>
      <w:r>
        <w:rPr>
          <w:rFonts w:ascii="Sylfaen" w:hAnsi="Sylfaen"/>
          <w:color w:val="000000" w:themeColor="text1"/>
        </w:rPr>
        <w:t>within</w:t>
      </w:r>
      <w:r w:rsidRPr="00CD24FF">
        <w:rPr>
          <w:rFonts w:ascii="Sylfaen" w:hAnsi="Sylfaen"/>
          <w:color w:val="000000" w:themeColor="text1"/>
        </w:rPr>
        <w:t xml:space="preserve"> the reporting period</w:t>
      </w:r>
      <w:r>
        <w:rPr>
          <w:rFonts w:ascii="Sylfaen" w:hAnsi="Sylfaen"/>
          <w:color w:val="000000" w:themeColor="text1"/>
        </w:rPr>
        <w:t xml:space="preserve">, </w:t>
      </w:r>
      <w:r w:rsidRPr="00CD24FF">
        <w:rPr>
          <w:rFonts w:ascii="Sylfaen" w:hAnsi="Sylfaen"/>
          <w:color w:val="000000" w:themeColor="text1"/>
        </w:rPr>
        <w:t>2</w:t>
      </w:r>
      <w:r>
        <w:rPr>
          <w:rFonts w:ascii="Sylfaen" w:hAnsi="Sylfaen"/>
          <w:color w:val="000000" w:themeColor="text1"/>
        </w:rPr>
        <w:t xml:space="preserve"> </w:t>
      </w:r>
      <w:r w:rsidRPr="00CD24FF">
        <w:rPr>
          <w:rFonts w:ascii="Sylfaen" w:hAnsi="Sylfaen"/>
          <w:color w:val="000000" w:themeColor="text1"/>
        </w:rPr>
        <w:t>823.9 million GEL was transferred for the purpose of pension provision of the population</w:t>
      </w:r>
      <w:r>
        <w:rPr>
          <w:rFonts w:ascii="Sylfaen" w:hAnsi="Sylfaen"/>
          <w:color w:val="000000" w:themeColor="text1"/>
        </w:rPr>
        <w:t xml:space="preserve">. </w:t>
      </w:r>
    </w:p>
    <w:p w14:paraId="5AE1987F" w14:textId="2B0D4F14" w:rsidR="00C769B5" w:rsidRPr="001A50CC" w:rsidRDefault="00E34DFD" w:rsidP="001A50CC">
      <w:pPr>
        <w:pStyle w:val="ListParagraph"/>
        <w:numPr>
          <w:ilvl w:val="0"/>
          <w:numId w:val="15"/>
        </w:numPr>
        <w:spacing w:after="0" w:line="240" w:lineRule="auto"/>
        <w:ind w:left="360"/>
        <w:jc w:val="both"/>
        <w:rPr>
          <w:rFonts w:ascii="Sylfaen" w:hAnsi="Sylfaen"/>
          <w:color w:val="000000" w:themeColor="text1"/>
        </w:rPr>
      </w:pPr>
      <w:r w:rsidRPr="00394B2A">
        <w:rPr>
          <w:rFonts w:ascii="Sylfaen" w:hAnsi="Sylfaen"/>
          <w:color w:val="000000" w:themeColor="text1"/>
        </w:rPr>
        <w:t>Within the framework of the social assistance program for target groups of the population</w:t>
      </w:r>
      <w:r>
        <w:rPr>
          <w:rFonts w:ascii="Sylfaen" w:hAnsi="Sylfaen"/>
          <w:color w:val="000000" w:themeColor="text1"/>
        </w:rPr>
        <w:t>, for</w:t>
      </w:r>
      <w:r w:rsidRPr="00074874">
        <w:rPr>
          <w:rFonts w:ascii="Sylfaen" w:hAnsi="Sylfaen"/>
          <w:color w:val="000000" w:themeColor="text1"/>
        </w:rPr>
        <w:t xml:space="preserve"> the families below the poverty line registered in the unified database of socially vulnerable families</w:t>
      </w:r>
      <w:r>
        <w:rPr>
          <w:rFonts w:ascii="Sylfaen" w:hAnsi="Sylfaen"/>
          <w:color w:val="000000" w:themeColor="text1"/>
        </w:rPr>
        <w:t>, d</w:t>
      </w:r>
      <w:r w:rsidRPr="00074874">
        <w:rPr>
          <w:rFonts w:ascii="Sylfaen" w:hAnsi="Sylfaen"/>
          <w:color w:val="000000" w:themeColor="text1"/>
        </w:rPr>
        <w:t>isbursement of social assistance and reintegration allowance related to the return of children from institutional establishments to their biological families</w:t>
      </w:r>
      <w:r>
        <w:rPr>
          <w:rFonts w:ascii="Sylfaen" w:hAnsi="Sylfaen"/>
          <w:color w:val="000000" w:themeColor="text1"/>
        </w:rPr>
        <w:t xml:space="preserve"> was ongoing throughout the country</w:t>
      </w:r>
      <w:r w:rsidRPr="00074874">
        <w:rPr>
          <w:rFonts w:ascii="Sylfaen" w:hAnsi="Sylfaen"/>
          <w:color w:val="000000" w:themeColor="text1"/>
        </w:rPr>
        <w:t>.</w:t>
      </w:r>
      <w:r>
        <w:rPr>
          <w:rFonts w:ascii="Sylfaen" w:hAnsi="Sylfaen"/>
          <w:color w:val="000000" w:themeColor="text1"/>
        </w:rPr>
        <w:t xml:space="preserve"> Herewith</w:t>
      </w:r>
      <w:r w:rsidRPr="00E34DFD">
        <w:rPr>
          <w:rFonts w:ascii="Sylfaen" w:hAnsi="Sylfaen"/>
          <w:color w:val="000000" w:themeColor="text1"/>
        </w:rPr>
        <w:t>,</w:t>
      </w:r>
      <w:r>
        <w:rPr>
          <w:rFonts w:ascii="Sylfaen" w:hAnsi="Sylfaen"/>
          <w:color w:val="000000" w:themeColor="text1"/>
        </w:rPr>
        <w:t xml:space="preserve"> </w:t>
      </w:r>
      <w:r w:rsidR="00CB3591">
        <w:rPr>
          <w:rFonts w:ascii="Sylfaen" w:hAnsi="Sylfaen"/>
          <w:color w:val="000000" w:themeColor="text1"/>
        </w:rPr>
        <w:t xml:space="preserve">the </w:t>
      </w:r>
      <w:r>
        <w:rPr>
          <w:rFonts w:ascii="Sylfaen" w:hAnsi="Sylfaen"/>
          <w:color w:val="000000" w:themeColor="text1"/>
        </w:rPr>
        <w:t>following should be mentioned: f</w:t>
      </w:r>
      <w:r w:rsidRPr="003D64A7">
        <w:rPr>
          <w:rFonts w:ascii="Sylfaen" w:hAnsi="Sylfaen"/>
          <w:color w:val="000000" w:themeColor="text1"/>
        </w:rPr>
        <w:t>inancing of the social package</w:t>
      </w:r>
      <w:r>
        <w:rPr>
          <w:rFonts w:ascii="Sylfaen" w:hAnsi="Sylfaen"/>
          <w:color w:val="000000" w:themeColor="text1"/>
        </w:rPr>
        <w:t xml:space="preserve"> for people with disabilities, children with disabilities, persons left without breadwinner</w:t>
      </w:r>
      <w:r w:rsidR="00CB3591">
        <w:rPr>
          <w:rFonts w:ascii="Sylfaen" w:hAnsi="Sylfaen"/>
          <w:color w:val="000000" w:themeColor="text1"/>
        </w:rPr>
        <w:t>s</w:t>
      </w:r>
      <w:r>
        <w:rPr>
          <w:rFonts w:ascii="Sylfaen" w:hAnsi="Sylfaen"/>
          <w:color w:val="000000" w:themeColor="text1"/>
        </w:rPr>
        <w:t xml:space="preserve"> and other vulnerable categories, p</w:t>
      </w:r>
      <w:r w:rsidRPr="00AC0941">
        <w:rPr>
          <w:rFonts w:ascii="Sylfaen" w:hAnsi="Sylfaen"/>
          <w:color w:val="000000" w:themeColor="text1"/>
        </w:rPr>
        <w:t xml:space="preserve">rovision of allowances for refugees and </w:t>
      </w:r>
      <w:r>
        <w:rPr>
          <w:rFonts w:ascii="Sylfaen" w:hAnsi="Sylfaen"/>
          <w:color w:val="000000" w:themeColor="text1"/>
        </w:rPr>
        <w:t xml:space="preserve">internally </w:t>
      </w:r>
      <w:r w:rsidRPr="00AC0941">
        <w:rPr>
          <w:rFonts w:ascii="Sylfaen" w:hAnsi="Sylfaen"/>
          <w:color w:val="000000" w:themeColor="text1"/>
        </w:rPr>
        <w:t>displaced persons</w:t>
      </w:r>
      <w:r>
        <w:rPr>
          <w:rFonts w:ascii="Sylfaen" w:hAnsi="Sylfaen"/>
          <w:color w:val="000000" w:themeColor="text1"/>
        </w:rPr>
        <w:t>, p</w:t>
      </w:r>
      <w:r w:rsidRPr="00B43AEF">
        <w:rPr>
          <w:rFonts w:ascii="Sylfaen" w:hAnsi="Sylfaen"/>
          <w:color w:val="000000" w:themeColor="text1"/>
        </w:rPr>
        <w:t>roviding support for pregnancy, childbirth</w:t>
      </w:r>
      <w:r w:rsidR="00CB3591">
        <w:rPr>
          <w:rFonts w:ascii="Sylfaen" w:hAnsi="Sylfaen"/>
          <w:color w:val="000000" w:themeColor="text1"/>
        </w:rPr>
        <w:t>,</w:t>
      </w:r>
      <w:r w:rsidRPr="00B43AEF">
        <w:rPr>
          <w:rFonts w:ascii="Sylfaen" w:hAnsi="Sylfaen"/>
          <w:color w:val="000000" w:themeColor="text1"/>
        </w:rPr>
        <w:t xml:space="preserve"> and childcare, as well as adoption of a newborn</w:t>
      </w:r>
      <w:r>
        <w:rPr>
          <w:rFonts w:ascii="Sylfaen" w:hAnsi="Sylfaen"/>
          <w:color w:val="000000" w:themeColor="text1"/>
        </w:rPr>
        <w:t>, d</w:t>
      </w:r>
      <w:r w:rsidRPr="00B43AEF">
        <w:rPr>
          <w:rFonts w:ascii="Sylfaen" w:hAnsi="Sylfaen"/>
          <w:color w:val="000000" w:themeColor="text1"/>
        </w:rPr>
        <w:t>isbursement of household subsidy</w:t>
      </w:r>
      <w:r>
        <w:rPr>
          <w:rFonts w:ascii="Sylfaen" w:hAnsi="Sylfaen"/>
          <w:color w:val="000000" w:themeColor="text1"/>
        </w:rPr>
        <w:t xml:space="preserve">, provision of financial aid </w:t>
      </w:r>
      <w:r w:rsidRPr="00E34DFD">
        <w:rPr>
          <w:rFonts w:ascii="Sylfaen" w:hAnsi="Sylfaen"/>
          <w:color w:val="000000" w:themeColor="text1"/>
        </w:rPr>
        <w:t xml:space="preserve">within the framework of the targeted state program for promoting the improvement of the demographic situation due to the birth of the third and every subsequent child born alive, as well as for the beneficiaries born after 1 January 2016 (first, second, third and every subsequent child) one of whose parents has the status of permanent resident of a high mountainous settlement. Furthermore, in accordance with the decision of the Government of Georgia, in order to ensure the improvement of the social conditions of children and families with children, for </w:t>
      </w:r>
      <w:r w:rsidR="00CB3591">
        <w:rPr>
          <w:rFonts w:ascii="Sylfaen" w:hAnsi="Sylfaen"/>
          <w:color w:val="000000" w:themeColor="text1"/>
        </w:rPr>
        <w:t xml:space="preserve">the </w:t>
      </w:r>
      <w:r w:rsidRPr="00E34DFD">
        <w:rPr>
          <w:rFonts w:ascii="Sylfaen" w:hAnsi="Sylfaen"/>
          <w:color w:val="000000" w:themeColor="text1"/>
        </w:rPr>
        <w:t xml:space="preserve">families registered in the unified database of socially vulnerable families (whose rating score is equal to or less than 120,000 and where the children under the age of 16 reside), from 1 June 2022, the support for socially vulnerable children increased by 50 GEL and amounted to 150 GEL. Within the reporting period, </w:t>
      </w:r>
      <w:r w:rsidR="009A4D90">
        <w:rPr>
          <w:rFonts w:ascii="Sylfaen" w:hAnsi="Sylfaen"/>
          <w:color w:val="000000" w:themeColor="text1"/>
        </w:rPr>
        <w:t>in total,</w:t>
      </w:r>
      <w:r w:rsidRPr="00E34DFD">
        <w:rPr>
          <w:rFonts w:ascii="Sylfaen" w:hAnsi="Sylfaen"/>
          <w:color w:val="000000" w:themeColor="text1"/>
        </w:rPr>
        <w:t xml:space="preserve"> </w:t>
      </w:r>
      <w:r w:rsidR="009A4D90">
        <w:rPr>
          <w:rFonts w:ascii="Sylfaen" w:hAnsi="Sylfaen"/>
          <w:color w:val="000000" w:themeColor="text1"/>
        </w:rPr>
        <w:t xml:space="preserve">up to </w:t>
      </w:r>
      <w:r w:rsidRPr="00E34DFD">
        <w:rPr>
          <w:rFonts w:ascii="Sylfaen" w:hAnsi="Sylfaen"/>
          <w:color w:val="000000" w:themeColor="text1"/>
        </w:rPr>
        <w:t>1 145.0 million GEL was allocated from the state budget to provide social assistance to targeted groups of the population.</w:t>
      </w:r>
    </w:p>
    <w:p w14:paraId="3D220FCF" w14:textId="389F8D61" w:rsidR="00E00C4D" w:rsidRPr="001A50CC" w:rsidRDefault="00C769B5" w:rsidP="001A50CC">
      <w:pPr>
        <w:pStyle w:val="ListParagraph"/>
        <w:numPr>
          <w:ilvl w:val="0"/>
          <w:numId w:val="15"/>
        </w:numPr>
        <w:spacing w:after="0" w:line="240" w:lineRule="auto"/>
        <w:ind w:left="360"/>
        <w:jc w:val="both"/>
        <w:rPr>
          <w:rFonts w:ascii="Sylfaen" w:hAnsi="Sylfaen"/>
          <w:color w:val="000000" w:themeColor="text1"/>
        </w:rPr>
      </w:pPr>
      <w:r w:rsidRPr="00E94859">
        <w:rPr>
          <w:rFonts w:ascii="Sylfaen" w:hAnsi="Sylfaen"/>
          <w:color w:val="000000" w:themeColor="text1"/>
        </w:rPr>
        <w:t xml:space="preserve">In accordance with the Law of Georgia on the Development of High Mountainous Regions, </w:t>
      </w:r>
      <w:r>
        <w:rPr>
          <w:rFonts w:ascii="Sylfaen" w:hAnsi="Sylfaen"/>
          <w:color w:val="000000" w:themeColor="text1"/>
        </w:rPr>
        <w:t>pensioners with the status of permanent resident</w:t>
      </w:r>
      <w:r w:rsidR="00CB3591">
        <w:rPr>
          <w:rFonts w:ascii="Sylfaen" w:hAnsi="Sylfaen"/>
          <w:color w:val="000000" w:themeColor="text1"/>
        </w:rPr>
        <w:t>s</w:t>
      </w:r>
      <w:r>
        <w:rPr>
          <w:rFonts w:ascii="Sylfaen" w:hAnsi="Sylfaen"/>
          <w:color w:val="000000" w:themeColor="text1"/>
        </w:rPr>
        <w:t xml:space="preserve"> </w:t>
      </w:r>
      <w:r w:rsidRPr="00E34DFD">
        <w:rPr>
          <w:rFonts w:ascii="Sylfaen" w:hAnsi="Sylfaen"/>
          <w:color w:val="000000" w:themeColor="text1"/>
        </w:rPr>
        <w:t>of a high mountainous settlement</w:t>
      </w:r>
      <w:r>
        <w:rPr>
          <w:rFonts w:ascii="Sylfaen" w:hAnsi="Sylfaen"/>
          <w:color w:val="000000" w:themeColor="text1"/>
        </w:rPr>
        <w:t xml:space="preserve"> receive</w:t>
      </w:r>
      <w:r w:rsidRPr="00E94859">
        <w:rPr>
          <w:rFonts w:ascii="Sylfaen" w:hAnsi="Sylfaen"/>
          <w:color w:val="000000" w:themeColor="text1"/>
        </w:rPr>
        <w:t xml:space="preserve"> a supplement in the amount of 20% of their pension</w:t>
      </w:r>
      <w:r>
        <w:rPr>
          <w:rFonts w:ascii="Sylfaen" w:hAnsi="Sylfaen"/>
          <w:color w:val="000000" w:themeColor="text1"/>
        </w:rPr>
        <w:t>; as well as the so</w:t>
      </w:r>
      <w:r w:rsidRPr="001017A0">
        <w:rPr>
          <w:rFonts w:ascii="Sylfaen" w:hAnsi="Sylfaen"/>
          <w:color w:val="000000" w:themeColor="text1"/>
        </w:rPr>
        <w:t>cial package recipients</w:t>
      </w:r>
      <w:r>
        <w:rPr>
          <w:rFonts w:ascii="Sylfaen" w:hAnsi="Sylfaen"/>
          <w:color w:val="000000" w:themeColor="text1"/>
        </w:rPr>
        <w:t xml:space="preserve"> - </w:t>
      </w:r>
      <w:r w:rsidRPr="00E94859">
        <w:rPr>
          <w:rFonts w:ascii="Sylfaen" w:hAnsi="Sylfaen"/>
          <w:color w:val="000000" w:themeColor="text1"/>
        </w:rPr>
        <w:t>a supplement in the amount of 20% of their social package.</w:t>
      </w:r>
      <w:r>
        <w:rPr>
          <w:rFonts w:ascii="Sylfaen" w:hAnsi="Sylfaen"/>
          <w:color w:val="000000" w:themeColor="text1"/>
        </w:rPr>
        <w:t xml:space="preserve"> Supplements are ensured for medical personnel (</w:t>
      </w:r>
      <w:r w:rsidRPr="00511C3F">
        <w:rPr>
          <w:rFonts w:ascii="Sylfaen" w:hAnsi="Sylfaen"/>
          <w:color w:val="000000" w:themeColor="text1"/>
        </w:rPr>
        <w:t>for a doctor - in the double amount of pension, for a nurse - in the single amount of pension)</w:t>
      </w:r>
      <w:r>
        <w:rPr>
          <w:rFonts w:ascii="Sylfaen" w:hAnsi="Sylfaen"/>
          <w:color w:val="000000" w:themeColor="text1"/>
        </w:rPr>
        <w:t xml:space="preserve"> employed within the medical institution located in the high mountainous settlement and </w:t>
      </w:r>
      <w:r w:rsidRPr="00511C3F">
        <w:rPr>
          <w:rFonts w:ascii="Sylfaen" w:hAnsi="Sylfaen"/>
          <w:color w:val="000000" w:themeColor="text1"/>
        </w:rPr>
        <w:t>founded and managed by the state with equity participation</w:t>
      </w:r>
      <w:r>
        <w:rPr>
          <w:rFonts w:ascii="Sylfaen" w:hAnsi="Sylfaen"/>
          <w:color w:val="000000" w:themeColor="text1"/>
        </w:rPr>
        <w:t xml:space="preserve">. </w:t>
      </w:r>
      <w:r w:rsidRPr="006006AD">
        <w:rPr>
          <w:rFonts w:ascii="Sylfaen" w:hAnsi="Sylfaen"/>
          <w:color w:val="000000" w:themeColor="text1"/>
        </w:rPr>
        <w:t xml:space="preserve">50% of the electricity bill used by </w:t>
      </w:r>
      <w:r>
        <w:rPr>
          <w:rFonts w:ascii="Sylfaen" w:hAnsi="Sylfaen"/>
          <w:color w:val="000000" w:themeColor="text1"/>
        </w:rPr>
        <w:t>residents</w:t>
      </w:r>
      <w:r w:rsidRPr="006006AD">
        <w:rPr>
          <w:rFonts w:ascii="Sylfaen" w:hAnsi="Sylfaen"/>
          <w:color w:val="000000" w:themeColor="text1"/>
        </w:rPr>
        <w:t xml:space="preserve"> in the highland settlements is reimbursed.</w:t>
      </w:r>
      <w:r w:rsidRPr="006006AD">
        <w:t xml:space="preserve"> </w:t>
      </w:r>
      <w:r w:rsidRPr="006006AD">
        <w:rPr>
          <w:rFonts w:ascii="Sylfaen" w:hAnsi="Sylfaen"/>
          <w:color w:val="000000" w:themeColor="text1"/>
        </w:rPr>
        <w:t xml:space="preserve">A total of 80.3 million GEL was directed for this purpose </w:t>
      </w:r>
      <w:r>
        <w:rPr>
          <w:rFonts w:ascii="Sylfaen" w:hAnsi="Sylfaen"/>
          <w:color w:val="000000" w:themeColor="text1"/>
        </w:rPr>
        <w:t>within</w:t>
      </w:r>
      <w:r w:rsidRPr="006006AD">
        <w:rPr>
          <w:rFonts w:ascii="Sylfaen" w:hAnsi="Sylfaen"/>
          <w:color w:val="000000" w:themeColor="text1"/>
        </w:rPr>
        <w:t xml:space="preserve"> the reporting period</w:t>
      </w:r>
      <w:r>
        <w:rPr>
          <w:rFonts w:ascii="Sylfaen" w:hAnsi="Sylfaen"/>
          <w:color w:val="000000" w:themeColor="text1"/>
        </w:rPr>
        <w:t xml:space="preserve">. </w:t>
      </w:r>
    </w:p>
    <w:p w14:paraId="66867455" w14:textId="04996BF4" w:rsidR="000A3496" w:rsidRPr="001A50CC" w:rsidRDefault="00C76E2F" w:rsidP="001A50CC">
      <w:pPr>
        <w:pStyle w:val="ListParagraph"/>
        <w:numPr>
          <w:ilvl w:val="0"/>
          <w:numId w:val="15"/>
        </w:numPr>
        <w:spacing w:after="0" w:line="240" w:lineRule="auto"/>
        <w:ind w:left="360"/>
        <w:jc w:val="both"/>
        <w:rPr>
          <w:rFonts w:ascii="Sylfaen" w:hAnsi="Sylfaen"/>
          <w:color w:val="000000" w:themeColor="text1"/>
        </w:rPr>
      </w:pPr>
      <w:r w:rsidRPr="00506A58">
        <w:rPr>
          <w:rFonts w:ascii="Sylfaen" w:hAnsi="Sylfaen"/>
          <w:color w:val="000000" w:themeColor="text1"/>
        </w:rPr>
        <w:t>Within the framework of the Universal Healthcare Program</w:t>
      </w:r>
      <w:r w:rsidR="00506A58">
        <w:rPr>
          <w:rFonts w:ascii="Sylfaen" w:hAnsi="Sylfaen"/>
          <w:color w:val="000000" w:themeColor="text1"/>
        </w:rPr>
        <w:t xml:space="preserve">, </w:t>
      </w:r>
      <w:r w:rsidR="00506A58" w:rsidRPr="00506A58">
        <w:rPr>
          <w:rFonts w:ascii="Sylfaen" w:hAnsi="Sylfaen"/>
          <w:color w:val="000000" w:themeColor="text1"/>
        </w:rPr>
        <w:t xml:space="preserve">both ambulatory (emergency and scheduled) and inpatient medical care </w:t>
      </w:r>
      <w:r w:rsidR="00083154" w:rsidRPr="00083154">
        <w:rPr>
          <w:rFonts w:ascii="Sylfaen" w:hAnsi="Sylfaen"/>
          <w:color w:val="000000" w:themeColor="text1"/>
        </w:rPr>
        <w:t>(emergency medical services; planned surgery, including cardiac surgery and surgery for oncological diseases; treatment of oncological diseases - chemo/hormone and radiation therapy; childbirth/</w:t>
      </w:r>
      <w:r w:rsidR="00833179">
        <w:rPr>
          <w:rFonts w:ascii="Sylfaen" w:hAnsi="Sylfaen"/>
          <w:color w:val="000000" w:themeColor="text1"/>
        </w:rPr>
        <w:t>c</w:t>
      </w:r>
      <w:r w:rsidR="00833179" w:rsidRPr="00833179">
        <w:rPr>
          <w:rFonts w:ascii="Sylfaen" w:hAnsi="Sylfaen"/>
          <w:color w:val="000000" w:themeColor="text1"/>
        </w:rPr>
        <w:t>-section</w:t>
      </w:r>
      <w:r w:rsidR="00083154" w:rsidRPr="00083154">
        <w:rPr>
          <w:rFonts w:ascii="Sylfaen" w:hAnsi="Sylfaen"/>
          <w:color w:val="000000" w:themeColor="text1"/>
        </w:rPr>
        <w:t>, treatment of high-risk pregnant women, post-natal recovery</w:t>
      </w:r>
      <w:r w:rsidR="00083154">
        <w:rPr>
          <w:rFonts w:ascii="Sylfaen" w:hAnsi="Sylfaen"/>
          <w:color w:val="000000" w:themeColor="text1"/>
        </w:rPr>
        <w:t xml:space="preserve"> </w:t>
      </w:r>
      <w:r w:rsidR="00083154" w:rsidRPr="00083154">
        <w:rPr>
          <w:rFonts w:ascii="Sylfaen" w:hAnsi="Sylfaen"/>
          <w:color w:val="000000" w:themeColor="text1"/>
        </w:rPr>
        <w:t>and women in labor, management of infectious diseases)</w:t>
      </w:r>
      <w:r w:rsidR="00083154">
        <w:rPr>
          <w:rFonts w:ascii="Sylfaen" w:hAnsi="Sylfaen"/>
          <w:color w:val="000000" w:themeColor="text1"/>
        </w:rPr>
        <w:t xml:space="preserve"> </w:t>
      </w:r>
      <w:r w:rsidR="00506A58" w:rsidRPr="00506A58">
        <w:rPr>
          <w:rFonts w:ascii="Sylfaen" w:hAnsi="Sylfaen"/>
          <w:color w:val="000000" w:themeColor="text1"/>
        </w:rPr>
        <w:t xml:space="preserve">is continuously provided </w:t>
      </w:r>
      <w:r w:rsidR="00083154">
        <w:rPr>
          <w:rFonts w:ascii="Sylfaen" w:hAnsi="Sylfaen"/>
          <w:color w:val="000000" w:themeColor="text1"/>
        </w:rPr>
        <w:t>through</w:t>
      </w:r>
      <w:r w:rsidR="00506A58" w:rsidRPr="00506A58">
        <w:rPr>
          <w:rFonts w:ascii="Sylfaen" w:hAnsi="Sylfaen"/>
          <w:color w:val="000000" w:themeColor="text1"/>
        </w:rPr>
        <w:t xml:space="preserve"> increasing financial and geographical access and others.</w:t>
      </w:r>
      <w:r w:rsidR="00105A5F" w:rsidRPr="00105A5F">
        <w:t xml:space="preserve"> </w:t>
      </w:r>
      <w:r w:rsidR="00105A5F" w:rsidRPr="00105A5F">
        <w:rPr>
          <w:rFonts w:ascii="Sylfaen" w:hAnsi="Sylfaen"/>
          <w:color w:val="000000" w:themeColor="text1"/>
        </w:rPr>
        <w:t xml:space="preserve">A total of 942.5 million GEL was directed for this purpose </w:t>
      </w:r>
      <w:r w:rsidR="00105A5F">
        <w:rPr>
          <w:rFonts w:ascii="Sylfaen" w:hAnsi="Sylfaen"/>
          <w:color w:val="000000" w:themeColor="text1"/>
        </w:rPr>
        <w:t>within</w:t>
      </w:r>
      <w:r w:rsidR="00105A5F" w:rsidRPr="00105A5F">
        <w:rPr>
          <w:rFonts w:ascii="Sylfaen" w:hAnsi="Sylfaen"/>
          <w:color w:val="000000" w:themeColor="text1"/>
        </w:rPr>
        <w:t xml:space="preserve"> the reporting period</w:t>
      </w:r>
      <w:r w:rsidR="000A3496">
        <w:rPr>
          <w:rFonts w:ascii="Sylfaen" w:hAnsi="Sylfaen"/>
          <w:color w:val="000000" w:themeColor="text1"/>
        </w:rPr>
        <w:t>.</w:t>
      </w:r>
    </w:p>
    <w:p w14:paraId="1029053C" w14:textId="0CCF249E" w:rsidR="00506A58" w:rsidRPr="001A50CC" w:rsidRDefault="000A3496" w:rsidP="001A50CC">
      <w:pPr>
        <w:pStyle w:val="ListParagraph"/>
        <w:numPr>
          <w:ilvl w:val="0"/>
          <w:numId w:val="15"/>
        </w:numPr>
        <w:spacing w:after="0" w:line="240" w:lineRule="auto"/>
        <w:ind w:left="360"/>
        <w:jc w:val="both"/>
        <w:rPr>
          <w:rFonts w:ascii="Sylfaen" w:hAnsi="Sylfaen"/>
          <w:color w:val="000000" w:themeColor="text1"/>
        </w:rPr>
      </w:pPr>
      <w:r>
        <w:rPr>
          <w:rFonts w:ascii="Sylfaen" w:hAnsi="Sylfaen"/>
          <w:color w:val="000000" w:themeColor="text1"/>
        </w:rPr>
        <w:t>Within</w:t>
      </w:r>
      <w:r w:rsidRPr="000A3496">
        <w:rPr>
          <w:rFonts w:ascii="Sylfaen" w:hAnsi="Sylfaen"/>
          <w:color w:val="000000" w:themeColor="text1"/>
        </w:rPr>
        <w:t xml:space="preserve"> the reporting period, up to 573.3 million GEL was </w:t>
      </w:r>
      <w:r w:rsidR="0076251F">
        <w:rPr>
          <w:rFonts w:ascii="Sylfaen" w:hAnsi="Sylfaen"/>
          <w:color w:val="000000" w:themeColor="text1"/>
        </w:rPr>
        <w:t>allocated</w:t>
      </w:r>
      <w:r w:rsidRPr="000A3496">
        <w:rPr>
          <w:rFonts w:ascii="Sylfaen" w:hAnsi="Sylfaen"/>
          <w:color w:val="000000" w:themeColor="text1"/>
        </w:rPr>
        <w:t xml:space="preserve"> to finance the measures implemented due to the spread of the </w:t>
      </w:r>
      <w:r>
        <w:rPr>
          <w:rFonts w:ascii="Sylfaen" w:hAnsi="Sylfaen"/>
          <w:color w:val="000000" w:themeColor="text1"/>
        </w:rPr>
        <w:t>novel</w:t>
      </w:r>
      <w:r w:rsidRPr="000A3496">
        <w:rPr>
          <w:rFonts w:ascii="Sylfaen" w:hAnsi="Sylfaen"/>
          <w:color w:val="000000" w:themeColor="text1"/>
        </w:rPr>
        <w:t xml:space="preserve"> coronavirus (COVID-19), including</w:t>
      </w:r>
      <w:r>
        <w:rPr>
          <w:rFonts w:ascii="Sylfaen" w:hAnsi="Sylfaen"/>
          <w:color w:val="000000" w:themeColor="text1"/>
        </w:rPr>
        <w:t xml:space="preserve"> the foll</w:t>
      </w:r>
      <w:r w:rsidR="00833179">
        <w:rPr>
          <w:rFonts w:ascii="Sylfaen" w:hAnsi="Sylfaen"/>
          <w:color w:val="000000" w:themeColor="text1"/>
        </w:rPr>
        <w:t>o</w:t>
      </w:r>
      <w:r>
        <w:rPr>
          <w:rFonts w:ascii="Sylfaen" w:hAnsi="Sylfaen"/>
          <w:color w:val="000000" w:themeColor="text1"/>
        </w:rPr>
        <w:t>wing</w:t>
      </w:r>
      <w:r w:rsidRPr="000A3496">
        <w:rPr>
          <w:rFonts w:ascii="Sylfaen" w:hAnsi="Sylfaen"/>
          <w:color w:val="000000" w:themeColor="text1"/>
        </w:rPr>
        <w:t>:</w:t>
      </w:r>
    </w:p>
    <w:p w14:paraId="2E1EDAE6" w14:textId="7118443B" w:rsidR="009D735C" w:rsidRPr="001A50CC" w:rsidRDefault="00300A69" w:rsidP="001A50CC">
      <w:pPr>
        <w:pStyle w:val="ListParagraph"/>
        <w:numPr>
          <w:ilvl w:val="1"/>
          <w:numId w:val="18"/>
        </w:numPr>
        <w:spacing w:after="0" w:line="240" w:lineRule="auto"/>
        <w:ind w:left="720"/>
        <w:jc w:val="both"/>
        <w:rPr>
          <w:rFonts w:ascii="Sylfaen" w:hAnsi="Sylfaen"/>
          <w:color w:val="000000" w:themeColor="text1"/>
        </w:rPr>
      </w:pPr>
      <w:r w:rsidRPr="009613F9">
        <w:rPr>
          <w:rFonts w:ascii="Sylfaen" w:hAnsi="Sylfaen"/>
          <w:color w:val="000000" w:themeColor="text1"/>
        </w:rPr>
        <w:t xml:space="preserve">In order to develop and manage effective mechanisms for responding to challenges related to </w:t>
      </w:r>
      <w:r>
        <w:rPr>
          <w:rFonts w:ascii="Sylfaen" w:hAnsi="Sylfaen"/>
          <w:color w:val="000000" w:themeColor="text1"/>
        </w:rPr>
        <w:t>healthcare of the population</w:t>
      </w:r>
      <w:r w:rsidRPr="009613F9">
        <w:rPr>
          <w:rFonts w:ascii="Sylfaen" w:hAnsi="Sylfaen"/>
          <w:color w:val="000000" w:themeColor="text1"/>
        </w:rPr>
        <w:t>,</w:t>
      </w:r>
      <w:r>
        <w:rPr>
          <w:rFonts w:ascii="Sylfaen" w:hAnsi="Sylfaen"/>
          <w:color w:val="000000" w:themeColor="text1"/>
        </w:rPr>
        <w:t xml:space="preserve"> </w:t>
      </w:r>
      <w:r w:rsidRPr="00AA4C06">
        <w:rPr>
          <w:rFonts w:ascii="Sylfaen" w:hAnsi="Sylfaen"/>
          <w:color w:val="000000" w:themeColor="text1"/>
        </w:rPr>
        <w:t xml:space="preserve">Ministry of Internally Displaced Persons from the Occupied Territories, </w:t>
      </w:r>
      <w:proofErr w:type="spellStart"/>
      <w:r w:rsidRPr="00AA4C06">
        <w:rPr>
          <w:rFonts w:ascii="Sylfaen" w:hAnsi="Sylfaen"/>
          <w:color w:val="000000" w:themeColor="text1"/>
        </w:rPr>
        <w:t>Labour</w:t>
      </w:r>
      <w:proofErr w:type="spellEnd"/>
      <w:r w:rsidRPr="00AA4C06">
        <w:rPr>
          <w:rFonts w:ascii="Sylfaen" w:hAnsi="Sylfaen"/>
          <w:color w:val="000000" w:themeColor="text1"/>
        </w:rPr>
        <w:t xml:space="preserve">, Health and Social Affairs of Georgia, Levan </w:t>
      </w:r>
      <w:proofErr w:type="spellStart"/>
      <w:r w:rsidRPr="00AA4C06">
        <w:rPr>
          <w:rFonts w:ascii="Sylfaen" w:hAnsi="Sylfaen"/>
          <w:color w:val="000000" w:themeColor="text1"/>
        </w:rPr>
        <w:t>Sakvarelidze</w:t>
      </w:r>
      <w:proofErr w:type="spellEnd"/>
      <w:r w:rsidRPr="00AA4C06">
        <w:rPr>
          <w:rFonts w:ascii="Sylfaen" w:hAnsi="Sylfaen"/>
          <w:color w:val="000000" w:themeColor="text1"/>
        </w:rPr>
        <w:t xml:space="preserve"> National Center for Disease Control and Public Health and LEPL National Health Agency, in coordination with all relevant state agencies and taking into </w:t>
      </w:r>
      <w:r w:rsidRPr="00300A69">
        <w:rPr>
          <w:rFonts w:ascii="Sylfaen" w:hAnsi="Sylfaen" w:cs="Sylfaen"/>
          <w:bCs/>
        </w:rPr>
        <w:t>consideration</w:t>
      </w:r>
      <w:r w:rsidRPr="00AA4C06">
        <w:rPr>
          <w:rFonts w:ascii="Sylfaen" w:hAnsi="Sylfaen"/>
          <w:color w:val="000000" w:themeColor="text1"/>
        </w:rPr>
        <w:t xml:space="preserve"> the recommendations of the World Health Organization, during the reporting period, </w:t>
      </w:r>
      <w:r w:rsidRPr="00AA4C06">
        <w:rPr>
          <w:rFonts w:ascii="Sylfaen" w:hAnsi="Sylfaen"/>
          <w:color w:val="000000" w:themeColor="text1"/>
        </w:rPr>
        <w:lastRenderedPageBreak/>
        <w:t>implemented number of measures to reduce and prevent the risks of massive spread of "COVID-19" within the country</w:t>
      </w:r>
      <w:r>
        <w:rPr>
          <w:rFonts w:ascii="Sylfaen" w:hAnsi="Sylfaen"/>
          <w:color w:val="000000" w:themeColor="text1"/>
        </w:rPr>
        <w:t xml:space="preserve">; inter alia, personal protective equipment and </w:t>
      </w:r>
      <w:r w:rsidRPr="004B44FF">
        <w:rPr>
          <w:rFonts w:ascii="Sylfaen" w:hAnsi="Sylfaen"/>
          <w:color w:val="000000" w:themeColor="text1"/>
        </w:rPr>
        <w:t xml:space="preserve">coronavirus </w:t>
      </w:r>
      <w:r>
        <w:rPr>
          <w:rFonts w:ascii="Sylfaen" w:hAnsi="Sylfaen"/>
          <w:color w:val="000000" w:themeColor="text1"/>
        </w:rPr>
        <w:t>diagnostic tests were purchased, h</w:t>
      </w:r>
      <w:r w:rsidRPr="00217485">
        <w:rPr>
          <w:rFonts w:ascii="Sylfaen" w:hAnsi="Sylfaen"/>
          <w:color w:val="000000" w:themeColor="text1"/>
        </w:rPr>
        <w:t>otel service/medical supervision of quarantine spaces was implemented,</w:t>
      </w:r>
      <w:r w:rsidRPr="00217485">
        <w:t xml:space="preserve"> </w:t>
      </w:r>
      <w:r w:rsidRPr="00217485">
        <w:rPr>
          <w:rFonts w:ascii="Sylfaen" w:hAnsi="Sylfaen"/>
          <w:color w:val="000000" w:themeColor="text1"/>
        </w:rPr>
        <w:t xml:space="preserve">quarantine spaces </w:t>
      </w:r>
      <w:r>
        <w:rPr>
          <w:rFonts w:ascii="Sylfaen" w:hAnsi="Sylfaen"/>
          <w:color w:val="000000" w:themeColor="text1"/>
        </w:rPr>
        <w:t xml:space="preserve">were provided </w:t>
      </w:r>
      <w:r w:rsidRPr="00217485">
        <w:rPr>
          <w:rFonts w:ascii="Sylfaen" w:hAnsi="Sylfaen"/>
          <w:color w:val="000000" w:themeColor="text1"/>
        </w:rPr>
        <w:t>with medical staff and primary medical items/medicines,</w:t>
      </w:r>
      <w:r>
        <w:rPr>
          <w:rFonts w:ascii="Sylfaen" w:hAnsi="Sylfaen"/>
          <w:color w:val="000000" w:themeColor="text1"/>
        </w:rPr>
        <w:t xml:space="preserve"> s</w:t>
      </w:r>
      <w:r w:rsidRPr="00217485">
        <w:rPr>
          <w:rFonts w:ascii="Sylfaen" w:hAnsi="Sylfaen"/>
          <w:color w:val="000000" w:themeColor="text1"/>
        </w:rPr>
        <w:t>uspected and confirmed case management and inpatient treatment</w:t>
      </w:r>
      <w:r>
        <w:rPr>
          <w:rFonts w:ascii="Sylfaen" w:hAnsi="Sylfaen"/>
          <w:color w:val="000000" w:themeColor="text1"/>
        </w:rPr>
        <w:t xml:space="preserve"> was ensured (</w:t>
      </w:r>
      <w:r w:rsidRPr="00217485">
        <w:rPr>
          <w:rFonts w:ascii="Sylfaen" w:hAnsi="Sylfaen"/>
          <w:color w:val="000000" w:themeColor="text1"/>
        </w:rPr>
        <w:t xml:space="preserve">hotel services </w:t>
      </w:r>
      <w:r>
        <w:rPr>
          <w:rFonts w:ascii="Sylfaen" w:hAnsi="Sylfaen"/>
          <w:color w:val="000000" w:themeColor="text1"/>
        </w:rPr>
        <w:t>for</w:t>
      </w:r>
      <w:r w:rsidRPr="00217485">
        <w:rPr>
          <w:rFonts w:ascii="Sylfaen" w:hAnsi="Sylfaen"/>
          <w:color w:val="000000" w:themeColor="text1"/>
        </w:rPr>
        <w:t xml:space="preserve"> quarantine spaces were provided to 10.7 thousand beneficiaries).</w:t>
      </w:r>
      <w:r>
        <w:rPr>
          <w:rFonts w:ascii="Sylfaen" w:hAnsi="Sylfaen"/>
          <w:color w:val="000000" w:themeColor="text1"/>
        </w:rPr>
        <w:t xml:space="preserve"> </w:t>
      </w:r>
      <w:r w:rsidRPr="00B20644">
        <w:rPr>
          <w:rFonts w:ascii="Sylfaen" w:hAnsi="Sylfaen"/>
          <w:color w:val="000000" w:themeColor="text1"/>
        </w:rPr>
        <w:t>During the reporting period, more than 50.3 thousand doses of (Pfizer) vaccines were received as donations, and more than 249.2 thousand doses of Pfizer vaccines were purchased.</w:t>
      </w:r>
      <w:r>
        <w:rPr>
          <w:rFonts w:ascii="Sylfaen" w:hAnsi="Sylfaen"/>
          <w:color w:val="000000" w:themeColor="text1"/>
        </w:rPr>
        <w:t xml:space="preserve"> Within the reporting period, in total </w:t>
      </w:r>
      <w:r w:rsidRPr="00B20644">
        <w:rPr>
          <w:rFonts w:ascii="Sylfaen" w:hAnsi="Sylfaen"/>
          <w:color w:val="000000" w:themeColor="text1"/>
        </w:rPr>
        <w:t>524.3 million GEL was directed to the</w:t>
      </w:r>
      <w:r>
        <w:rPr>
          <w:rFonts w:ascii="Sylfaen" w:hAnsi="Sylfaen"/>
          <w:color w:val="000000" w:themeColor="text1"/>
        </w:rPr>
        <w:t xml:space="preserve"> </w:t>
      </w:r>
      <w:r w:rsidRPr="00AA4C06">
        <w:rPr>
          <w:rFonts w:ascii="Sylfaen" w:hAnsi="Sylfaen"/>
          <w:color w:val="000000" w:themeColor="text1"/>
        </w:rPr>
        <w:t xml:space="preserve">Ministry of Internally Displaced Persons from the Occupied Territories, </w:t>
      </w:r>
      <w:proofErr w:type="spellStart"/>
      <w:r w:rsidRPr="00AA4C06">
        <w:rPr>
          <w:rFonts w:ascii="Sylfaen" w:hAnsi="Sylfaen"/>
          <w:color w:val="000000" w:themeColor="text1"/>
        </w:rPr>
        <w:t>Labour</w:t>
      </w:r>
      <w:proofErr w:type="spellEnd"/>
      <w:r w:rsidRPr="00AA4C06">
        <w:rPr>
          <w:rFonts w:ascii="Sylfaen" w:hAnsi="Sylfaen"/>
          <w:color w:val="000000" w:themeColor="text1"/>
        </w:rPr>
        <w:t>, Health and Social Affairs of Georgia</w:t>
      </w:r>
      <w:r>
        <w:rPr>
          <w:rFonts w:ascii="Sylfaen" w:hAnsi="Sylfaen"/>
          <w:color w:val="000000" w:themeColor="text1"/>
        </w:rPr>
        <w:t xml:space="preserve"> for the abovementioned purposes. </w:t>
      </w:r>
    </w:p>
    <w:p w14:paraId="212BA008" w14:textId="42E9EBBC" w:rsidR="00BC1759" w:rsidRPr="001A50CC" w:rsidRDefault="009D735C" w:rsidP="00BC1759">
      <w:pPr>
        <w:pStyle w:val="ListParagraph"/>
        <w:numPr>
          <w:ilvl w:val="1"/>
          <w:numId w:val="18"/>
        </w:numPr>
        <w:spacing w:after="0" w:line="240" w:lineRule="auto"/>
        <w:ind w:left="720"/>
        <w:jc w:val="both"/>
        <w:rPr>
          <w:rFonts w:ascii="Sylfaen" w:hAnsi="Sylfaen"/>
          <w:color w:val="000000" w:themeColor="text1"/>
        </w:rPr>
      </w:pPr>
      <w:r>
        <w:rPr>
          <w:rFonts w:ascii="Sylfaen" w:hAnsi="Sylfaen"/>
          <w:color w:val="000000" w:themeColor="text1"/>
        </w:rPr>
        <w:t>Within the framework of the m</w:t>
      </w:r>
      <w:r w:rsidRPr="007C6091">
        <w:rPr>
          <w:rFonts w:ascii="Sylfaen" w:hAnsi="Sylfaen"/>
          <w:color w:val="000000" w:themeColor="text1"/>
        </w:rPr>
        <w:t>andatory quarantine</w:t>
      </w:r>
      <w:r>
        <w:rPr>
          <w:rFonts w:ascii="Sylfaen" w:hAnsi="Sylfaen"/>
          <w:color w:val="000000" w:themeColor="text1"/>
        </w:rPr>
        <w:t xml:space="preserve">, LEPL </w:t>
      </w:r>
      <w:r w:rsidRPr="007C6091">
        <w:rPr>
          <w:rFonts w:ascii="Sylfaen" w:hAnsi="Sylfaen"/>
          <w:color w:val="000000" w:themeColor="text1"/>
        </w:rPr>
        <w:t>Georgian National Tourism Administration</w:t>
      </w:r>
      <w:r>
        <w:rPr>
          <w:rFonts w:ascii="Sylfaen" w:hAnsi="Sylfaen"/>
          <w:color w:val="000000" w:themeColor="text1"/>
        </w:rPr>
        <w:t xml:space="preserve"> </w:t>
      </w:r>
      <w:r w:rsidRPr="00C07D9F">
        <w:rPr>
          <w:rFonts w:ascii="Sylfaen" w:hAnsi="Sylfaen"/>
          <w:color w:val="000000" w:themeColor="text1"/>
        </w:rPr>
        <w:t xml:space="preserve">carried out various measures related to </w:t>
      </w:r>
      <w:r>
        <w:rPr>
          <w:rFonts w:ascii="Sylfaen" w:hAnsi="Sylfaen"/>
          <w:color w:val="000000" w:themeColor="text1"/>
        </w:rPr>
        <w:t xml:space="preserve">ensuring </w:t>
      </w:r>
      <w:r w:rsidRPr="00C07D9F">
        <w:rPr>
          <w:rFonts w:ascii="Sylfaen" w:hAnsi="Sylfaen"/>
          <w:color w:val="000000" w:themeColor="text1"/>
        </w:rPr>
        <w:t xml:space="preserve">accommodation, transportation, </w:t>
      </w:r>
      <w:r>
        <w:rPr>
          <w:rFonts w:ascii="Sylfaen" w:hAnsi="Sylfaen"/>
          <w:color w:val="000000" w:themeColor="text1"/>
        </w:rPr>
        <w:t>food supply</w:t>
      </w:r>
      <w:r w:rsidRPr="00C07D9F">
        <w:rPr>
          <w:rFonts w:ascii="Sylfaen" w:hAnsi="Sylfaen"/>
          <w:color w:val="000000" w:themeColor="text1"/>
        </w:rPr>
        <w:t>, cleaning, security, and appropriate conditions for 10</w:t>
      </w:r>
      <w:r>
        <w:rPr>
          <w:rFonts w:ascii="Sylfaen" w:hAnsi="Sylfaen"/>
          <w:color w:val="000000" w:themeColor="text1"/>
        </w:rPr>
        <w:t xml:space="preserve"> </w:t>
      </w:r>
      <w:r w:rsidRPr="00C07D9F">
        <w:rPr>
          <w:rFonts w:ascii="Sylfaen" w:hAnsi="Sylfaen"/>
          <w:color w:val="000000" w:themeColor="text1"/>
        </w:rPr>
        <w:t>669 people during the quarantine period.</w:t>
      </w:r>
      <w:r w:rsidRPr="002E32A8">
        <w:t xml:space="preserve"> </w:t>
      </w:r>
      <w:r w:rsidRPr="002E32A8">
        <w:rPr>
          <w:rFonts w:ascii="Sylfaen" w:hAnsi="Sylfaen"/>
          <w:color w:val="000000" w:themeColor="text1"/>
        </w:rPr>
        <w:t>A total of 10.9 million GEL was allocated for this purpose</w:t>
      </w:r>
      <w:r>
        <w:rPr>
          <w:rFonts w:ascii="Sylfaen" w:hAnsi="Sylfaen"/>
          <w:color w:val="000000" w:themeColor="text1"/>
        </w:rPr>
        <w:t xml:space="preserve">: including, </w:t>
      </w:r>
      <w:r w:rsidRPr="002E32A8">
        <w:rPr>
          <w:rFonts w:ascii="Sylfaen" w:hAnsi="Sylfaen"/>
          <w:color w:val="000000" w:themeColor="text1"/>
        </w:rPr>
        <w:t>3.7 million GEL from the state budget allocations and 7.2 million GEL from the own funds</w:t>
      </w:r>
      <w:r>
        <w:rPr>
          <w:rFonts w:ascii="Sylfaen" w:hAnsi="Sylfaen"/>
          <w:color w:val="000000" w:themeColor="text1"/>
        </w:rPr>
        <w:t xml:space="preserve"> of the administration.</w:t>
      </w:r>
    </w:p>
    <w:p w14:paraId="1FCECA5E" w14:textId="063D515F" w:rsidR="00C84183" w:rsidRPr="001A50CC" w:rsidRDefault="00BC1759" w:rsidP="00C84183">
      <w:pPr>
        <w:pStyle w:val="ListParagraph"/>
        <w:numPr>
          <w:ilvl w:val="1"/>
          <w:numId w:val="18"/>
        </w:numPr>
        <w:spacing w:after="0" w:line="240" w:lineRule="auto"/>
        <w:ind w:left="720"/>
        <w:jc w:val="both"/>
        <w:rPr>
          <w:rFonts w:ascii="Sylfaen" w:hAnsi="Sylfaen"/>
          <w:color w:val="000000" w:themeColor="text1"/>
        </w:rPr>
      </w:pPr>
      <w:r>
        <w:rPr>
          <w:rFonts w:ascii="Sylfaen" w:hAnsi="Sylfaen"/>
          <w:color w:val="000000" w:themeColor="text1"/>
        </w:rPr>
        <w:t>According to the decision of the Government of Georgia, as</w:t>
      </w:r>
      <w:r w:rsidRPr="00DA3D46">
        <w:rPr>
          <w:rFonts w:ascii="Sylfaen" w:hAnsi="Sylfaen"/>
          <w:color w:val="000000" w:themeColor="text1"/>
        </w:rPr>
        <w:t xml:space="preserve"> part of the social support of the vaccination process against COVID</w:t>
      </w:r>
      <w:r>
        <w:rPr>
          <w:rFonts w:ascii="Sylfaen" w:hAnsi="Sylfaen"/>
          <w:color w:val="000000" w:themeColor="text1"/>
        </w:rPr>
        <w:t>-</w:t>
      </w:r>
      <w:r w:rsidRPr="00DA3D46">
        <w:rPr>
          <w:rFonts w:ascii="Sylfaen" w:hAnsi="Sylfaen"/>
          <w:color w:val="000000" w:themeColor="text1"/>
        </w:rPr>
        <w:t>19,</w:t>
      </w:r>
      <w:r>
        <w:rPr>
          <w:rFonts w:ascii="Sylfaen" w:hAnsi="Sylfaen"/>
          <w:color w:val="000000" w:themeColor="text1"/>
        </w:rPr>
        <w:t xml:space="preserve"> a </w:t>
      </w:r>
      <w:r w:rsidRPr="00E31975">
        <w:rPr>
          <w:rFonts w:ascii="Sylfaen" w:hAnsi="Sylfaen"/>
          <w:color w:val="000000" w:themeColor="text1"/>
        </w:rPr>
        <w:t>citizen of Georgia aged 50 years and older,</w:t>
      </w:r>
      <w:r>
        <w:rPr>
          <w:rFonts w:ascii="Sylfaen" w:hAnsi="Sylfaen"/>
          <w:color w:val="000000" w:themeColor="text1"/>
        </w:rPr>
        <w:t xml:space="preserve"> </w:t>
      </w:r>
      <w:r w:rsidRPr="00E31975">
        <w:rPr>
          <w:rFonts w:ascii="Sylfaen" w:hAnsi="Sylfaen"/>
          <w:color w:val="000000" w:themeColor="text1"/>
        </w:rPr>
        <w:t xml:space="preserve">who was vaccinated for the first time with the vaccine against COVID-19 from </w:t>
      </w:r>
      <w:r w:rsidR="00833179">
        <w:rPr>
          <w:rFonts w:ascii="Sylfaen" w:hAnsi="Sylfaen"/>
          <w:color w:val="000000" w:themeColor="text1"/>
        </w:rPr>
        <w:t xml:space="preserve">the period of </w:t>
      </w:r>
      <w:r>
        <w:rPr>
          <w:rFonts w:ascii="Sylfaen" w:hAnsi="Sylfaen"/>
          <w:color w:val="000000" w:themeColor="text1"/>
        </w:rPr>
        <w:t xml:space="preserve">8 </w:t>
      </w:r>
      <w:r w:rsidRPr="00E31975">
        <w:rPr>
          <w:rFonts w:ascii="Sylfaen" w:hAnsi="Sylfaen"/>
          <w:color w:val="000000" w:themeColor="text1"/>
        </w:rPr>
        <w:t>November</w:t>
      </w:r>
      <w:r>
        <w:rPr>
          <w:rFonts w:ascii="Sylfaen" w:hAnsi="Sylfaen"/>
          <w:color w:val="000000" w:themeColor="text1"/>
        </w:rPr>
        <w:t xml:space="preserve"> </w:t>
      </w:r>
      <w:r w:rsidRPr="00E31975">
        <w:rPr>
          <w:rFonts w:ascii="Sylfaen" w:hAnsi="Sylfaen"/>
          <w:color w:val="000000" w:themeColor="text1"/>
        </w:rPr>
        <w:t>2021, automatically became the recipient of one-time social assistance (200 GEL),</w:t>
      </w:r>
      <w:r>
        <w:rPr>
          <w:rFonts w:ascii="Sylfaen" w:hAnsi="Sylfaen"/>
          <w:color w:val="000000" w:themeColor="text1"/>
        </w:rPr>
        <w:t xml:space="preserve"> and in case of vaccination </w:t>
      </w:r>
      <w:r w:rsidRPr="00E31975">
        <w:rPr>
          <w:rFonts w:ascii="Sylfaen" w:hAnsi="Sylfaen"/>
          <w:color w:val="000000" w:themeColor="text1"/>
        </w:rPr>
        <w:t>with an additional booster dose</w:t>
      </w:r>
      <w:r>
        <w:rPr>
          <w:rFonts w:ascii="Sylfaen" w:hAnsi="Sylfaen"/>
          <w:color w:val="000000" w:themeColor="text1"/>
        </w:rPr>
        <w:t xml:space="preserve"> – recipient of 100 GEL. Within the </w:t>
      </w:r>
      <w:r w:rsidRPr="00E55DA6">
        <w:rPr>
          <w:rFonts w:ascii="Sylfaen" w:hAnsi="Sylfaen"/>
          <w:color w:val="000000" w:themeColor="text1"/>
        </w:rPr>
        <w:t>reporting period, the mentioned assistance was provided in case of</w:t>
      </w:r>
      <w:r>
        <w:rPr>
          <w:rFonts w:ascii="Sylfaen" w:hAnsi="Sylfaen"/>
          <w:color w:val="000000" w:themeColor="text1"/>
        </w:rPr>
        <w:t xml:space="preserve"> first </w:t>
      </w:r>
      <w:r w:rsidRPr="00E55DA6">
        <w:rPr>
          <w:rFonts w:ascii="Sylfaen" w:hAnsi="Sylfaen"/>
          <w:color w:val="000000" w:themeColor="text1"/>
        </w:rPr>
        <w:t>vaccination in January - to more than 37.7 thousand persons,</w:t>
      </w:r>
      <w:r>
        <w:rPr>
          <w:rFonts w:ascii="Sylfaen" w:hAnsi="Sylfaen"/>
          <w:color w:val="000000" w:themeColor="text1"/>
        </w:rPr>
        <w:t xml:space="preserve"> </w:t>
      </w:r>
      <w:r w:rsidRPr="00E55DA6">
        <w:rPr>
          <w:rFonts w:ascii="Sylfaen" w:hAnsi="Sylfaen"/>
          <w:color w:val="000000" w:themeColor="text1"/>
        </w:rPr>
        <w:t xml:space="preserve">in February - to more than 23.4 thousand people, in March </w:t>
      </w:r>
      <w:r>
        <w:rPr>
          <w:rFonts w:ascii="Sylfaen" w:hAnsi="Sylfaen"/>
          <w:color w:val="000000" w:themeColor="text1"/>
        </w:rPr>
        <w:t>–</w:t>
      </w:r>
      <w:r w:rsidRPr="00E55DA6">
        <w:rPr>
          <w:rFonts w:ascii="Sylfaen" w:hAnsi="Sylfaen"/>
          <w:color w:val="000000" w:themeColor="text1"/>
        </w:rPr>
        <w:t xml:space="preserve"> </w:t>
      </w:r>
      <w:r>
        <w:rPr>
          <w:rFonts w:ascii="Sylfaen" w:hAnsi="Sylfaen"/>
          <w:color w:val="000000" w:themeColor="text1"/>
        </w:rPr>
        <w:t xml:space="preserve">up </w:t>
      </w:r>
      <w:r w:rsidRPr="00E55DA6">
        <w:rPr>
          <w:rFonts w:ascii="Sylfaen" w:hAnsi="Sylfaen"/>
          <w:color w:val="000000" w:themeColor="text1"/>
        </w:rPr>
        <w:t xml:space="preserve">to 5.0 thousand people, in April </w:t>
      </w:r>
      <w:r>
        <w:rPr>
          <w:rFonts w:ascii="Sylfaen" w:hAnsi="Sylfaen"/>
          <w:color w:val="000000" w:themeColor="text1"/>
        </w:rPr>
        <w:t>–</w:t>
      </w:r>
      <w:r w:rsidRPr="00E55DA6">
        <w:rPr>
          <w:rFonts w:ascii="Sylfaen" w:hAnsi="Sylfaen"/>
          <w:color w:val="000000" w:themeColor="text1"/>
        </w:rPr>
        <w:t xml:space="preserve"> </w:t>
      </w:r>
      <w:r>
        <w:rPr>
          <w:rFonts w:ascii="Sylfaen" w:hAnsi="Sylfaen"/>
          <w:color w:val="000000" w:themeColor="text1"/>
        </w:rPr>
        <w:t xml:space="preserve">up </w:t>
      </w:r>
      <w:r w:rsidRPr="00E55DA6">
        <w:rPr>
          <w:rFonts w:ascii="Sylfaen" w:hAnsi="Sylfaen"/>
          <w:color w:val="000000" w:themeColor="text1"/>
        </w:rPr>
        <w:t xml:space="preserve">to 2.4 thousand people, in May </w:t>
      </w:r>
      <w:r>
        <w:rPr>
          <w:rFonts w:ascii="Sylfaen" w:hAnsi="Sylfaen"/>
          <w:color w:val="000000" w:themeColor="text1"/>
        </w:rPr>
        <w:t>–</w:t>
      </w:r>
      <w:r w:rsidRPr="00E55DA6">
        <w:rPr>
          <w:rFonts w:ascii="Sylfaen" w:hAnsi="Sylfaen"/>
          <w:color w:val="000000" w:themeColor="text1"/>
        </w:rPr>
        <w:t xml:space="preserve"> to 813 people, in June - to 36 people</w:t>
      </w:r>
      <w:r>
        <w:rPr>
          <w:rFonts w:ascii="Sylfaen" w:hAnsi="Sylfaen"/>
          <w:color w:val="000000" w:themeColor="text1"/>
        </w:rPr>
        <w:t xml:space="preserve">; as for the booster dose – in </w:t>
      </w:r>
      <w:r w:rsidRPr="004F6FB8">
        <w:rPr>
          <w:rFonts w:ascii="Sylfaen" w:hAnsi="Sylfaen"/>
          <w:color w:val="000000" w:themeColor="text1"/>
        </w:rPr>
        <w:t xml:space="preserve">February - up to 54.1 thousand people, in March - up to 22.0 thousand people, in April - up to 14.3 thousand people, in May - over 4.5 thousand people, in June </w:t>
      </w:r>
      <w:r>
        <w:rPr>
          <w:rFonts w:ascii="Sylfaen" w:hAnsi="Sylfaen"/>
          <w:color w:val="000000" w:themeColor="text1"/>
        </w:rPr>
        <w:t>–</w:t>
      </w:r>
      <w:r w:rsidRPr="004F6FB8">
        <w:rPr>
          <w:rFonts w:ascii="Sylfaen" w:hAnsi="Sylfaen"/>
          <w:color w:val="000000" w:themeColor="text1"/>
        </w:rPr>
        <w:t xml:space="preserve"> </w:t>
      </w:r>
      <w:r>
        <w:rPr>
          <w:rFonts w:ascii="Sylfaen" w:hAnsi="Sylfaen"/>
          <w:color w:val="000000" w:themeColor="text1"/>
        </w:rPr>
        <w:t xml:space="preserve">to </w:t>
      </w:r>
      <w:r w:rsidRPr="004F6FB8">
        <w:rPr>
          <w:rFonts w:ascii="Sylfaen" w:hAnsi="Sylfaen"/>
          <w:color w:val="000000" w:themeColor="text1"/>
        </w:rPr>
        <w:t xml:space="preserve">194 people, in July </w:t>
      </w:r>
      <w:r>
        <w:rPr>
          <w:rFonts w:ascii="Sylfaen" w:hAnsi="Sylfaen"/>
          <w:color w:val="000000" w:themeColor="text1"/>
        </w:rPr>
        <w:t>–</w:t>
      </w:r>
      <w:r w:rsidRPr="004F6FB8">
        <w:rPr>
          <w:rFonts w:ascii="Sylfaen" w:hAnsi="Sylfaen"/>
          <w:color w:val="000000" w:themeColor="text1"/>
        </w:rPr>
        <w:t xml:space="preserve"> </w:t>
      </w:r>
      <w:r>
        <w:rPr>
          <w:rFonts w:ascii="Sylfaen" w:hAnsi="Sylfaen"/>
          <w:color w:val="000000" w:themeColor="text1"/>
        </w:rPr>
        <w:t xml:space="preserve">to </w:t>
      </w:r>
      <w:r w:rsidRPr="004F6FB8">
        <w:rPr>
          <w:rFonts w:ascii="Sylfaen" w:hAnsi="Sylfaen"/>
          <w:color w:val="000000" w:themeColor="text1"/>
        </w:rPr>
        <w:t xml:space="preserve">218 people and in September </w:t>
      </w:r>
      <w:r>
        <w:rPr>
          <w:rFonts w:ascii="Sylfaen" w:hAnsi="Sylfaen"/>
          <w:color w:val="000000" w:themeColor="text1"/>
        </w:rPr>
        <w:t>–</w:t>
      </w:r>
      <w:r w:rsidRPr="004F6FB8">
        <w:rPr>
          <w:rFonts w:ascii="Sylfaen" w:hAnsi="Sylfaen"/>
          <w:color w:val="000000" w:themeColor="text1"/>
        </w:rPr>
        <w:t xml:space="preserve"> </w:t>
      </w:r>
      <w:r>
        <w:rPr>
          <w:rFonts w:ascii="Sylfaen" w:hAnsi="Sylfaen"/>
          <w:color w:val="000000" w:themeColor="text1"/>
        </w:rPr>
        <w:t xml:space="preserve">to </w:t>
      </w:r>
      <w:r w:rsidRPr="004F6FB8">
        <w:rPr>
          <w:rFonts w:ascii="Sylfaen" w:hAnsi="Sylfaen"/>
          <w:color w:val="000000" w:themeColor="text1"/>
        </w:rPr>
        <w:t>31 people.</w:t>
      </w:r>
      <w:r w:rsidRPr="004F6FB8">
        <w:t xml:space="preserve"> </w:t>
      </w:r>
      <w:r w:rsidRPr="004F6FB8">
        <w:rPr>
          <w:rFonts w:ascii="Sylfaen" w:hAnsi="Sylfaen"/>
          <w:color w:val="000000" w:themeColor="text1"/>
        </w:rPr>
        <w:t>A total of 23.4 million GEL was allocated for this purpose</w:t>
      </w:r>
      <w:r>
        <w:rPr>
          <w:rFonts w:ascii="Sylfaen" w:hAnsi="Sylfaen"/>
          <w:color w:val="000000" w:themeColor="text1"/>
        </w:rPr>
        <w:t xml:space="preserve">. </w:t>
      </w:r>
    </w:p>
    <w:p w14:paraId="48F8E263" w14:textId="4682F98B" w:rsidR="00A25E50" w:rsidRPr="001A50CC" w:rsidRDefault="00C84183" w:rsidP="001A50CC">
      <w:pPr>
        <w:pStyle w:val="ListParagraph"/>
        <w:numPr>
          <w:ilvl w:val="1"/>
          <w:numId w:val="18"/>
        </w:numPr>
        <w:spacing w:after="0" w:line="240" w:lineRule="auto"/>
        <w:ind w:left="720"/>
        <w:jc w:val="both"/>
        <w:rPr>
          <w:rFonts w:ascii="Sylfaen" w:hAnsi="Sylfaen"/>
          <w:color w:val="000000" w:themeColor="text1"/>
        </w:rPr>
      </w:pPr>
      <w:r w:rsidRPr="004F6FB8">
        <w:rPr>
          <w:rFonts w:ascii="Sylfaen" w:hAnsi="Sylfaen"/>
          <w:color w:val="000000" w:themeColor="text1"/>
        </w:rPr>
        <w:t>In the context of the pandemic caused by COVID-19</w:t>
      </w:r>
      <w:r>
        <w:rPr>
          <w:rFonts w:ascii="Sylfaen" w:hAnsi="Sylfaen"/>
          <w:color w:val="000000" w:themeColor="text1"/>
        </w:rPr>
        <w:t xml:space="preserve">, within the framework of </w:t>
      </w:r>
      <w:r w:rsidRPr="00EB1000">
        <w:rPr>
          <w:rFonts w:ascii="Sylfaen" w:hAnsi="Sylfaen"/>
          <w:color w:val="000000" w:themeColor="text1"/>
        </w:rPr>
        <w:t xml:space="preserve">support </w:t>
      </w:r>
      <w:r>
        <w:rPr>
          <w:rFonts w:ascii="Sylfaen" w:hAnsi="Sylfaen"/>
          <w:color w:val="000000" w:themeColor="text1"/>
        </w:rPr>
        <w:t>to</w:t>
      </w:r>
      <w:r w:rsidRPr="00EB1000">
        <w:rPr>
          <w:rFonts w:ascii="Sylfaen" w:hAnsi="Sylfaen"/>
          <w:color w:val="000000" w:themeColor="text1"/>
        </w:rPr>
        <w:t xml:space="preserve"> public schools</w:t>
      </w:r>
      <w:r>
        <w:rPr>
          <w:rFonts w:ascii="Sylfaen" w:hAnsi="Sylfaen"/>
          <w:color w:val="000000" w:themeColor="text1"/>
        </w:rPr>
        <w:t>, f</w:t>
      </w:r>
      <w:r w:rsidRPr="00EB1000">
        <w:rPr>
          <w:rFonts w:ascii="Sylfaen" w:hAnsi="Sylfaen"/>
          <w:color w:val="000000" w:themeColor="text1"/>
        </w:rPr>
        <w:t xml:space="preserve">inancial assistance was </w:t>
      </w:r>
      <w:r>
        <w:rPr>
          <w:rFonts w:ascii="Sylfaen" w:hAnsi="Sylfaen"/>
          <w:color w:val="000000" w:themeColor="text1"/>
        </w:rPr>
        <w:t>provided</w:t>
      </w:r>
      <w:r w:rsidRPr="00EB1000">
        <w:rPr>
          <w:rFonts w:ascii="Sylfaen" w:hAnsi="Sylfaen"/>
          <w:color w:val="000000" w:themeColor="text1"/>
        </w:rPr>
        <w:t xml:space="preserve"> </w:t>
      </w:r>
      <w:r>
        <w:rPr>
          <w:rFonts w:ascii="Sylfaen" w:hAnsi="Sylfaen"/>
          <w:color w:val="000000" w:themeColor="text1"/>
        </w:rPr>
        <w:t>to</w:t>
      </w:r>
      <w:r w:rsidRPr="00EB1000">
        <w:rPr>
          <w:rFonts w:ascii="Sylfaen" w:hAnsi="Sylfaen"/>
          <w:color w:val="000000" w:themeColor="text1"/>
        </w:rPr>
        <w:t xml:space="preserve"> the teachers at those public schools who conducted the </w:t>
      </w:r>
      <w:r>
        <w:rPr>
          <w:rFonts w:ascii="Sylfaen" w:hAnsi="Sylfaen"/>
          <w:color w:val="000000" w:themeColor="text1"/>
        </w:rPr>
        <w:t>educational</w:t>
      </w:r>
      <w:r w:rsidRPr="00EB1000">
        <w:rPr>
          <w:rFonts w:ascii="Sylfaen" w:hAnsi="Sylfaen"/>
          <w:color w:val="000000" w:themeColor="text1"/>
        </w:rPr>
        <w:t xml:space="preserve"> process remotely (online) in parallel with the lessons in the classroom.</w:t>
      </w:r>
      <w:r w:rsidRPr="004D183A">
        <w:t xml:space="preserve"> </w:t>
      </w:r>
      <w:r w:rsidRPr="004D183A">
        <w:rPr>
          <w:rFonts w:ascii="Sylfaen" w:hAnsi="Sylfaen"/>
          <w:color w:val="000000" w:themeColor="text1"/>
        </w:rPr>
        <w:t>In total, 1</w:t>
      </w:r>
      <w:r>
        <w:rPr>
          <w:rFonts w:ascii="Sylfaen" w:hAnsi="Sylfaen"/>
          <w:color w:val="000000" w:themeColor="text1"/>
        </w:rPr>
        <w:t xml:space="preserve"> </w:t>
      </w:r>
      <w:r w:rsidRPr="004D183A">
        <w:rPr>
          <w:rFonts w:ascii="Sylfaen" w:hAnsi="Sylfaen"/>
          <w:color w:val="000000" w:themeColor="text1"/>
        </w:rPr>
        <w:t>022 public schools and 26</w:t>
      </w:r>
      <w:r>
        <w:rPr>
          <w:rFonts w:ascii="Sylfaen" w:hAnsi="Sylfaen"/>
          <w:color w:val="000000" w:themeColor="text1"/>
        </w:rPr>
        <w:t xml:space="preserve"> </w:t>
      </w:r>
      <w:r w:rsidRPr="004D183A">
        <w:rPr>
          <w:rFonts w:ascii="Sylfaen" w:hAnsi="Sylfaen"/>
          <w:color w:val="000000" w:themeColor="text1"/>
        </w:rPr>
        <w:t>017 teachers were involved in the sub-program, of which 1</w:t>
      </w:r>
      <w:r>
        <w:rPr>
          <w:rFonts w:ascii="Sylfaen" w:hAnsi="Sylfaen"/>
          <w:color w:val="000000" w:themeColor="text1"/>
        </w:rPr>
        <w:t xml:space="preserve"> </w:t>
      </w:r>
      <w:r w:rsidRPr="004D183A">
        <w:rPr>
          <w:rFonts w:ascii="Sylfaen" w:hAnsi="Sylfaen"/>
          <w:color w:val="000000" w:themeColor="text1"/>
        </w:rPr>
        <w:t>061 teachers are employed in different schools.</w:t>
      </w:r>
      <w:r>
        <w:rPr>
          <w:rFonts w:ascii="Sylfaen" w:hAnsi="Sylfaen"/>
          <w:color w:val="000000" w:themeColor="text1"/>
        </w:rPr>
        <w:t xml:space="preserve"> Moreover, medical face m</w:t>
      </w:r>
      <w:r w:rsidRPr="004D183A">
        <w:rPr>
          <w:rFonts w:ascii="Sylfaen" w:hAnsi="Sylfaen"/>
          <w:color w:val="000000" w:themeColor="text1"/>
        </w:rPr>
        <w:t>asks, dry cleaning</w:t>
      </w:r>
      <w:r w:rsidR="0024673F">
        <w:rPr>
          <w:rFonts w:ascii="Sylfaen" w:hAnsi="Sylfaen"/>
          <w:color w:val="000000" w:themeColor="text1"/>
        </w:rPr>
        <w:t>,</w:t>
      </w:r>
      <w:r w:rsidRPr="004D183A">
        <w:rPr>
          <w:rFonts w:ascii="Sylfaen" w:hAnsi="Sylfaen"/>
          <w:color w:val="000000" w:themeColor="text1"/>
        </w:rPr>
        <w:t xml:space="preserve"> and sanitary items were purchased for public schools.</w:t>
      </w:r>
      <w:r>
        <w:rPr>
          <w:rFonts w:ascii="Sylfaen" w:hAnsi="Sylfaen"/>
          <w:color w:val="000000" w:themeColor="text1"/>
        </w:rPr>
        <w:t xml:space="preserve"> Herewith, </w:t>
      </w:r>
      <w:r w:rsidRPr="003D3EEA">
        <w:rPr>
          <w:rFonts w:ascii="Sylfaen" w:hAnsi="Sylfaen"/>
          <w:color w:val="000000" w:themeColor="text1"/>
        </w:rPr>
        <w:t xml:space="preserve">331 schools were </w:t>
      </w:r>
      <w:r>
        <w:rPr>
          <w:rFonts w:ascii="Sylfaen" w:hAnsi="Sylfaen"/>
          <w:color w:val="000000" w:themeColor="text1"/>
        </w:rPr>
        <w:t>financially supported</w:t>
      </w:r>
      <w:r w:rsidRPr="003D3EEA">
        <w:rPr>
          <w:rFonts w:ascii="Sylfaen" w:hAnsi="Sylfaen"/>
          <w:color w:val="000000" w:themeColor="text1"/>
        </w:rPr>
        <w:t xml:space="preserve"> </w:t>
      </w:r>
      <w:r>
        <w:rPr>
          <w:rFonts w:ascii="Sylfaen" w:hAnsi="Sylfaen"/>
          <w:color w:val="000000" w:themeColor="text1"/>
        </w:rPr>
        <w:t>to</w:t>
      </w:r>
      <w:r w:rsidRPr="003D3EEA">
        <w:rPr>
          <w:rFonts w:ascii="Sylfaen" w:hAnsi="Sylfaen"/>
          <w:color w:val="000000" w:themeColor="text1"/>
        </w:rPr>
        <w:t xml:space="preserve"> purchase appropriate equipment for self-testing and the payment of school doctors.</w:t>
      </w:r>
      <w:r w:rsidRPr="003D3EEA">
        <w:t xml:space="preserve"> </w:t>
      </w:r>
      <w:r w:rsidRPr="003D3EEA">
        <w:rPr>
          <w:rFonts w:ascii="Sylfaen" w:hAnsi="Sylfaen"/>
          <w:color w:val="000000" w:themeColor="text1"/>
        </w:rPr>
        <w:t>A total of 14.7 million GEL was allocated for this purpose</w:t>
      </w:r>
      <w:r>
        <w:rPr>
          <w:rFonts w:ascii="Sylfaen" w:hAnsi="Sylfaen"/>
          <w:color w:val="000000" w:themeColor="text1"/>
        </w:rPr>
        <w:t xml:space="preserve">. </w:t>
      </w:r>
    </w:p>
    <w:p w14:paraId="6DAF1727" w14:textId="691EEE14" w:rsidR="009C7183" w:rsidRPr="001A50CC" w:rsidRDefault="00291883" w:rsidP="001A50CC">
      <w:pPr>
        <w:pStyle w:val="ListParagraph"/>
        <w:numPr>
          <w:ilvl w:val="0"/>
          <w:numId w:val="15"/>
        </w:numPr>
        <w:spacing w:after="0" w:line="240" w:lineRule="auto"/>
        <w:ind w:left="360"/>
        <w:jc w:val="both"/>
        <w:rPr>
          <w:rFonts w:ascii="Sylfaen" w:hAnsi="Sylfaen"/>
          <w:color w:val="000000" w:themeColor="text1"/>
        </w:rPr>
      </w:pPr>
      <w:r w:rsidRPr="00291883">
        <w:rPr>
          <w:rFonts w:ascii="Sylfaen" w:hAnsi="Sylfaen"/>
          <w:color w:val="000000" w:themeColor="text1"/>
        </w:rPr>
        <w:t>In order to rent temporary residing spaces, 795 extremely needy families from various collapsing and invaded facilities were given financial assistance;</w:t>
      </w:r>
      <w:r w:rsidRPr="009C4233">
        <w:t xml:space="preserve"> </w:t>
      </w:r>
      <w:r w:rsidRPr="00291883">
        <w:rPr>
          <w:rFonts w:ascii="Sylfaen" w:hAnsi="Sylfaen"/>
          <w:color w:val="000000" w:themeColor="text1"/>
        </w:rPr>
        <w:t xml:space="preserve">rightfully owned premises were legalized and handed over to 1 642 families; 240 displaced families were satisfied with residing premises in newly built multi-apartment residential houses; 2 588 residential houses were purchased in Tbilisi and different regions of Georgia within the framework of the “Rural Housing” program, and 264 individual residential houses were purchased in multi-apartment residential houses in Tbilisi and different regions of Georgia. Furthermore, </w:t>
      </w:r>
      <w:proofErr w:type="gramStart"/>
      <w:r w:rsidRPr="00291883">
        <w:rPr>
          <w:rFonts w:ascii="Sylfaen" w:hAnsi="Sylfaen"/>
          <w:color w:val="000000" w:themeColor="text1"/>
        </w:rPr>
        <w:t>in order to</w:t>
      </w:r>
      <w:proofErr w:type="gramEnd"/>
      <w:r w:rsidRPr="00291883">
        <w:rPr>
          <w:rFonts w:ascii="Sylfaen" w:hAnsi="Sylfaen"/>
          <w:color w:val="000000" w:themeColor="text1"/>
        </w:rPr>
        <w:t xml:space="preserve"> improve social and living conditions for internally displaced persons, construction works of 3 coupled sixteen-story buildings (480 apartments) and 2 coupled sixteen-story buildings (320 apartments) were underway at N53 </w:t>
      </w:r>
      <w:proofErr w:type="spellStart"/>
      <w:r w:rsidRPr="00291883">
        <w:rPr>
          <w:rFonts w:ascii="Sylfaen" w:hAnsi="Sylfaen"/>
          <w:color w:val="000000" w:themeColor="text1"/>
        </w:rPr>
        <w:t>Shervashidze</w:t>
      </w:r>
      <w:proofErr w:type="spellEnd"/>
      <w:r w:rsidRPr="00291883">
        <w:rPr>
          <w:rFonts w:ascii="Sylfaen" w:hAnsi="Sylfaen"/>
          <w:color w:val="000000" w:themeColor="text1"/>
        </w:rPr>
        <w:t xml:space="preserve"> Street in Kutaisi.</w:t>
      </w:r>
    </w:p>
    <w:p w14:paraId="5BD176E2" w14:textId="35507E60" w:rsidR="009C7183" w:rsidRPr="00E83693" w:rsidRDefault="009C7183" w:rsidP="009C7183">
      <w:pPr>
        <w:pStyle w:val="ListParagraph"/>
        <w:numPr>
          <w:ilvl w:val="0"/>
          <w:numId w:val="15"/>
        </w:numPr>
        <w:spacing w:after="0" w:line="240" w:lineRule="auto"/>
        <w:ind w:left="360"/>
        <w:jc w:val="both"/>
        <w:rPr>
          <w:rFonts w:ascii="Sylfaen" w:eastAsiaTheme="minorEastAsia" w:hAnsi="Sylfaen" w:cs="Sylfaen"/>
          <w:bCs/>
          <w:color w:val="000000"/>
          <w:shd w:val="clear" w:color="auto" w:fill="FFFFFF"/>
        </w:rPr>
      </w:pPr>
      <w:r>
        <w:rPr>
          <w:rFonts w:ascii="Sylfaen" w:eastAsiaTheme="minorEastAsia" w:hAnsi="Sylfaen" w:cs="Sylfaen"/>
          <w:bCs/>
          <w:color w:val="000000"/>
          <w:shd w:val="clear" w:color="auto" w:fill="FFFFFF"/>
        </w:rPr>
        <w:t xml:space="preserve">In accordance with the decision of the Government of Georgia </w:t>
      </w:r>
      <w:r w:rsidRPr="009F2A8B">
        <w:rPr>
          <w:rFonts w:ascii="Sylfaen" w:eastAsiaTheme="minorEastAsia" w:hAnsi="Sylfaen" w:cs="Sylfaen"/>
          <w:bCs/>
          <w:color w:val="000000"/>
          <w:shd w:val="clear" w:color="auto" w:fill="FFFFFF"/>
        </w:rPr>
        <w:t xml:space="preserve">a large-scale program of employment in public works was started, which aims to employ </w:t>
      </w:r>
      <w:r>
        <w:rPr>
          <w:rFonts w:ascii="Sylfaen" w:eastAsiaTheme="minorEastAsia" w:hAnsi="Sylfaen" w:cs="Sylfaen"/>
          <w:bCs/>
          <w:color w:val="000000"/>
          <w:shd w:val="clear" w:color="auto" w:fill="FFFFFF"/>
        </w:rPr>
        <w:t xml:space="preserve">the persons capable of working receiving social allowances. Public work implies employment in a </w:t>
      </w:r>
      <w:r w:rsidRPr="00BD185C">
        <w:rPr>
          <w:rFonts w:ascii="Sylfaen" w:eastAsiaTheme="minorEastAsia" w:hAnsi="Sylfaen" w:cs="Sylfaen"/>
          <w:bCs/>
          <w:color w:val="000000"/>
          <w:shd w:val="clear" w:color="auto" w:fill="FFFFFF"/>
        </w:rPr>
        <w:t>vacant position</w:t>
      </w:r>
      <w:r>
        <w:rPr>
          <w:rFonts w:ascii="Sylfaen" w:eastAsiaTheme="minorEastAsia" w:hAnsi="Sylfaen" w:cs="Sylfaen"/>
          <w:bCs/>
          <w:color w:val="000000"/>
          <w:shd w:val="clear" w:color="auto" w:fill="FFFFFF"/>
        </w:rPr>
        <w:t xml:space="preserve">, </w:t>
      </w:r>
      <w:r w:rsidRPr="00BD185C">
        <w:rPr>
          <w:rFonts w:ascii="Sylfaen" w:eastAsiaTheme="minorEastAsia" w:hAnsi="Sylfaen" w:cs="Sylfaen"/>
          <w:bCs/>
          <w:color w:val="000000"/>
          <w:shd w:val="clear" w:color="auto" w:fill="FFFFFF"/>
        </w:rPr>
        <w:t>which can be performed by a person with any qualification.</w:t>
      </w:r>
      <w:r w:rsidRPr="00811FC7">
        <w:t xml:space="preserve"> </w:t>
      </w:r>
      <w:r w:rsidRPr="00811FC7">
        <w:rPr>
          <w:rFonts w:ascii="Sylfaen" w:eastAsiaTheme="minorEastAsia" w:hAnsi="Sylfaen" w:cs="Sylfaen"/>
          <w:bCs/>
          <w:color w:val="000000"/>
          <w:shd w:val="clear" w:color="auto" w:fill="FFFFFF"/>
        </w:rPr>
        <w:t>The suppliers of work are mainly state agencies and local self-governments.</w:t>
      </w:r>
      <w:r>
        <w:rPr>
          <w:rFonts w:ascii="Sylfaen" w:eastAsiaTheme="minorEastAsia" w:hAnsi="Sylfaen" w:cs="Sylfaen"/>
          <w:bCs/>
          <w:color w:val="000000"/>
          <w:shd w:val="clear" w:color="auto" w:fill="FFFFFF"/>
        </w:rPr>
        <w:t xml:space="preserve"> </w:t>
      </w:r>
      <w:r w:rsidRPr="00C7776F">
        <w:rPr>
          <w:rFonts w:ascii="Sylfaen" w:eastAsiaTheme="minorEastAsia" w:hAnsi="Sylfaen" w:cs="Sylfaen"/>
          <w:bCs/>
          <w:color w:val="000000"/>
          <w:shd w:val="clear" w:color="auto" w:fill="FFFFFF"/>
        </w:rPr>
        <w:t xml:space="preserve">Beneficiaries of the program are 18 years of age and older individuals capable of working whose family rating score does not exceed 120 000 </w:t>
      </w:r>
      <w:r w:rsidRPr="00C7776F">
        <w:rPr>
          <w:rFonts w:ascii="Sylfaen" w:eastAsiaTheme="minorEastAsia" w:hAnsi="Sylfaen" w:cs="Sylfaen"/>
          <w:bCs/>
          <w:color w:val="000000"/>
          <w:shd w:val="clear" w:color="auto" w:fill="FFFFFF"/>
        </w:rPr>
        <w:lastRenderedPageBreak/>
        <w:t xml:space="preserve">and </w:t>
      </w:r>
      <w:r w:rsidR="00647C80">
        <w:rPr>
          <w:rFonts w:ascii="Sylfaen" w:eastAsiaTheme="minorEastAsia" w:hAnsi="Sylfaen" w:cs="Sylfaen"/>
          <w:bCs/>
          <w:color w:val="000000"/>
          <w:shd w:val="clear" w:color="auto" w:fill="FFFFFF"/>
        </w:rPr>
        <w:t xml:space="preserve">who </w:t>
      </w:r>
      <w:r w:rsidRPr="00C7776F">
        <w:rPr>
          <w:rFonts w:ascii="Sylfaen" w:eastAsiaTheme="minorEastAsia" w:hAnsi="Sylfaen" w:cs="Sylfaen"/>
          <w:bCs/>
          <w:color w:val="000000"/>
          <w:shd w:val="clear" w:color="auto" w:fill="FFFFFF"/>
        </w:rPr>
        <w:t>receive targeted social assistance.</w:t>
      </w:r>
      <w:r w:rsidRPr="00647C80">
        <w:rPr>
          <w:rFonts w:ascii="Sylfaen" w:eastAsiaTheme="minorEastAsia" w:hAnsi="Sylfaen" w:cs="Sylfaen"/>
          <w:bCs/>
          <w:color w:val="000000"/>
          <w:shd w:val="clear" w:color="auto" w:fill="FFFFFF"/>
        </w:rPr>
        <w:t xml:space="preserve"> </w:t>
      </w:r>
      <w:r w:rsidRPr="00C7776F">
        <w:rPr>
          <w:rFonts w:ascii="Sylfaen" w:eastAsiaTheme="minorEastAsia" w:hAnsi="Sylfaen" w:cs="Sylfaen"/>
          <w:bCs/>
          <w:color w:val="000000"/>
          <w:shd w:val="clear" w:color="auto" w:fill="FFFFFF"/>
        </w:rPr>
        <w:t xml:space="preserve">For 4 years, the person involved in the employment program will be guaranteed to maintain </w:t>
      </w:r>
      <w:r>
        <w:rPr>
          <w:rFonts w:ascii="Sylfaen" w:eastAsiaTheme="minorEastAsia" w:hAnsi="Sylfaen" w:cs="Sylfaen"/>
          <w:bCs/>
          <w:color w:val="000000"/>
          <w:shd w:val="clear" w:color="auto" w:fill="FFFFFF"/>
        </w:rPr>
        <w:t xml:space="preserve">the </w:t>
      </w:r>
      <w:r w:rsidRPr="00C7776F">
        <w:rPr>
          <w:rFonts w:ascii="Sylfaen" w:eastAsiaTheme="minorEastAsia" w:hAnsi="Sylfaen" w:cs="Sylfaen"/>
          <w:bCs/>
          <w:color w:val="000000"/>
          <w:shd w:val="clear" w:color="auto" w:fill="FFFFFF"/>
        </w:rPr>
        <w:t>socially vulnerable</w:t>
      </w:r>
      <w:r>
        <w:rPr>
          <w:rFonts w:ascii="Sylfaen" w:eastAsiaTheme="minorEastAsia" w:hAnsi="Sylfaen" w:cs="Sylfaen"/>
          <w:bCs/>
          <w:color w:val="000000"/>
          <w:shd w:val="clear" w:color="auto" w:fill="FFFFFF"/>
        </w:rPr>
        <w:t xml:space="preserve"> status and related </w:t>
      </w:r>
      <w:r w:rsidRPr="00C7776F">
        <w:rPr>
          <w:rFonts w:ascii="Sylfaen" w:eastAsiaTheme="minorEastAsia" w:hAnsi="Sylfaen" w:cs="Sylfaen"/>
          <w:bCs/>
          <w:color w:val="000000"/>
          <w:shd w:val="clear" w:color="auto" w:fill="FFFFFF"/>
        </w:rPr>
        <w:t>monetary and non-monetary benefits.</w:t>
      </w:r>
      <w:r w:rsidRPr="00647C80">
        <w:rPr>
          <w:rFonts w:ascii="Sylfaen" w:eastAsiaTheme="minorEastAsia" w:hAnsi="Sylfaen" w:cs="Sylfaen"/>
          <w:bCs/>
          <w:color w:val="000000"/>
          <w:shd w:val="clear" w:color="auto" w:fill="FFFFFF"/>
        </w:rPr>
        <w:t xml:space="preserve"> </w:t>
      </w:r>
      <w:r w:rsidR="00647C80" w:rsidRPr="00647C80">
        <w:rPr>
          <w:rFonts w:ascii="Sylfaen" w:eastAsiaTheme="minorEastAsia" w:hAnsi="Sylfaen" w:cs="Sylfaen"/>
          <w:bCs/>
          <w:color w:val="000000"/>
          <w:shd w:val="clear" w:color="auto" w:fill="FFFFFF"/>
        </w:rPr>
        <w:t xml:space="preserve">The </w:t>
      </w:r>
      <w:r w:rsidR="00647C80">
        <w:rPr>
          <w:rFonts w:ascii="Sylfaen" w:eastAsiaTheme="minorEastAsia" w:hAnsi="Sylfaen" w:cs="Sylfaen"/>
          <w:bCs/>
          <w:color w:val="000000"/>
          <w:shd w:val="clear" w:color="auto" w:fill="FFFFFF"/>
        </w:rPr>
        <w:t>s</w:t>
      </w:r>
      <w:r w:rsidRPr="00E83693">
        <w:rPr>
          <w:rFonts w:ascii="Sylfaen" w:eastAsiaTheme="minorEastAsia" w:hAnsi="Sylfaen" w:cs="Sylfaen"/>
          <w:bCs/>
          <w:color w:val="000000"/>
          <w:shd w:val="clear" w:color="auto" w:fill="FFFFFF"/>
        </w:rPr>
        <w:t>ocial</w:t>
      </w:r>
      <w:r w:rsidR="00647C80">
        <w:rPr>
          <w:rFonts w:ascii="Sylfaen" w:eastAsiaTheme="minorEastAsia" w:hAnsi="Sylfaen" w:cs="Sylfaen"/>
          <w:bCs/>
          <w:color w:val="000000"/>
          <w:shd w:val="clear" w:color="auto" w:fill="FFFFFF"/>
        </w:rPr>
        <w:t>-</w:t>
      </w:r>
      <w:r w:rsidRPr="00E83693">
        <w:rPr>
          <w:rFonts w:ascii="Sylfaen" w:eastAsiaTheme="minorEastAsia" w:hAnsi="Sylfaen" w:cs="Sylfaen"/>
          <w:bCs/>
          <w:color w:val="000000"/>
          <w:shd w:val="clear" w:color="auto" w:fill="FFFFFF"/>
        </w:rPr>
        <w:t>economic status will not be verified during the mentioned period.</w:t>
      </w:r>
      <w:r w:rsidRPr="00647C80">
        <w:rPr>
          <w:rFonts w:ascii="Sylfaen" w:eastAsiaTheme="minorEastAsia" w:hAnsi="Sylfaen" w:cs="Sylfaen"/>
          <w:bCs/>
          <w:color w:val="000000"/>
          <w:shd w:val="clear" w:color="auto" w:fill="FFFFFF"/>
        </w:rPr>
        <w:t xml:space="preserve"> </w:t>
      </w:r>
      <w:r w:rsidRPr="00E83693">
        <w:rPr>
          <w:rFonts w:ascii="Sylfaen" w:eastAsiaTheme="minorEastAsia" w:hAnsi="Sylfaen" w:cs="Sylfaen"/>
          <w:bCs/>
          <w:color w:val="000000"/>
          <w:shd w:val="clear" w:color="auto" w:fill="FFFFFF"/>
        </w:rPr>
        <w:t xml:space="preserve">Beneficiaries involved in public works, together with social assistance, will also receive additional financial benefits, which </w:t>
      </w:r>
      <w:r>
        <w:rPr>
          <w:rFonts w:ascii="Sylfaen" w:eastAsiaTheme="minorEastAsia" w:hAnsi="Sylfaen" w:cs="Sylfaen"/>
          <w:bCs/>
          <w:color w:val="000000"/>
          <w:shd w:val="clear" w:color="auto" w:fill="FFFFFF"/>
        </w:rPr>
        <w:t>shall be</w:t>
      </w:r>
      <w:r w:rsidRPr="00E83693">
        <w:rPr>
          <w:rFonts w:ascii="Sylfaen" w:eastAsiaTheme="minorEastAsia" w:hAnsi="Sylfaen" w:cs="Sylfaen"/>
          <w:bCs/>
          <w:color w:val="000000"/>
          <w:shd w:val="clear" w:color="auto" w:fill="FFFFFF"/>
        </w:rPr>
        <w:t xml:space="preserve"> calculated </w:t>
      </w:r>
      <w:r>
        <w:rPr>
          <w:rFonts w:ascii="Sylfaen" w:eastAsiaTheme="minorEastAsia" w:hAnsi="Sylfaen" w:cs="Sylfaen"/>
          <w:bCs/>
          <w:color w:val="000000"/>
          <w:shd w:val="clear" w:color="auto" w:fill="FFFFFF"/>
        </w:rPr>
        <w:t>in accordance with the</w:t>
      </w:r>
      <w:r w:rsidRPr="00E83693">
        <w:rPr>
          <w:rFonts w:ascii="Sylfaen" w:eastAsiaTheme="minorEastAsia" w:hAnsi="Sylfaen" w:cs="Sylfaen"/>
          <w:bCs/>
          <w:color w:val="000000"/>
          <w:shd w:val="clear" w:color="auto" w:fill="FFFFFF"/>
        </w:rPr>
        <w:t xml:space="preserve"> hours worked and </w:t>
      </w:r>
      <w:r>
        <w:rPr>
          <w:rFonts w:ascii="Sylfaen" w:eastAsiaTheme="minorEastAsia" w:hAnsi="Sylfaen" w:cs="Sylfaen"/>
          <w:bCs/>
          <w:color w:val="000000"/>
          <w:shd w:val="clear" w:color="auto" w:fill="FFFFFF"/>
        </w:rPr>
        <w:t xml:space="preserve">shall </w:t>
      </w:r>
      <w:r w:rsidRPr="00E83693">
        <w:rPr>
          <w:rFonts w:ascii="Sylfaen" w:eastAsiaTheme="minorEastAsia" w:hAnsi="Sylfaen" w:cs="Sylfaen"/>
          <w:bCs/>
          <w:color w:val="000000"/>
          <w:shd w:val="clear" w:color="auto" w:fill="FFFFFF"/>
        </w:rPr>
        <w:t>amount to 300 GEL per month.</w:t>
      </w:r>
      <w:r w:rsidRPr="00647C80">
        <w:rPr>
          <w:rFonts w:ascii="Sylfaen" w:eastAsiaTheme="minorEastAsia" w:hAnsi="Sylfaen" w:cs="Sylfaen"/>
          <w:bCs/>
          <w:color w:val="000000"/>
          <w:shd w:val="clear" w:color="auto" w:fill="FFFFFF"/>
        </w:rPr>
        <w:t xml:space="preserve"> </w:t>
      </w:r>
      <w:r w:rsidRPr="00E83693">
        <w:rPr>
          <w:rFonts w:ascii="Sylfaen" w:eastAsiaTheme="minorEastAsia" w:hAnsi="Sylfaen" w:cs="Sylfaen"/>
          <w:bCs/>
          <w:color w:val="000000"/>
          <w:shd w:val="clear" w:color="auto" w:fill="FFFFFF"/>
        </w:rPr>
        <w:t xml:space="preserve">The amount given for the performance of public work </w:t>
      </w:r>
      <w:r>
        <w:rPr>
          <w:rFonts w:ascii="Sylfaen" w:eastAsiaTheme="minorEastAsia" w:hAnsi="Sylfaen" w:cs="Sylfaen"/>
          <w:bCs/>
          <w:color w:val="000000"/>
          <w:shd w:val="clear" w:color="auto" w:fill="FFFFFF"/>
        </w:rPr>
        <w:t>represents</w:t>
      </w:r>
      <w:r w:rsidRPr="00E83693">
        <w:rPr>
          <w:rFonts w:ascii="Sylfaen" w:eastAsiaTheme="minorEastAsia" w:hAnsi="Sylfaen" w:cs="Sylfaen"/>
          <w:bCs/>
          <w:color w:val="000000"/>
          <w:shd w:val="clear" w:color="auto" w:fill="FFFFFF"/>
        </w:rPr>
        <w:t xml:space="preserve"> a social allowance, which is not taxed.</w:t>
      </w:r>
      <w:r w:rsidRPr="00E83693">
        <w:t xml:space="preserve"> </w:t>
      </w:r>
      <w:r>
        <w:rPr>
          <w:rFonts w:ascii="Sylfaen" w:eastAsiaTheme="minorEastAsia" w:hAnsi="Sylfaen" w:cs="Sylfaen"/>
          <w:bCs/>
          <w:color w:val="000000"/>
          <w:shd w:val="clear" w:color="auto" w:fill="FFFFFF"/>
        </w:rPr>
        <w:t>Within</w:t>
      </w:r>
      <w:r w:rsidRPr="00E83693">
        <w:rPr>
          <w:rFonts w:ascii="Sylfaen" w:eastAsiaTheme="minorEastAsia" w:hAnsi="Sylfaen" w:cs="Sylfaen"/>
          <w:bCs/>
          <w:color w:val="000000"/>
          <w:shd w:val="clear" w:color="auto" w:fill="FFFFFF"/>
        </w:rPr>
        <w:t xml:space="preserve"> the reporting period, 30</w:t>
      </w:r>
      <w:r>
        <w:rPr>
          <w:rFonts w:ascii="Sylfaen" w:eastAsiaTheme="minorEastAsia" w:hAnsi="Sylfaen" w:cs="Sylfaen"/>
          <w:bCs/>
          <w:color w:val="000000"/>
          <w:shd w:val="clear" w:color="auto" w:fill="FFFFFF"/>
        </w:rPr>
        <w:t xml:space="preserve"> </w:t>
      </w:r>
      <w:r w:rsidRPr="00E83693">
        <w:rPr>
          <w:rFonts w:ascii="Sylfaen" w:eastAsiaTheme="minorEastAsia" w:hAnsi="Sylfaen" w:cs="Sylfaen"/>
          <w:bCs/>
          <w:color w:val="000000"/>
          <w:shd w:val="clear" w:color="auto" w:fill="FFFFFF"/>
        </w:rPr>
        <w:t>000 vacant positions provided by 1</w:t>
      </w:r>
      <w:r>
        <w:rPr>
          <w:rFonts w:ascii="Sylfaen" w:eastAsiaTheme="minorEastAsia" w:hAnsi="Sylfaen" w:cs="Sylfaen"/>
          <w:bCs/>
          <w:color w:val="000000"/>
          <w:shd w:val="clear" w:color="auto" w:fill="FFFFFF"/>
        </w:rPr>
        <w:t xml:space="preserve"> </w:t>
      </w:r>
      <w:r w:rsidRPr="00E83693">
        <w:rPr>
          <w:rFonts w:ascii="Sylfaen" w:eastAsiaTheme="minorEastAsia" w:hAnsi="Sylfaen" w:cs="Sylfaen"/>
          <w:bCs/>
          <w:color w:val="000000"/>
          <w:shd w:val="clear" w:color="auto" w:fill="FFFFFF"/>
        </w:rPr>
        <w:t>069 suppliers are registered in the employment information system (registration portal).</w:t>
      </w:r>
      <w:r>
        <w:rPr>
          <w:rFonts w:ascii="Sylfaen" w:eastAsiaTheme="minorEastAsia" w:hAnsi="Sylfaen" w:cs="Sylfaen"/>
          <w:bCs/>
          <w:color w:val="000000"/>
          <w:shd w:val="clear" w:color="auto" w:fill="FFFFFF"/>
        </w:rPr>
        <w:t xml:space="preserve"> Throughout Georgia, </w:t>
      </w:r>
      <w:r w:rsidRPr="00E83693">
        <w:rPr>
          <w:rFonts w:ascii="Sylfaen" w:eastAsiaTheme="minorEastAsia" w:hAnsi="Sylfaen" w:cs="Sylfaen"/>
          <w:bCs/>
          <w:color w:val="000000"/>
          <w:shd w:val="clear" w:color="auto" w:fill="FFFFFF"/>
        </w:rPr>
        <w:t>71 319 citizens applied to the LEPL State Employment Promotion Agency</w:t>
      </w:r>
      <w:r>
        <w:rPr>
          <w:rFonts w:ascii="Sylfaen" w:eastAsiaTheme="minorEastAsia" w:hAnsi="Sylfaen" w:cs="Sylfaen"/>
          <w:bCs/>
          <w:color w:val="000000"/>
          <w:shd w:val="clear" w:color="auto" w:fill="FFFFFF"/>
        </w:rPr>
        <w:t xml:space="preserve"> </w:t>
      </w:r>
      <w:r w:rsidRPr="00E83693">
        <w:rPr>
          <w:rFonts w:ascii="Sylfaen" w:eastAsiaTheme="minorEastAsia" w:hAnsi="Sylfaen" w:cs="Sylfaen"/>
          <w:bCs/>
          <w:color w:val="000000"/>
          <w:shd w:val="clear" w:color="auto" w:fill="FFFFFF"/>
        </w:rPr>
        <w:t>in connection with the public works program, out of which 29</w:t>
      </w:r>
      <w:r>
        <w:rPr>
          <w:rFonts w:ascii="Sylfaen" w:eastAsiaTheme="minorEastAsia" w:hAnsi="Sylfaen" w:cs="Sylfaen"/>
          <w:bCs/>
          <w:color w:val="000000"/>
          <w:shd w:val="clear" w:color="auto" w:fill="FFFFFF"/>
        </w:rPr>
        <w:t xml:space="preserve"> </w:t>
      </w:r>
      <w:r w:rsidRPr="00E83693">
        <w:rPr>
          <w:rFonts w:ascii="Sylfaen" w:eastAsiaTheme="minorEastAsia" w:hAnsi="Sylfaen" w:cs="Sylfaen"/>
          <w:bCs/>
          <w:color w:val="000000"/>
          <w:shd w:val="clear" w:color="auto" w:fill="FFFFFF"/>
        </w:rPr>
        <w:t>323 socially vulnerable persons were employed in public works.</w:t>
      </w:r>
      <w:r w:rsidRPr="00BF25B2">
        <w:t xml:space="preserve"> </w:t>
      </w:r>
      <w:r w:rsidRPr="00BF25B2">
        <w:rPr>
          <w:rFonts w:ascii="Sylfaen" w:eastAsiaTheme="minorEastAsia" w:hAnsi="Sylfaen" w:cs="Sylfaen"/>
          <w:bCs/>
          <w:color w:val="000000"/>
          <w:shd w:val="clear" w:color="auto" w:fill="FFFFFF"/>
        </w:rPr>
        <w:t xml:space="preserve">The signed </w:t>
      </w:r>
      <w:r>
        <w:rPr>
          <w:rFonts w:ascii="Sylfaen" w:eastAsiaTheme="minorEastAsia" w:hAnsi="Sylfaen" w:cs="Sylfaen"/>
          <w:bCs/>
          <w:color w:val="000000"/>
          <w:shd w:val="clear" w:color="auto" w:fill="FFFFFF"/>
        </w:rPr>
        <w:t>contract</w:t>
      </w:r>
      <w:r w:rsidRPr="00BF25B2">
        <w:rPr>
          <w:rFonts w:ascii="Sylfaen" w:eastAsiaTheme="minorEastAsia" w:hAnsi="Sylfaen" w:cs="Sylfaen"/>
          <w:bCs/>
          <w:color w:val="000000"/>
          <w:shd w:val="clear" w:color="auto" w:fill="FFFFFF"/>
        </w:rPr>
        <w:t xml:space="preserve"> was completed/terminated for 2</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420 people.</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26</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903 contracts remained active, of which 564 contracts were signed in the</w:t>
      </w:r>
      <w:r>
        <w:rPr>
          <w:rFonts w:ascii="Sylfaen" w:eastAsiaTheme="minorEastAsia" w:hAnsi="Sylfaen" w:cs="Sylfaen"/>
          <w:bCs/>
          <w:color w:val="000000"/>
          <w:shd w:val="clear" w:color="auto" w:fill="FFFFFF"/>
        </w:rPr>
        <w:t xml:space="preserve"> LEPLs under the</w:t>
      </w:r>
      <w:r w:rsidRPr="00BF25B2">
        <w:rPr>
          <w:rFonts w:ascii="Sylfaen" w:eastAsiaTheme="minorEastAsia" w:hAnsi="Sylfaen" w:cs="Sylfaen"/>
          <w:bCs/>
          <w:color w:val="000000"/>
          <w:shd w:val="clear" w:color="auto" w:fill="FFFFFF"/>
        </w:rPr>
        <w:t xml:space="preserve"> Ministry of Agriculture</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2</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 xml:space="preserve">271 contracts </w:t>
      </w:r>
      <w:r>
        <w:rPr>
          <w:rFonts w:ascii="Sylfaen" w:eastAsiaTheme="minorEastAsia" w:hAnsi="Sylfaen" w:cs="Sylfaen"/>
          <w:bCs/>
          <w:color w:val="000000"/>
          <w:shd w:val="clear" w:color="auto" w:fill="FFFFFF"/>
        </w:rPr>
        <w:t xml:space="preserve">– in public schools under </w:t>
      </w:r>
      <w:r w:rsidRPr="00BF25B2">
        <w:rPr>
          <w:rFonts w:ascii="Sylfaen" w:eastAsiaTheme="minorEastAsia" w:hAnsi="Sylfaen" w:cs="Sylfaen"/>
          <w:bCs/>
          <w:color w:val="000000"/>
          <w:shd w:val="clear" w:color="auto" w:fill="FFFFFF"/>
        </w:rPr>
        <w:t xml:space="preserve">the Ministry of Education and Science, 140 in other ministries and their subordinate </w:t>
      </w:r>
      <w:r>
        <w:rPr>
          <w:rFonts w:ascii="Sylfaen" w:eastAsiaTheme="minorEastAsia" w:hAnsi="Sylfaen" w:cs="Sylfaen"/>
          <w:bCs/>
          <w:color w:val="000000"/>
          <w:shd w:val="clear" w:color="auto" w:fill="FFFFFF"/>
        </w:rPr>
        <w:t>LEPLs</w:t>
      </w:r>
      <w:r w:rsidRPr="00BF25B2">
        <w:rPr>
          <w:rFonts w:ascii="Sylfaen" w:eastAsiaTheme="minorEastAsia" w:hAnsi="Sylfaen" w:cs="Sylfaen"/>
          <w:bCs/>
          <w:color w:val="000000"/>
          <w:shd w:val="clear" w:color="auto" w:fill="FFFFFF"/>
        </w:rPr>
        <w:t>, and 23</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928 contracts - in local self-governments</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 xml:space="preserve">Tbilisi - 332, Imereti </w:t>
      </w:r>
      <w:r>
        <w:rPr>
          <w:rFonts w:ascii="Sylfaen" w:eastAsiaTheme="minorEastAsia" w:hAnsi="Sylfaen" w:cs="Sylfaen"/>
          <w:bCs/>
          <w:color w:val="000000"/>
          <w:shd w:val="clear" w:color="auto" w:fill="FFFFFF"/>
        </w:rPr>
        <w:t>–</w:t>
      </w:r>
      <w:r w:rsidRPr="00BF25B2">
        <w:rPr>
          <w:rFonts w:ascii="Sylfaen" w:eastAsiaTheme="minorEastAsia" w:hAnsi="Sylfaen" w:cs="Sylfaen"/>
          <w:bCs/>
          <w:color w:val="000000"/>
          <w:shd w:val="clear" w:color="auto" w:fill="FFFFFF"/>
        </w:rPr>
        <w:t xml:space="preserve"> 5</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 xml:space="preserve">406, Kakheti </w:t>
      </w:r>
      <w:r>
        <w:rPr>
          <w:rFonts w:ascii="Sylfaen" w:eastAsiaTheme="minorEastAsia" w:hAnsi="Sylfaen" w:cs="Sylfaen"/>
          <w:bCs/>
          <w:color w:val="000000"/>
          <w:shd w:val="clear" w:color="auto" w:fill="FFFFFF"/>
        </w:rPr>
        <w:t>–</w:t>
      </w:r>
      <w:r w:rsidRPr="00BF25B2">
        <w:rPr>
          <w:rFonts w:ascii="Sylfaen" w:eastAsiaTheme="minorEastAsia" w:hAnsi="Sylfaen" w:cs="Sylfaen"/>
          <w:bCs/>
          <w:color w:val="000000"/>
          <w:shd w:val="clear" w:color="auto" w:fill="FFFFFF"/>
        </w:rPr>
        <w:t xml:space="preserve"> 3</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 xml:space="preserve">256, Kvemo </w:t>
      </w:r>
      <w:proofErr w:type="spellStart"/>
      <w:r w:rsidRPr="00BF25B2">
        <w:rPr>
          <w:rFonts w:ascii="Sylfaen" w:eastAsiaTheme="minorEastAsia" w:hAnsi="Sylfaen" w:cs="Sylfaen"/>
          <w:bCs/>
          <w:color w:val="000000"/>
          <w:shd w:val="clear" w:color="auto" w:fill="FFFFFF"/>
        </w:rPr>
        <w:t>Kartli</w:t>
      </w:r>
      <w:proofErr w:type="spellEnd"/>
      <w:r w:rsidRPr="00BF25B2">
        <w:rPr>
          <w:rFonts w:ascii="Sylfaen" w:eastAsiaTheme="minorEastAsia" w:hAnsi="Sylfaen" w:cs="Sylfaen"/>
          <w:bCs/>
          <w:color w:val="000000"/>
          <w:shd w:val="clear" w:color="auto" w:fill="FFFFFF"/>
        </w:rPr>
        <w:t xml:space="preserve"> </w:t>
      </w:r>
      <w:r>
        <w:rPr>
          <w:rFonts w:ascii="Sylfaen" w:eastAsiaTheme="minorEastAsia" w:hAnsi="Sylfaen" w:cs="Sylfaen"/>
          <w:bCs/>
          <w:color w:val="000000"/>
          <w:shd w:val="clear" w:color="auto" w:fill="FFFFFF"/>
        </w:rPr>
        <w:t>–</w:t>
      </w:r>
      <w:r w:rsidRPr="00BF25B2">
        <w:rPr>
          <w:rFonts w:ascii="Sylfaen" w:eastAsiaTheme="minorEastAsia" w:hAnsi="Sylfaen" w:cs="Sylfaen"/>
          <w:bCs/>
          <w:color w:val="000000"/>
          <w:shd w:val="clear" w:color="auto" w:fill="FFFFFF"/>
        </w:rPr>
        <w:t xml:space="preserve"> 2</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 xml:space="preserve">044, </w:t>
      </w:r>
      <w:proofErr w:type="spellStart"/>
      <w:r w:rsidRPr="00BF25B2">
        <w:rPr>
          <w:rFonts w:ascii="Sylfaen" w:eastAsiaTheme="minorEastAsia" w:hAnsi="Sylfaen" w:cs="Sylfaen"/>
          <w:bCs/>
          <w:color w:val="000000"/>
          <w:shd w:val="clear" w:color="auto" w:fill="FFFFFF"/>
        </w:rPr>
        <w:t>Shida</w:t>
      </w:r>
      <w:proofErr w:type="spellEnd"/>
      <w:r w:rsidRPr="00BF25B2">
        <w:rPr>
          <w:rFonts w:ascii="Sylfaen" w:eastAsiaTheme="minorEastAsia" w:hAnsi="Sylfaen" w:cs="Sylfaen"/>
          <w:bCs/>
          <w:color w:val="000000"/>
          <w:shd w:val="clear" w:color="auto" w:fill="FFFFFF"/>
        </w:rPr>
        <w:t xml:space="preserve"> </w:t>
      </w:r>
      <w:proofErr w:type="spellStart"/>
      <w:r w:rsidRPr="00BF25B2">
        <w:rPr>
          <w:rFonts w:ascii="Sylfaen" w:eastAsiaTheme="minorEastAsia" w:hAnsi="Sylfaen" w:cs="Sylfaen"/>
          <w:bCs/>
          <w:color w:val="000000"/>
          <w:shd w:val="clear" w:color="auto" w:fill="FFFFFF"/>
        </w:rPr>
        <w:t>Kartli</w:t>
      </w:r>
      <w:proofErr w:type="spellEnd"/>
      <w:r w:rsidRPr="00BF25B2">
        <w:rPr>
          <w:rFonts w:ascii="Sylfaen" w:eastAsiaTheme="minorEastAsia" w:hAnsi="Sylfaen" w:cs="Sylfaen"/>
          <w:bCs/>
          <w:color w:val="000000"/>
          <w:shd w:val="clear" w:color="auto" w:fill="FFFFFF"/>
        </w:rPr>
        <w:t xml:space="preserve"> - 389, Samegrelo-</w:t>
      </w:r>
      <w:proofErr w:type="spellStart"/>
      <w:r w:rsidRPr="00BF25B2">
        <w:rPr>
          <w:rFonts w:ascii="Sylfaen" w:eastAsiaTheme="minorEastAsia" w:hAnsi="Sylfaen" w:cs="Sylfaen"/>
          <w:bCs/>
          <w:color w:val="000000"/>
          <w:shd w:val="clear" w:color="auto" w:fill="FFFFFF"/>
        </w:rPr>
        <w:t>Zemo</w:t>
      </w:r>
      <w:proofErr w:type="spellEnd"/>
      <w:r w:rsidRPr="00BF25B2">
        <w:rPr>
          <w:rFonts w:ascii="Sylfaen" w:eastAsiaTheme="minorEastAsia" w:hAnsi="Sylfaen" w:cs="Sylfaen"/>
          <w:bCs/>
          <w:color w:val="000000"/>
          <w:shd w:val="clear" w:color="auto" w:fill="FFFFFF"/>
        </w:rPr>
        <w:t xml:space="preserve"> </w:t>
      </w:r>
      <w:proofErr w:type="spellStart"/>
      <w:r w:rsidRPr="00BF25B2">
        <w:rPr>
          <w:rFonts w:ascii="Sylfaen" w:eastAsiaTheme="minorEastAsia" w:hAnsi="Sylfaen" w:cs="Sylfaen"/>
          <w:bCs/>
          <w:color w:val="000000"/>
          <w:shd w:val="clear" w:color="auto" w:fill="FFFFFF"/>
        </w:rPr>
        <w:t>Svaneti</w:t>
      </w:r>
      <w:proofErr w:type="spellEnd"/>
      <w:r w:rsidRPr="00BF25B2">
        <w:rPr>
          <w:rFonts w:ascii="Sylfaen" w:eastAsiaTheme="minorEastAsia" w:hAnsi="Sylfaen" w:cs="Sylfaen"/>
          <w:bCs/>
          <w:color w:val="000000"/>
          <w:shd w:val="clear" w:color="auto" w:fill="FFFFFF"/>
        </w:rPr>
        <w:t xml:space="preserve"> </w:t>
      </w:r>
      <w:r>
        <w:rPr>
          <w:rFonts w:ascii="Sylfaen" w:eastAsiaTheme="minorEastAsia" w:hAnsi="Sylfaen" w:cs="Sylfaen"/>
          <w:bCs/>
          <w:color w:val="000000"/>
          <w:shd w:val="clear" w:color="auto" w:fill="FFFFFF"/>
        </w:rPr>
        <w:t>–</w:t>
      </w:r>
      <w:r w:rsidRPr="00BF25B2">
        <w:rPr>
          <w:rFonts w:ascii="Sylfaen" w:eastAsiaTheme="minorEastAsia" w:hAnsi="Sylfaen" w:cs="Sylfaen"/>
          <w:bCs/>
          <w:color w:val="000000"/>
          <w:shd w:val="clear" w:color="auto" w:fill="FFFFFF"/>
        </w:rPr>
        <w:t xml:space="preserve"> 5</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 xml:space="preserve">890, Adjara </w:t>
      </w:r>
      <w:r>
        <w:rPr>
          <w:rFonts w:ascii="Sylfaen" w:eastAsiaTheme="minorEastAsia" w:hAnsi="Sylfaen" w:cs="Sylfaen"/>
          <w:bCs/>
          <w:color w:val="000000"/>
          <w:shd w:val="clear" w:color="auto" w:fill="FFFFFF"/>
        </w:rPr>
        <w:t>–</w:t>
      </w:r>
      <w:r w:rsidRPr="00BF25B2">
        <w:rPr>
          <w:rFonts w:ascii="Sylfaen" w:eastAsiaTheme="minorEastAsia" w:hAnsi="Sylfaen" w:cs="Sylfaen"/>
          <w:bCs/>
          <w:color w:val="000000"/>
          <w:shd w:val="clear" w:color="auto" w:fill="FFFFFF"/>
        </w:rPr>
        <w:t xml:space="preserve"> 2</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 xml:space="preserve">119, </w:t>
      </w:r>
      <w:proofErr w:type="spellStart"/>
      <w:r w:rsidRPr="00BF25B2">
        <w:rPr>
          <w:rFonts w:ascii="Sylfaen" w:eastAsiaTheme="minorEastAsia" w:hAnsi="Sylfaen" w:cs="Sylfaen"/>
          <w:bCs/>
          <w:color w:val="000000"/>
          <w:shd w:val="clear" w:color="auto" w:fill="FFFFFF"/>
        </w:rPr>
        <w:t>Samtskhe</w:t>
      </w:r>
      <w:proofErr w:type="spellEnd"/>
      <w:r w:rsidRPr="00BF25B2">
        <w:rPr>
          <w:rFonts w:ascii="Sylfaen" w:eastAsiaTheme="minorEastAsia" w:hAnsi="Sylfaen" w:cs="Sylfaen"/>
          <w:bCs/>
          <w:color w:val="000000"/>
          <w:shd w:val="clear" w:color="auto" w:fill="FFFFFF"/>
        </w:rPr>
        <w:t xml:space="preserve">-Javakheti </w:t>
      </w:r>
      <w:r>
        <w:rPr>
          <w:rFonts w:ascii="Sylfaen" w:eastAsiaTheme="minorEastAsia" w:hAnsi="Sylfaen" w:cs="Sylfaen"/>
          <w:bCs/>
          <w:color w:val="000000"/>
          <w:shd w:val="clear" w:color="auto" w:fill="FFFFFF"/>
        </w:rPr>
        <w:t>–</w:t>
      </w:r>
      <w:r w:rsidRPr="00BF25B2">
        <w:rPr>
          <w:rFonts w:ascii="Sylfaen" w:eastAsiaTheme="minorEastAsia" w:hAnsi="Sylfaen" w:cs="Sylfaen"/>
          <w:bCs/>
          <w:color w:val="000000"/>
          <w:shd w:val="clear" w:color="auto" w:fill="FFFFFF"/>
        </w:rPr>
        <w:t xml:space="preserve"> 1</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258, Mtskheta-</w:t>
      </w:r>
      <w:proofErr w:type="spellStart"/>
      <w:r w:rsidRPr="00BF25B2">
        <w:rPr>
          <w:rFonts w:ascii="Sylfaen" w:eastAsiaTheme="minorEastAsia" w:hAnsi="Sylfaen" w:cs="Sylfaen"/>
          <w:bCs/>
          <w:color w:val="000000"/>
          <w:shd w:val="clear" w:color="auto" w:fill="FFFFFF"/>
        </w:rPr>
        <w:t>Mtianeti</w:t>
      </w:r>
      <w:proofErr w:type="spellEnd"/>
      <w:r w:rsidRPr="00BF25B2">
        <w:rPr>
          <w:rFonts w:ascii="Sylfaen" w:eastAsiaTheme="minorEastAsia" w:hAnsi="Sylfaen" w:cs="Sylfaen"/>
          <w:bCs/>
          <w:color w:val="000000"/>
          <w:shd w:val="clear" w:color="auto" w:fill="FFFFFF"/>
        </w:rPr>
        <w:t xml:space="preserve"> </w:t>
      </w:r>
      <w:r>
        <w:rPr>
          <w:rFonts w:ascii="Sylfaen" w:eastAsiaTheme="minorEastAsia" w:hAnsi="Sylfaen" w:cs="Sylfaen"/>
          <w:bCs/>
          <w:color w:val="000000"/>
          <w:shd w:val="clear" w:color="auto" w:fill="FFFFFF"/>
        </w:rPr>
        <w:t>–</w:t>
      </w:r>
      <w:r w:rsidRPr="00BF25B2">
        <w:rPr>
          <w:rFonts w:ascii="Sylfaen" w:eastAsiaTheme="minorEastAsia" w:hAnsi="Sylfaen" w:cs="Sylfaen"/>
          <w:bCs/>
          <w:color w:val="000000"/>
          <w:shd w:val="clear" w:color="auto" w:fill="FFFFFF"/>
        </w:rPr>
        <w:t xml:space="preserve"> 1</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 xml:space="preserve">846, </w:t>
      </w:r>
      <w:proofErr w:type="spellStart"/>
      <w:r w:rsidRPr="00BF25B2">
        <w:rPr>
          <w:rFonts w:ascii="Sylfaen" w:eastAsiaTheme="minorEastAsia" w:hAnsi="Sylfaen" w:cs="Sylfaen"/>
          <w:bCs/>
          <w:color w:val="000000"/>
          <w:shd w:val="clear" w:color="auto" w:fill="FFFFFF"/>
        </w:rPr>
        <w:t>Guria</w:t>
      </w:r>
      <w:proofErr w:type="spellEnd"/>
      <w:r w:rsidRPr="00BF25B2">
        <w:rPr>
          <w:rFonts w:ascii="Sylfaen" w:eastAsiaTheme="minorEastAsia" w:hAnsi="Sylfaen" w:cs="Sylfaen"/>
          <w:bCs/>
          <w:color w:val="000000"/>
          <w:shd w:val="clear" w:color="auto" w:fill="FFFFFF"/>
        </w:rPr>
        <w:t xml:space="preserve"> </w:t>
      </w:r>
      <w:r>
        <w:rPr>
          <w:rFonts w:ascii="Sylfaen" w:eastAsiaTheme="minorEastAsia" w:hAnsi="Sylfaen" w:cs="Sylfaen"/>
          <w:bCs/>
          <w:color w:val="000000"/>
          <w:shd w:val="clear" w:color="auto" w:fill="FFFFFF"/>
        </w:rPr>
        <w:t>–</w:t>
      </w:r>
      <w:r w:rsidRPr="00BF25B2">
        <w:rPr>
          <w:rFonts w:ascii="Sylfaen" w:eastAsiaTheme="minorEastAsia" w:hAnsi="Sylfaen" w:cs="Sylfaen"/>
          <w:bCs/>
          <w:color w:val="000000"/>
          <w:shd w:val="clear" w:color="auto" w:fill="FFFFFF"/>
        </w:rPr>
        <w:t xml:space="preserve"> 2</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 xml:space="preserve">276, </w:t>
      </w:r>
      <w:proofErr w:type="spellStart"/>
      <w:r w:rsidRPr="00BF25B2">
        <w:rPr>
          <w:rFonts w:ascii="Sylfaen" w:eastAsiaTheme="minorEastAsia" w:hAnsi="Sylfaen" w:cs="Sylfaen"/>
          <w:bCs/>
          <w:color w:val="000000"/>
          <w:shd w:val="clear" w:color="auto" w:fill="FFFFFF"/>
        </w:rPr>
        <w:t>Racha-Lechkhumi</w:t>
      </w:r>
      <w:proofErr w:type="spellEnd"/>
      <w:r w:rsidRPr="00BF25B2">
        <w:rPr>
          <w:rFonts w:ascii="Sylfaen" w:eastAsiaTheme="minorEastAsia" w:hAnsi="Sylfaen" w:cs="Sylfaen"/>
          <w:bCs/>
          <w:color w:val="000000"/>
          <w:shd w:val="clear" w:color="auto" w:fill="FFFFFF"/>
        </w:rPr>
        <w:t xml:space="preserve"> and Kvemo </w:t>
      </w:r>
      <w:proofErr w:type="spellStart"/>
      <w:r w:rsidRPr="00BF25B2">
        <w:rPr>
          <w:rFonts w:ascii="Sylfaen" w:eastAsiaTheme="minorEastAsia" w:hAnsi="Sylfaen" w:cs="Sylfaen"/>
          <w:bCs/>
          <w:color w:val="000000"/>
          <w:shd w:val="clear" w:color="auto" w:fill="FFFFFF"/>
        </w:rPr>
        <w:t>Svaneti</w:t>
      </w:r>
      <w:proofErr w:type="spellEnd"/>
      <w:r w:rsidRPr="00BF25B2">
        <w:rPr>
          <w:rFonts w:ascii="Sylfaen" w:eastAsiaTheme="minorEastAsia" w:hAnsi="Sylfaen" w:cs="Sylfaen"/>
          <w:bCs/>
          <w:color w:val="000000"/>
          <w:shd w:val="clear" w:color="auto" w:fill="FFFFFF"/>
        </w:rPr>
        <w:t xml:space="preserve"> </w:t>
      </w:r>
      <w:r>
        <w:rPr>
          <w:rFonts w:ascii="Sylfaen" w:eastAsiaTheme="minorEastAsia" w:hAnsi="Sylfaen" w:cs="Sylfaen"/>
          <w:bCs/>
          <w:color w:val="000000"/>
          <w:shd w:val="clear" w:color="auto" w:fill="FFFFFF"/>
        </w:rPr>
        <w:t>–</w:t>
      </w:r>
      <w:r w:rsidRPr="00BF25B2">
        <w:rPr>
          <w:rFonts w:ascii="Sylfaen" w:eastAsiaTheme="minorEastAsia" w:hAnsi="Sylfaen" w:cs="Sylfaen"/>
          <w:bCs/>
          <w:color w:val="000000"/>
          <w:shd w:val="clear" w:color="auto" w:fill="FFFFFF"/>
        </w:rPr>
        <w:t xml:space="preserve"> 2</w:t>
      </w:r>
      <w:r>
        <w:rPr>
          <w:rFonts w:ascii="Sylfaen" w:eastAsiaTheme="minorEastAsia" w:hAnsi="Sylfaen" w:cs="Sylfaen"/>
          <w:bCs/>
          <w:color w:val="000000"/>
          <w:shd w:val="clear" w:color="auto" w:fill="FFFFFF"/>
        </w:rPr>
        <w:t xml:space="preserve"> </w:t>
      </w:r>
      <w:r w:rsidRPr="00BF25B2">
        <w:rPr>
          <w:rFonts w:ascii="Sylfaen" w:eastAsiaTheme="minorEastAsia" w:hAnsi="Sylfaen" w:cs="Sylfaen"/>
          <w:bCs/>
          <w:color w:val="000000"/>
          <w:shd w:val="clear" w:color="auto" w:fill="FFFFFF"/>
        </w:rPr>
        <w:t>087);</w:t>
      </w:r>
    </w:p>
    <w:p w14:paraId="5913CC0D" w14:textId="3340F970" w:rsidR="001A50CC" w:rsidRPr="00531D65" w:rsidRDefault="001A50CC" w:rsidP="001A50CC">
      <w:pPr>
        <w:pStyle w:val="ListParagraph"/>
        <w:numPr>
          <w:ilvl w:val="0"/>
          <w:numId w:val="15"/>
        </w:numPr>
        <w:spacing w:after="0" w:line="240" w:lineRule="auto"/>
        <w:ind w:left="360"/>
        <w:jc w:val="both"/>
        <w:rPr>
          <w:rFonts w:ascii="Sylfaen" w:eastAsiaTheme="minorEastAsia" w:hAnsi="Sylfaen" w:cs="Sylfaen"/>
          <w:bCs/>
          <w:color w:val="000000"/>
          <w:shd w:val="clear" w:color="auto" w:fill="FFFFFF"/>
        </w:rPr>
      </w:pPr>
      <w:r w:rsidRPr="007A038F">
        <w:rPr>
          <w:rFonts w:ascii="Sylfaen" w:eastAsiaTheme="minorEastAsia" w:hAnsi="Sylfaen" w:cs="Sylfaen"/>
          <w:bCs/>
          <w:color w:val="000000"/>
          <w:shd w:val="clear" w:color="auto" w:fill="FFFFFF"/>
        </w:rPr>
        <w:t>In</w:t>
      </w:r>
      <w:r>
        <w:rPr>
          <w:rFonts w:ascii="Sylfaen" w:eastAsiaTheme="minorEastAsia" w:hAnsi="Sylfaen" w:cs="Sylfaen"/>
          <w:bCs/>
          <w:color w:val="000000"/>
          <w:shd w:val="clear" w:color="auto" w:fill="FFFFFF"/>
        </w:rPr>
        <w:t xml:space="preserve"> accordance with the Law of Georgia on Funded Pensions, Funded Pensions Scheme was launched in Georgia </w:t>
      </w:r>
      <w:r w:rsidR="00143A2B">
        <w:rPr>
          <w:rFonts w:ascii="Sylfaen" w:eastAsiaTheme="minorEastAsia" w:hAnsi="Sylfaen" w:cs="Sylfaen"/>
          <w:bCs/>
          <w:color w:val="000000"/>
          <w:shd w:val="clear" w:color="auto" w:fill="FFFFFF"/>
        </w:rPr>
        <w:t>on</w:t>
      </w:r>
      <w:r>
        <w:rPr>
          <w:rFonts w:ascii="Sylfaen" w:eastAsiaTheme="minorEastAsia" w:hAnsi="Sylfaen" w:cs="Sylfaen"/>
          <w:bCs/>
          <w:color w:val="000000"/>
          <w:shd w:val="clear" w:color="auto" w:fill="FFFFFF"/>
        </w:rPr>
        <w:t xml:space="preserve"> 1 January 2019. As of 31 December 2022, the </w:t>
      </w:r>
      <w:r w:rsidRPr="007A038F">
        <w:rPr>
          <w:rFonts w:ascii="Sylfaen" w:eastAsiaTheme="minorEastAsia" w:hAnsi="Sylfaen" w:cs="Sylfaen"/>
          <w:bCs/>
          <w:color w:val="000000"/>
          <w:shd w:val="clear" w:color="auto" w:fill="FFFFFF"/>
        </w:rPr>
        <w:t>number of participants registered in the scheme reached 1</w:t>
      </w:r>
      <w:r>
        <w:rPr>
          <w:rFonts w:ascii="Sylfaen" w:eastAsiaTheme="minorEastAsia" w:hAnsi="Sylfaen" w:cs="Sylfaen"/>
          <w:bCs/>
          <w:color w:val="000000"/>
          <w:shd w:val="clear" w:color="auto" w:fill="FFFFFF"/>
        </w:rPr>
        <w:t xml:space="preserve"> </w:t>
      </w:r>
      <w:r w:rsidRPr="007A038F">
        <w:rPr>
          <w:rFonts w:ascii="Sylfaen" w:eastAsiaTheme="minorEastAsia" w:hAnsi="Sylfaen" w:cs="Sylfaen"/>
          <w:bCs/>
          <w:color w:val="000000"/>
          <w:shd w:val="clear" w:color="auto" w:fill="FFFFFF"/>
        </w:rPr>
        <w:t>360.0 thousand</w:t>
      </w:r>
      <w:r>
        <w:rPr>
          <w:rFonts w:ascii="Sylfaen" w:eastAsiaTheme="minorEastAsia" w:hAnsi="Sylfaen" w:cs="Sylfaen"/>
          <w:bCs/>
          <w:color w:val="000000"/>
          <w:shd w:val="clear" w:color="auto" w:fill="FFFFFF"/>
        </w:rPr>
        <w:t xml:space="preserve"> beneficiaries (from private organizations - </w:t>
      </w:r>
      <w:r w:rsidRPr="001D23A6">
        <w:rPr>
          <w:rFonts w:ascii="Sylfaen" w:hAnsi="Sylfaen"/>
          <w:color w:val="212121"/>
          <w:shd w:val="clear" w:color="auto" w:fill="FFFFFF"/>
        </w:rPr>
        <w:t>1 063.0</w:t>
      </w:r>
      <w:r w:rsidRPr="007A038F">
        <w:rPr>
          <w:rFonts w:ascii="Sylfaen" w:eastAsiaTheme="minorEastAsia" w:hAnsi="Sylfaen" w:cs="Sylfaen"/>
          <w:bCs/>
          <w:color w:val="000000"/>
          <w:shd w:val="clear" w:color="auto" w:fill="FFFFFF"/>
        </w:rPr>
        <w:t xml:space="preserve"> thousand</w:t>
      </w:r>
      <w:r>
        <w:rPr>
          <w:rFonts w:ascii="Sylfaen" w:eastAsiaTheme="minorEastAsia" w:hAnsi="Sylfaen" w:cs="Sylfaen"/>
          <w:bCs/>
          <w:color w:val="000000"/>
          <w:shd w:val="clear" w:color="auto" w:fill="FFFFFF"/>
        </w:rPr>
        <w:t xml:space="preserve">, and from public agencies - </w:t>
      </w:r>
      <w:r w:rsidRPr="001D23A6">
        <w:rPr>
          <w:rFonts w:ascii="Sylfaen" w:hAnsi="Sylfaen"/>
          <w:color w:val="212121"/>
          <w:shd w:val="clear" w:color="auto" w:fill="FFFFFF"/>
        </w:rPr>
        <w:t>297.0</w:t>
      </w:r>
      <w:r>
        <w:rPr>
          <w:rFonts w:ascii="Sylfaen" w:hAnsi="Sylfaen"/>
          <w:color w:val="212121"/>
          <w:shd w:val="clear" w:color="auto" w:fill="FFFFFF"/>
        </w:rPr>
        <w:t xml:space="preserve"> </w:t>
      </w:r>
      <w:r w:rsidRPr="007A038F">
        <w:rPr>
          <w:rFonts w:ascii="Sylfaen" w:eastAsiaTheme="minorEastAsia" w:hAnsi="Sylfaen" w:cs="Sylfaen"/>
          <w:bCs/>
          <w:color w:val="000000"/>
          <w:shd w:val="clear" w:color="auto" w:fill="FFFFFF"/>
        </w:rPr>
        <w:t>thousand</w:t>
      </w:r>
      <w:r>
        <w:rPr>
          <w:rFonts w:ascii="Sylfaen" w:eastAsiaTheme="minorEastAsia" w:hAnsi="Sylfaen" w:cs="Sylfaen"/>
          <w:bCs/>
          <w:color w:val="000000"/>
          <w:shd w:val="clear" w:color="auto" w:fill="FFFFFF"/>
        </w:rPr>
        <w:t xml:space="preserve"> beneficiaries).</w:t>
      </w:r>
      <w:r w:rsidRPr="007A038F">
        <w:t xml:space="preserve"> </w:t>
      </w:r>
      <w:r w:rsidRPr="007A038F">
        <w:rPr>
          <w:rFonts w:ascii="Sylfaen" w:eastAsiaTheme="minorEastAsia" w:hAnsi="Sylfaen" w:cs="Sylfaen"/>
          <w:bCs/>
          <w:color w:val="000000"/>
          <w:shd w:val="clear" w:color="auto" w:fill="FFFFFF"/>
        </w:rPr>
        <w:t>The number of participating private organizations reached 95.0 thousand companies.</w:t>
      </w:r>
      <w:r>
        <w:rPr>
          <w:rFonts w:ascii="Sylfaen" w:eastAsiaTheme="minorEastAsia" w:hAnsi="Sylfaen" w:cs="Sylfaen"/>
          <w:bCs/>
          <w:color w:val="000000"/>
          <w:shd w:val="clear" w:color="auto" w:fill="FFFFFF"/>
        </w:rPr>
        <w:t xml:space="preserve"> </w:t>
      </w:r>
      <w:r w:rsidRPr="007D4218">
        <w:rPr>
          <w:rFonts w:ascii="Sylfaen" w:eastAsiaTheme="minorEastAsia" w:hAnsi="Sylfaen" w:cs="Sylfaen"/>
          <w:bCs/>
          <w:color w:val="000000"/>
          <w:shd w:val="clear" w:color="auto" w:fill="FFFFFF"/>
        </w:rPr>
        <w:t>For the mentioned period, pension asset value (declared + benefits) amounted to 2.95 billion GEL.</w:t>
      </w:r>
      <w:r>
        <w:rPr>
          <w:rFonts w:ascii="Sylfaen" w:eastAsiaTheme="minorEastAsia" w:hAnsi="Sylfaen" w:cs="Sylfaen"/>
          <w:bCs/>
          <w:color w:val="000000"/>
          <w:shd w:val="clear" w:color="auto" w:fill="FFFFFF"/>
        </w:rPr>
        <w:t xml:space="preserve"> According to the decision of the Investment Board, </w:t>
      </w:r>
      <w:proofErr w:type="gramStart"/>
      <w:r>
        <w:rPr>
          <w:rFonts w:ascii="Sylfaen" w:eastAsiaTheme="minorEastAsia" w:hAnsi="Sylfaen" w:cs="Sylfaen"/>
          <w:bCs/>
          <w:color w:val="000000"/>
          <w:shd w:val="clear" w:color="auto" w:fill="FFFFFF"/>
        </w:rPr>
        <w:t>in</w:t>
      </w:r>
      <w:r w:rsidRPr="007D4218">
        <w:rPr>
          <w:rFonts w:ascii="Sylfaen" w:eastAsiaTheme="minorEastAsia" w:hAnsi="Sylfaen" w:cs="Sylfaen"/>
          <w:bCs/>
          <w:color w:val="000000"/>
          <w:shd w:val="clear" w:color="auto" w:fill="FFFFFF"/>
        </w:rPr>
        <w:t xml:space="preserve"> order to</w:t>
      </w:r>
      <w:proofErr w:type="gramEnd"/>
      <w:r w:rsidRPr="007D4218">
        <w:rPr>
          <w:rFonts w:ascii="Sylfaen" w:eastAsiaTheme="minorEastAsia" w:hAnsi="Sylfaen" w:cs="Sylfaen"/>
          <w:bCs/>
          <w:color w:val="000000"/>
          <w:shd w:val="clear" w:color="auto" w:fill="FFFFFF"/>
        </w:rPr>
        <w:t xml:space="preserve"> increase the real </w:t>
      </w:r>
      <w:r>
        <w:rPr>
          <w:rFonts w:ascii="Sylfaen" w:eastAsiaTheme="minorEastAsia" w:hAnsi="Sylfaen" w:cs="Sylfaen"/>
          <w:bCs/>
          <w:color w:val="000000"/>
          <w:shd w:val="clear" w:color="auto" w:fill="FFFFFF"/>
        </w:rPr>
        <w:t>return</w:t>
      </w:r>
      <w:r w:rsidRPr="007D4218">
        <w:rPr>
          <w:rFonts w:ascii="Sylfaen" w:eastAsiaTheme="minorEastAsia" w:hAnsi="Sylfaen" w:cs="Sylfaen"/>
          <w:bCs/>
          <w:color w:val="000000"/>
          <w:shd w:val="clear" w:color="auto" w:fill="FFFFFF"/>
        </w:rPr>
        <w:t xml:space="preserve"> on pension assets</w:t>
      </w:r>
      <w:r>
        <w:rPr>
          <w:rFonts w:ascii="Sylfaen" w:eastAsiaTheme="minorEastAsia" w:hAnsi="Sylfaen" w:cs="Sylfaen"/>
          <w:bCs/>
          <w:color w:val="000000"/>
          <w:shd w:val="clear" w:color="auto" w:fill="FFFFFF"/>
        </w:rPr>
        <w:t xml:space="preserve"> and taking into consideration the interests of the beneficiaries, </w:t>
      </w:r>
      <w:r w:rsidR="00143A2B">
        <w:rPr>
          <w:rFonts w:ascii="Sylfaen" w:eastAsiaTheme="minorEastAsia" w:hAnsi="Sylfaen" w:cs="Sylfaen"/>
          <w:bCs/>
          <w:color w:val="000000"/>
          <w:shd w:val="clear" w:color="auto" w:fill="FFFFFF"/>
        </w:rPr>
        <w:t xml:space="preserve">the </w:t>
      </w:r>
      <w:r>
        <w:rPr>
          <w:rFonts w:ascii="Sylfaen" w:eastAsiaTheme="minorEastAsia" w:hAnsi="Sylfaen" w:cs="Sylfaen"/>
          <w:bCs/>
          <w:color w:val="000000"/>
          <w:shd w:val="clear" w:color="auto" w:fill="FFFFFF"/>
        </w:rPr>
        <w:t xml:space="preserve">Pension Agency </w:t>
      </w:r>
      <w:r w:rsidRPr="00A905A1">
        <w:rPr>
          <w:rFonts w:ascii="Sylfaen" w:eastAsiaTheme="minorEastAsia" w:hAnsi="Sylfaen" w:cs="Sylfaen"/>
          <w:bCs/>
          <w:color w:val="000000"/>
          <w:shd w:val="clear" w:color="auto" w:fill="FFFFFF"/>
        </w:rPr>
        <w:t>invested 468.0 million GEL in certificates of deposit issued by highly rated local licensed commercial banks</w:t>
      </w:r>
      <w:r>
        <w:rPr>
          <w:rFonts w:ascii="Sylfaen" w:eastAsiaTheme="minorEastAsia" w:hAnsi="Sylfaen" w:cs="Sylfaen"/>
          <w:bCs/>
          <w:color w:val="000000"/>
          <w:shd w:val="clear" w:color="auto" w:fill="FFFFFF"/>
        </w:rPr>
        <w:t>; a</w:t>
      </w:r>
      <w:r w:rsidRPr="00A905A1">
        <w:rPr>
          <w:rFonts w:ascii="Sylfaen" w:eastAsiaTheme="minorEastAsia" w:hAnsi="Sylfaen" w:cs="Sylfaen"/>
          <w:bCs/>
          <w:color w:val="000000"/>
          <w:shd w:val="clear" w:color="auto" w:fill="FFFFFF"/>
        </w:rPr>
        <w:t>nd pension assets in the amount of 10.0 million GEL in national currency were placed on time deposits of banks.</w:t>
      </w:r>
      <w:r>
        <w:rPr>
          <w:rFonts w:ascii="Sylfaen" w:eastAsiaTheme="minorEastAsia" w:hAnsi="Sylfaen" w:cs="Sylfaen"/>
          <w:bCs/>
          <w:color w:val="000000"/>
          <w:shd w:val="clear" w:color="auto" w:fill="FFFFFF"/>
        </w:rPr>
        <w:t xml:space="preserve"> Furthermore, the Agency invested </w:t>
      </w:r>
      <w:r w:rsidRPr="00C75F99">
        <w:rPr>
          <w:rFonts w:ascii="Sylfaen" w:eastAsiaTheme="minorEastAsia" w:hAnsi="Sylfaen" w:cs="Sylfaen"/>
          <w:bCs/>
          <w:color w:val="000000"/>
          <w:shd w:val="clear" w:color="auto" w:fill="FFFFFF"/>
        </w:rPr>
        <w:t>4.5 million GEL</w:t>
      </w:r>
      <w:r>
        <w:rPr>
          <w:rFonts w:ascii="Sylfaen" w:eastAsiaTheme="minorEastAsia" w:hAnsi="Sylfaen" w:cs="Sylfaen"/>
          <w:bCs/>
          <w:color w:val="000000"/>
          <w:shd w:val="clear" w:color="auto" w:fill="FFFFFF"/>
        </w:rPr>
        <w:t xml:space="preserve"> in Georgian treasury </w:t>
      </w:r>
      <w:r w:rsidR="007A3AF7">
        <w:rPr>
          <w:rFonts w:ascii="Sylfaen" w:eastAsiaTheme="minorEastAsia" w:hAnsi="Sylfaen" w:cs="Sylfaen"/>
          <w:bCs/>
          <w:color w:val="000000"/>
          <w:shd w:val="clear" w:color="auto" w:fill="FFFFFF"/>
        </w:rPr>
        <w:t>bills</w:t>
      </w:r>
      <w:r>
        <w:rPr>
          <w:rFonts w:ascii="Sylfaen" w:eastAsiaTheme="minorEastAsia" w:hAnsi="Sylfaen" w:cs="Sylfaen"/>
          <w:bCs/>
          <w:color w:val="000000"/>
          <w:shd w:val="clear" w:color="auto" w:fill="FFFFFF"/>
        </w:rPr>
        <w:t xml:space="preserve"> and </w:t>
      </w:r>
      <w:r w:rsidRPr="001D23A6">
        <w:rPr>
          <w:rFonts w:ascii="Sylfaen" w:hAnsi="Sylfaen"/>
          <w:color w:val="000000"/>
          <w:shd w:val="clear" w:color="auto" w:fill="FFFFFF"/>
        </w:rPr>
        <w:t>459.7</w:t>
      </w:r>
      <w:r w:rsidRPr="00C75F99">
        <w:rPr>
          <w:rFonts w:ascii="Sylfaen" w:eastAsiaTheme="minorEastAsia" w:hAnsi="Sylfaen" w:cs="Sylfaen"/>
          <w:bCs/>
          <w:color w:val="000000"/>
          <w:shd w:val="clear" w:color="auto" w:fill="FFFFFF"/>
        </w:rPr>
        <w:t xml:space="preserve"> million GEL </w:t>
      </w:r>
      <w:r>
        <w:rPr>
          <w:rFonts w:ascii="Sylfaen" w:eastAsiaTheme="minorEastAsia" w:hAnsi="Sylfaen" w:cs="Sylfaen"/>
          <w:bCs/>
          <w:color w:val="000000"/>
          <w:shd w:val="clear" w:color="auto" w:fill="FFFFFF"/>
        </w:rPr>
        <w:t xml:space="preserve">in Georgian treasury bonds. In 2022, </w:t>
      </w:r>
      <w:r w:rsidRPr="00423D6F">
        <w:rPr>
          <w:rFonts w:ascii="Sylfaen" w:eastAsiaTheme="minorEastAsia" w:hAnsi="Sylfaen" w:cs="Sylfaen"/>
          <w:bCs/>
          <w:color w:val="000000"/>
          <w:shd w:val="clear" w:color="auto" w:fill="FFFFFF"/>
        </w:rPr>
        <w:t>3.5 million GEL was invested in Georgian corporate bonds.</w:t>
      </w:r>
      <w:r>
        <w:rPr>
          <w:rFonts w:ascii="Sylfaen" w:eastAsiaTheme="minorEastAsia" w:hAnsi="Sylfaen" w:cs="Sylfaen"/>
          <w:bCs/>
          <w:color w:val="000000"/>
          <w:shd w:val="clear" w:color="auto" w:fill="FFFFFF"/>
        </w:rPr>
        <w:t xml:space="preserve"> Moreover, </w:t>
      </w:r>
      <w:r w:rsidRPr="00531D65">
        <w:rPr>
          <w:rFonts w:ascii="Sylfaen" w:eastAsiaTheme="minorEastAsia" w:hAnsi="Sylfaen" w:cs="Sylfaen"/>
          <w:bCs/>
          <w:color w:val="000000"/>
          <w:shd w:val="clear" w:color="auto" w:fill="FFFFFF"/>
        </w:rPr>
        <w:t>207.9 million US dollars were invested in various assets denominated in foreign currency</w:t>
      </w:r>
      <w:r>
        <w:rPr>
          <w:rFonts w:ascii="Sylfaen" w:eastAsiaTheme="minorEastAsia" w:hAnsi="Sylfaen" w:cs="Sylfaen"/>
          <w:bCs/>
          <w:color w:val="000000"/>
          <w:shd w:val="clear" w:color="auto" w:fill="FFFFFF"/>
        </w:rPr>
        <w:t xml:space="preserve">. </w:t>
      </w:r>
      <w:r w:rsidRPr="00E83D9B">
        <w:rPr>
          <w:rFonts w:ascii="Sylfaen" w:eastAsiaTheme="minorEastAsia" w:hAnsi="Sylfaen" w:cs="Sylfaen"/>
          <w:bCs/>
          <w:color w:val="000000"/>
          <w:shd w:val="clear" w:color="auto" w:fill="FFFFFF"/>
        </w:rPr>
        <w:t xml:space="preserve">In total, the </w:t>
      </w:r>
      <w:r>
        <w:rPr>
          <w:rFonts w:ascii="Sylfaen" w:eastAsiaTheme="minorEastAsia" w:hAnsi="Sylfaen" w:cs="Sylfaen"/>
          <w:bCs/>
          <w:color w:val="000000"/>
          <w:shd w:val="clear" w:color="auto" w:fill="FFFFFF"/>
        </w:rPr>
        <w:t>A</w:t>
      </w:r>
      <w:r w:rsidRPr="00E83D9B">
        <w:rPr>
          <w:rFonts w:ascii="Sylfaen" w:eastAsiaTheme="minorEastAsia" w:hAnsi="Sylfaen" w:cs="Sylfaen"/>
          <w:bCs/>
          <w:color w:val="000000"/>
          <w:shd w:val="clear" w:color="auto" w:fill="FFFFFF"/>
        </w:rPr>
        <w:t>gency invested 403.8 million</w:t>
      </w:r>
      <w:r>
        <w:rPr>
          <w:rFonts w:ascii="Sylfaen" w:eastAsiaTheme="minorEastAsia" w:hAnsi="Sylfaen" w:cs="Sylfaen"/>
          <w:bCs/>
          <w:color w:val="000000"/>
          <w:shd w:val="clear" w:color="auto" w:fill="FFFFFF"/>
        </w:rPr>
        <w:t xml:space="preserve"> USD</w:t>
      </w:r>
      <w:r w:rsidRPr="00E83D9B">
        <w:rPr>
          <w:rFonts w:ascii="Sylfaen" w:eastAsiaTheme="minorEastAsia" w:hAnsi="Sylfaen" w:cs="Sylfaen"/>
          <w:bCs/>
          <w:color w:val="000000"/>
          <w:shd w:val="clear" w:color="auto" w:fill="FFFFFF"/>
        </w:rPr>
        <w:t xml:space="preserve"> in foreign government securities</w:t>
      </w:r>
      <w:r>
        <w:rPr>
          <w:rFonts w:ascii="Sylfaen" w:eastAsiaTheme="minorEastAsia" w:hAnsi="Sylfaen" w:cs="Sylfaen"/>
          <w:bCs/>
          <w:color w:val="000000"/>
          <w:shd w:val="clear" w:color="auto" w:fill="FFFFFF"/>
        </w:rPr>
        <w:t xml:space="preserve"> (</w:t>
      </w:r>
      <w:r w:rsidRPr="00E83D9B">
        <w:rPr>
          <w:rFonts w:ascii="Sylfaen" w:eastAsiaTheme="minorEastAsia" w:hAnsi="Sylfaen" w:cs="Sylfaen"/>
          <w:bCs/>
          <w:color w:val="000000"/>
          <w:shd w:val="clear" w:color="auto" w:fill="FFFFFF"/>
        </w:rPr>
        <w:t>of which,</w:t>
      </w:r>
      <w:r>
        <w:rPr>
          <w:rFonts w:ascii="Sylfaen" w:eastAsiaTheme="minorEastAsia" w:hAnsi="Sylfaen" w:cs="Sylfaen"/>
          <w:bCs/>
          <w:color w:val="000000"/>
          <w:shd w:val="clear" w:color="auto" w:fill="FFFFFF"/>
        </w:rPr>
        <w:t xml:space="preserve"> </w:t>
      </w:r>
      <w:r w:rsidRPr="00E83D9B">
        <w:rPr>
          <w:rFonts w:ascii="Sylfaen" w:eastAsiaTheme="minorEastAsia" w:hAnsi="Sylfaen" w:cs="Sylfaen"/>
          <w:bCs/>
          <w:color w:val="000000"/>
          <w:shd w:val="clear" w:color="auto" w:fill="FFFFFF"/>
        </w:rPr>
        <w:t>290.0 million US</w:t>
      </w:r>
      <w:r>
        <w:rPr>
          <w:rFonts w:ascii="Sylfaen" w:eastAsiaTheme="minorEastAsia" w:hAnsi="Sylfaen" w:cs="Sylfaen"/>
          <w:bCs/>
          <w:color w:val="000000"/>
          <w:shd w:val="clear" w:color="auto" w:fill="FFFFFF"/>
        </w:rPr>
        <w:t>D represented</w:t>
      </w:r>
      <w:r w:rsidRPr="00E83D9B">
        <w:rPr>
          <w:rFonts w:ascii="Sylfaen" w:eastAsiaTheme="minorEastAsia" w:hAnsi="Sylfaen" w:cs="Sylfaen"/>
          <w:bCs/>
          <w:color w:val="000000"/>
          <w:shd w:val="clear" w:color="auto" w:fill="FFFFFF"/>
        </w:rPr>
        <w:t xml:space="preserve"> reinvestments)</w:t>
      </w:r>
      <w:r>
        <w:rPr>
          <w:rFonts w:ascii="Sylfaen" w:eastAsiaTheme="minorEastAsia" w:hAnsi="Sylfaen" w:cs="Sylfaen"/>
          <w:bCs/>
          <w:color w:val="000000"/>
          <w:shd w:val="clear" w:color="auto" w:fill="FFFFFF"/>
        </w:rPr>
        <w:t>; f</w:t>
      </w:r>
      <w:r w:rsidRPr="00E83D9B">
        <w:rPr>
          <w:rFonts w:ascii="Sylfaen" w:eastAsiaTheme="minorEastAsia" w:hAnsi="Sylfaen" w:cs="Sylfaen"/>
          <w:bCs/>
          <w:color w:val="000000"/>
          <w:shd w:val="clear" w:color="auto" w:fill="FFFFFF"/>
        </w:rPr>
        <w:t>oreign corporate shares (specifically iShares MSCI World ETF) were purchased for USD 86.4 million</w:t>
      </w:r>
      <w:r>
        <w:rPr>
          <w:rFonts w:ascii="Sylfaen" w:eastAsiaTheme="minorEastAsia" w:hAnsi="Sylfaen" w:cs="Sylfaen"/>
          <w:bCs/>
          <w:color w:val="000000"/>
          <w:shd w:val="clear" w:color="auto" w:fill="FFFFFF"/>
        </w:rPr>
        <w:t xml:space="preserve">; and </w:t>
      </w:r>
      <w:r w:rsidRPr="0041379F">
        <w:rPr>
          <w:rFonts w:ascii="Sylfaen" w:eastAsiaTheme="minorEastAsia" w:hAnsi="Sylfaen" w:cs="Sylfaen"/>
          <w:bCs/>
          <w:color w:val="000000"/>
          <w:shd w:val="clear" w:color="auto" w:fill="FFFFFF"/>
        </w:rPr>
        <w:t>Georgian sovereign Eurobonds were purchased for 8.4 million USD.</w:t>
      </w:r>
    </w:p>
    <w:p w14:paraId="2BF7C872" w14:textId="38588045" w:rsidR="009C7183" w:rsidRDefault="00C35F40" w:rsidP="00291883">
      <w:pPr>
        <w:pStyle w:val="ListParagraph"/>
        <w:numPr>
          <w:ilvl w:val="0"/>
          <w:numId w:val="15"/>
        </w:numPr>
        <w:spacing w:after="0" w:line="240" w:lineRule="auto"/>
        <w:ind w:left="360"/>
        <w:jc w:val="both"/>
        <w:rPr>
          <w:rFonts w:ascii="Sylfaen" w:hAnsi="Sylfaen"/>
          <w:color w:val="000000" w:themeColor="text1"/>
        </w:rPr>
      </w:pPr>
      <w:r w:rsidRPr="00C35F40">
        <w:rPr>
          <w:rFonts w:ascii="Sylfaen" w:hAnsi="Sylfaen"/>
          <w:color w:val="000000" w:themeColor="text1"/>
        </w:rPr>
        <w:t>999.7 million GEL was allocated to finance 2</w:t>
      </w:r>
      <w:r>
        <w:rPr>
          <w:rFonts w:ascii="Sylfaen" w:hAnsi="Sylfaen"/>
          <w:color w:val="000000" w:themeColor="text1"/>
        </w:rPr>
        <w:t xml:space="preserve"> </w:t>
      </w:r>
      <w:r w:rsidRPr="00C35F40">
        <w:rPr>
          <w:rFonts w:ascii="Sylfaen" w:hAnsi="Sylfaen"/>
          <w:color w:val="000000" w:themeColor="text1"/>
        </w:rPr>
        <w:t xml:space="preserve">079 public and 209 private secondary schools </w:t>
      </w:r>
      <w:r>
        <w:rPr>
          <w:rFonts w:ascii="Sylfaen" w:hAnsi="Sylfaen"/>
          <w:color w:val="000000" w:themeColor="text1"/>
        </w:rPr>
        <w:t>throughout</w:t>
      </w:r>
      <w:r w:rsidRPr="00C35F40">
        <w:rPr>
          <w:rFonts w:ascii="Sylfaen" w:hAnsi="Sylfaen"/>
          <w:color w:val="000000" w:themeColor="text1"/>
        </w:rPr>
        <w:t xml:space="preserve"> the country.</w:t>
      </w:r>
    </w:p>
    <w:p w14:paraId="363DA85D" w14:textId="6801767F" w:rsidR="00311122" w:rsidRDefault="00311122" w:rsidP="00311122">
      <w:pPr>
        <w:pStyle w:val="ListParagraph"/>
        <w:numPr>
          <w:ilvl w:val="0"/>
          <w:numId w:val="15"/>
        </w:numPr>
        <w:spacing w:after="0" w:line="240" w:lineRule="auto"/>
        <w:ind w:left="360"/>
        <w:jc w:val="both"/>
        <w:rPr>
          <w:rFonts w:ascii="Sylfaen" w:hAnsi="Sylfaen"/>
          <w:color w:val="000000" w:themeColor="text1"/>
        </w:rPr>
      </w:pPr>
      <w:r w:rsidRPr="00311122">
        <w:rPr>
          <w:rFonts w:ascii="Sylfaen" w:hAnsi="Sylfaen"/>
          <w:color w:val="000000" w:themeColor="text1"/>
        </w:rPr>
        <w:t>1,700 resource officer</w:t>
      </w:r>
      <w:r>
        <w:rPr>
          <w:rFonts w:ascii="Sylfaen" w:hAnsi="Sylfaen"/>
          <w:color w:val="000000" w:themeColor="text1"/>
        </w:rPr>
        <w:t xml:space="preserve">s </w:t>
      </w:r>
      <w:r w:rsidRPr="00311122">
        <w:rPr>
          <w:rFonts w:ascii="Sylfaen" w:hAnsi="Sylfaen"/>
          <w:color w:val="000000" w:themeColor="text1"/>
        </w:rPr>
        <w:t xml:space="preserve">ensured </w:t>
      </w:r>
      <w:r w:rsidR="00143A2B">
        <w:rPr>
          <w:rFonts w:ascii="Sylfaen" w:hAnsi="Sylfaen"/>
          <w:color w:val="000000" w:themeColor="text1"/>
        </w:rPr>
        <w:t xml:space="preserve">the </w:t>
      </w:r>
      <w:r w:rsidRPr="00311122">
        <w:rPr>
          <w:rFonts w:ascii="Sylfaen" w:hAnsi="Sylfaen"/>
          <w:color w:val="000000" w:themeColor="text1"/>
        </w:rPr>
        <w:t>protection of public order and security in 692 public</w:t>
      </w:r>
      <w:r>
        <w:rPr>
          <w:rFonts w:ascii="Sylfaen" w:hAnsi="Sylfaen"/>
          <w:color w:val="000000" w:themeColor="text1"/>
        </w:rPr>
        <w:t xml:space="preserve"> schools</w:t>
      </w:r>
      <w:r w:rsidRPr="00311122">
        <w:rPr>
          <w:rFonts w:ascii="Sylfaen" w:hAnsi="Sylfaen"/>
          <w:color w:val="000000" w:themeColor="text1"/>
        </w:rPr>
        <w:t>, 2 private schools</w:t>
      </w:r>
      <w:r w:rsidR="00143A2B">
        <w:rPr>
          <w:rFonts w:ascii="Sylfaen" w:hAnsi="Sylfaen"/>
          <w:color w:val="000000" w:themeColor="text1"/>
        </w:rPr>
        <w:t xml:space="preserve">, </w:t>
      </w:r>
      <w:r w:rsidRPr="00311122">
        <w:rPr>
          <w:rFonts w:ascii="Sylfaen" w:hAnsi="Sylfaen"/>
          <w:color w:val="000000" w:themeColor="text1"/>
        </w:rPr>
        <w:t xml:space="preserve">and 1 </w:t>
      </w:r>
      <w:r w:rsidR="00143A2B">
        <w:rPr>
          <w:rFonts w:ascii="Sylfaen" w:hAnsi="Sylfaen"/>
          <w:color w:val="000000" w:themeColor="text1"/>
        </w:rPr>
        <w:t>vocational</w:t>
      </w:r>
      <w:r w:rsidRPr="00311122">
        <w:rPr>
          <w:rFonts w:ascii="Sylfaen" w:hAnsi="Sylfaen"/>
          <w:color w:val="000000" w:themeColor="text1"/>
        </w:rPr>
        <w:t xml:space="preserve"> educational institution</w:t>
      </w:r>
      <w:r w:rsidR="00646013">
        <w:rPr>
          <w:rFonts w:ascii="Sylfaen" w:hAnsi="Sylfaen"/>
          <w:color w:val="000000" w:themeColor="text1"/>
        </w:rPr>
        <w:t xml:space="preserve">. </w:t>
      </w:r>
    </w:p>
    <w:p w14:paraId="173DFBF9" w14:textId="574A35F6" w:rsidR="008A055E" w:rsidRDefault="008A055E" w:rsidP="008A055E">
      <w:pPr>
        <w:pStyle w:val="ListParagraph"/>
        <w:numPr>
          <w:ilvl w:val="0"/>
          <w:numId w:val="15"/>
        </w:numPr>
        <w:spacing w:after="0" w:line="240" w:lineRule="auto"/>
        <w:ind w:left="360"/>
        <w:jc w:val="both"/>
        <w:rPr>
          <w:rFonts w:ascii="Sylfaen" w:eastAsiaTheme="minorEastAsia" w:hAnsi="Sylfaen" w:cs="Sylfaen"/>
          <w:bCs/>
          <w:color w:val="000000"/>
          <w:shd w:val="clear" w:color="auto" w:fill="FFFFFF"/>
        </w:rPr>
      </w:pPr>
      <w:r w:rsidRPr="00DA2636">
        <w:rPr>
          <w:rFonts w:ascii="Sylfaen" w:eastAsiaTheme="minorEastAsia" w:hAnsi="Sylfaen" w:cs="Sylfaen"/>
          <w:bCs/>
          <w:color w:val="000000"/>
          <w:shd w:val="clear" w:color="auto" w:fill="FFFFFF"/>
        </w:rPr>
        <w:t>In the 2</w:t>
      </w:r>
      <w:r w:rsidRPr="00DA2636">
        <w:rPr>
          <w:rFonts w:ascii="Sylfaen" w:eastAsiaTheme="minorEastAsia" w:hAnsi="Sylfaen" w:cs="Sylfaen"/>
          <w:bCs/>
          <w:color w:val="000000"/>
          <w:shd w:val="clear" w:color="auto" w:fill="FFFFFF"/>
          <w:vertAlign w:val="superscript"/>
        </w:rPr>
        <w:t>nd</w:t>
      </w:r>
      <w:r>
        <w:rPr>
          <w:rFonts w:ascii="Sylfaen" w:eastAsiaTheme="minorEastAsia" w:hAnsi="Sylfaen" w:cs="Sylfaen"/>
          <w:bCs/>
          <w:color w:val="000000"/>
          <w:shd w:val="clear" w:color="auto" w:fill="FFFFFF"/>
        </w:rPr>
        <w:t xml:space="preserve"> </w:t>
      </w:r>
      <w:r w:rsidRPr="00DA2636">
        <w:rPr>
          <w:rFonts w:ascii="Sylfaen" w:eastAsiaTheme="minorEastAsia" w:hAnsi="Sylfaen" w:cs="Sylfaen"/>
          <w:bCs/>
          <w:color w:val="000000"/>
          <w:shd w:val="clear" w:color="auto" w:fill="FFFFFF"/>
        </w:rPr>
        <w:t>semester of the 2021-2022 academic year, 13</w:t>
      </w:r>
      <w:r>
        <w:rPr>
          <w:rFonts w:ascii="Sylfaen" w:eastAsiaTheme="minorEastAsia" w:hAnsi="Sylfaen" w:cs="Sylfaen"/>
          <w:bCs/>
          <w:color w:val="000000"/>
          <w:shd w:val="clear" w:color="auto" w:fill="FFFFFF"/>
        </w:rPr>
        <w:t xml:space="preserve"> </w:t>
      </w:r>
      <w:r w:rsidRPr="00DA2636">
        <w:rPr>
          <w:rFonts w:ascii="Sylfaen" w:eastAsiaTheme="minorEastAsia" w:hAnsi="Sylfaen" w:cs="Sylfaen"/>
          <w:bCs/>
          <w:color w:val="000000"/>
          <w:shd w:val="clear" w:color="auto" w:fill="FFFFFF"/>
        </w:rPr>
        <w:t>301 students from 38 public schools in Tbilisi and 1</w:t>
      </w:r>
      <w:r>
        <w:rPr>
          <w:rFonts w:ascii="Sylfaen" w:eastAsiaTheme="minorEastAsia" w:hAnsi="Sylfaen" w:cs="Sylfaen"/>
          <w:bCs/>
          <w:color w:val="000000"/>
          <w:shd w:val="clear" w:color="auto" w:fill="FFFFFF"/>
        </w:rPr>
        <w:t xml:space="preserve"> </w:t>
      </w:r>
      <w:r w:rsidRPr="00DA2636">
        <w:rPr>
          <w:rFonts w:ascii="Sylfaen" w:eastAsiaTheme="minorEastAsia" w:hAnsi="Sylfaen" w:cs="Sylfaen"/>
          <w:bCs/>
          <w:color w:val="000000"/>
          <w:shd w:val="clear" w:color="auto" w:fill="FFFFFF"/>
        </w:rPr>
        <w:t xml:space="preserve">904 students from 30 public schools in </w:t>
      </w:r>
      <w:proofErr w:type="spellStart"/>
      <w:r w:rsidRPr="00DA2636">
        <w:rPr>
          <w:rFonts w:ascii="Sylfaen" w:eastAsiaTheme="minorEastAsia" w:hAnsi="Sylfaen" w:cs="Sylfaen"/>
          <w:bCs/>
          <w:color w:val="000000"/>
          <w:shd w:val="clear" w:color="auto" w:fill="FFFFFF"/>
        </w:rPr>
        <w:t>Tsalenjikha</w:t>
      </w:r>
      <w:proofErr w:type="spellEnd"/>
      <w:r w:rsidRPr="00DA2636">
        <w:rPr>
          <w:rFonts w:ascii="Sylfaen" w:eastAsiaTheme="minorEastAsia" w:hAnsi="Sylfaen" w:cs="Sylfaen"/>
          <w:bCs/>
          <w:color w:val="000000"/>
          <w:shd w:val="clear" w:color="auto" w:fill="FFFFFF"/>
        </w:rPr>
        <w:t xml:space="preserve"> municipality were transported, as well as </w:t>
      </w:r>
      <w:r>
        <w:rPr>
          <w:rFonts w:ascii="Sylfaen" w:eastAsiaTheme="minorEastAsia" w:hAnsi="Sylfaen" w:cs="Sylfaen"/>
          <w:bCs/>
          <w:color w:val="000000"/>
          <w:shd w:val="clear" w:color="auto" w:fill="FFFFFF"/>
        </w:rPr>
        <w:t xml:space="preserve">transport services were ensured for </w:t>
      </w:r>
      <w:r w:rsidRPr="00DA2636">
        <w:rPr>
          <w:rFonts w:ascii="Sylfaen" w:eastAsiaTheme="minorEastAsia" w:hAnsi="Sylfaen" w:cs="Sylfaen"/>
          <w:bCs/>
          <w:color w:val="000000"/>
          <w:shd w:val="clear" w:color="auto" w:fill="FFFFFF"/>
        </w:rPr>
        <w:t>382 wheelchair-using students</w:t>
      </w:r>
      <w:r>
        <w:rPr>
          <w:rFonts w:ascii="Sylfaen" w:eastAsiaTheme="minorEastAsia" w:hAnsi="Sylfaen" w:cs="Sylfaen"/>
          <w:bCs/>
          <w:color w:val="000000"/>
          <w:shd w:val="clear" w:color="auto" w:fill="FFFFFF"/>
        </w:rPr>
        <w:t xml:space="preserve"> </w:t>
      </w:r>
      <w:r w:rsidRPr="00DA2636">
        <w:rPr>
          <w:rFonts w:ascii="Sylfaen" w:eastAsiaTheme="minorEastAsia" w:hAnsi="Sylfaen" w:cs="Sylfaen"/>
          <w:bCs/>
          <w:color w:val="000000"/>
          <w:shd w:val="clear" w:color="auto" w:fill="FFFFFF"/>
        </w:rPr>
        <w:t>with disabilities and special needs from 7 schools.</w:t>
      </w:r>
      <w:r>
        <w:rPr>
          <w:rFonts w:ascii="Sylfaen" w:eastAsiaTheme="minorEastAsia" w:hAnsi="Sylfaen" w:cs="Sylfaen"/>
          <w:bCs/>
          <w:color w:val="000000"/>
          <w:shd w:val="clear" w:color="auto" w:fill="FFFFFF"/>
        </w:rPr>
        <w:t xml:space="preserve"> In the 1</w:t>
      </w:r>
      <w:r w:rsidRPr="00E4095C">
        <w:rPr>
          <w:rFonts w:ascii="Sylfaen" w:eastAsiaTheme="minorEastAsia" w:hAnsi="Sylfaen" w:cs="Sylfaen"/>
          <w:bCs/>
          <w:color w:val="000000"/>
          <w:shd w:val="clear" w:color="auto" w:fill="FFFFFF"/>
          <w:vertAlign w:val="superscript"/>
        </w:rPr>
        <w:t>st</w:t>
      </w:r>
      <w:r>
        <w:rPr>
          <w:rFonts w:ascii="Sylfaen" w:eastAsiaTheme="minorEastAsia" w:hAnsi="Sylfaen" w:cs="Sylfaen"/>
          <w:bCs/>
          <w:color w:val="000000"/>
          <w:shd w:val="clear" w:color="auto" w:fill="FFFFFF"/>
        </w:rPr>
        <w:t xml:space="preserve"> semester of </w:t>
      </w:r>
      <w:r w:rsidR="00C41951">
        <w:rPr>
          <w:rFonts w:ascii="Sylfaen" w:eastAsiaTheme="minorEastAsia" w:hAnsi="Sylfaen" w:cs="Sylfaen"/>
          <w:bCs/>
          <w:color w:val="000000"/>
          <w:shd w:val="clear" w:color="auto" w:fill="FFFFFF"/>
        </w:rPr>
        <w:t xml:space="preserve">the </w:t>
      </w:r>
      <w:r>
        <w:rPr>
          <w:rFonts w:ascii="Sylfaen" w:eastAsiaTheme="minorEastAsia" w:hAnsi="Sylfaen" w:cs="Sylfaen"/>
          <w:bCs/>
          <w:color w:val="000000"/>
          <w:shd w:val="clear" w:color="auto" w:fill="FFFFFF"/>
        </w:rPr>
        <w:t xml:space="preserve">2022-2023 </w:t>
      </w:r>
      <w:r w:rsidRPr="00DA2636">
        <w:rPr>
          <w:rFonts w:ascii="Sylfaen" w:eastAsiaTheme="minorEastAsia" w:hAnsi="Sylfaen" w:cs="Sylfaen"/>
          <w:bCs/>
          <w:color w:val="000000"/>
          <w:shd w:val="clear" w:color="auto" w:fill="FFFFFF"/>
        </w:rPr>
        <w:t>academic year</w:t>
      </w:r>
      <w:r>
        <w:rPr>
          <w:rFonts w:ascii="Sylfaen" w:eastAsiaTheme="minorEastAsia" w:hAnsi="Sylfaen" w:cs="Sylfaen"/>
          <w:bCs/>
          <w:color w:val="000000"/>
          <w:shd w:val="clear" w:color="auto" w:fill="FFFFFF"/>
        </w:rPr>
        <w:t xml:space="preserve">, transport services were ensured in Tbilisi for </w:t>
      </w:r>
      <w:r w:rsidRPr="00646013">
        <w:rPr>
          <w:rFonts w:ascii="Sylfaen" w:hAnsi="Sylfaen"/>
          <w:color w:val="000000"/>
        </w:rPr>
        <w:t>20</w:t>
      </w:r>
      <w:r>
        <w:rPr>
          <w:rFonts w:ascii="Sylfaen" w:hAnsi="Sylfaen"/>
          <w:color w:val="000000"/>
        </w:rPr>
        <w:t xml:space="preserve"> </w:t>
      </w:r>
      <w:r w:rsidRPr="00646013">
        <w:rPr>
          <w:rFonts w:ascii="Sylfaen" w:hAnsi="Sylfaen"/>
          <w:color w:val="000000"/>
        </w:rPr>
        <w:t xml:space="preserve">725 students of 41 public schools </w:t>
      </w:r>
      <w:r>
        <w:rPr>
          <w:rFonts w:ascii="Sylfaen" w:hAnsi="Sylfaen"/>
          <w:color w:val="000000"/>
        </w:rPr>
        <w:t xml:space="preserve">and </w:t>
      </w:r>
      <w:r w:rsidRPr="00646013">
        <w:rPr>
          <w:rFonts w:ascii="Sylfaen" w:hAnsi="Sylfaen"/>
          <w:color w:val="000000"/>
        </w:rPr>
        <w:t>399</w:t>
      </w:r>
      <w:r>
        <w:rPr>
          <w:rFonts w:ascii="Sylfaen" w:hAnsi="Sylfaen"/>
          <w:color w:val="000000"/>
        </w:rPr>
        <w:t xml:space="preserve"> whe</w:t>
      </w:r>
      <w:r w:rsidRPr="00DA2636">
        <w:rPr>
          <w:rFonts w:ascii="Sylfaen" w:eastAsiaTheme="minorEastAsia" w:hAnsi="Sylfaen" w:cs="Sylfaen"/>
          <w:bCs/>
          <w:color w:val="000000"/>
          <w:shd w:val="clear" w:color="auto" w:fill="FFFFFF"/>
        </w:rPr>
        <w:t>elchair-using students</w:t>
      </w:r>
      <w:r>
        <w:rPr>
          <w:rFonts w:ascii="Sylfaen" w:eastAsiaTheme="minorEastAsia" w:hAnsi="Sylfaen" w:cs="Sylfaen"/>
          <w:bCs/>
          <w:color w:val="000000"/>
          <w:shd w:val="clear" w:color="auto" w:fill="FFFFFF"/>
        </w:rPr>
        <w:t xml:space="preserve"> </w:t>
      </w:r>
      <w:r w:rsidRPr="00DA2636">
        <w:rPr>
          <w:rFonts w:ascii="Sylfaen" w:eastAsiaTheme="minorEastAsia" w:hAnsi="Sylfaen" w:cs="Sylfaen"/>
          <w:bCs/>
          <w:color w:val="000000"/>
          <w:shd w:val="clear" w:color="auto" w:fill="FFFFFF"/>
        </w:rPr>
        <w:t xml:space="preserve">with disabilities and special needs from </w:t>
      </w:r>
      <w:r>
        <w:rPr>
          <w:rFonts w:ascii="Sylfaen" w:eastAsiaTheme="minorEastAsia" w:hAnsi="Sylfaen" w:cs="Sylfaen"/>
          <w:bCs/>
          <w:color w:val="000000"/>
          <w:shd w:val="clear" w:color="auto" w:fill="FFFFFF"/>
        </w:rPr>
        <w:t>8</w:t>
      </w:r>
      <w:r w:rsidRPr="00DA2636">
        <w:rPr>
          <w:rFonts w:ascii="Sylfaen" w:eastAsiaTheme="minorEastAsia" w:hAnsi="Sylfaen" w:cs="Sylfaen"/>
          <w:bCs/>
          <w:color w:val="000000"/>
          <w:shd w:val="clear" w:color="auto" w:fill="FFFFFF"/>
        </w:rPr>
        <w:t xml:space="preserve"> schools</w:t>
      </w:r>
      <w:r>
        <w:rPr>
          <w:rFonts w:ascii="Sylfaen" w:eastAsiaTheme="minorEastAsia" w:hAnsi="Sylfaen" w:cs="Sylfaen"/>
          <w:bCs/>
          <w:color w:val="000000"/>
          <w:shd w:val="clear" w:color="auto" w:fill="FFFFFF"/>
        </w:rPr>
        <w:t xml:space="preserve">. </w:t>
      </w:r>
      <w:r w:rsidRPr="00F35FD2">
        <w:rPr>
          <w:rFonts w:ascii="Sylfaen" w:eastAsiaTheme="minorEastAsia" w:hAnsi="Sylfaen" w:cs="Sylfaen"/>
          <w:bCs/>
          <w:color w:val="000000"/>
          <w:shd w:val="clear" w:color="auto" w:fill="FFFFFF"/>
        </w:rPr>
        <w:t>56 municipalities were financed to provide transportation for 62</w:t>
      </w:r>
      <w:r>
        <w:rPr>
          <w:rFonts w:ascii="Sylfaen" w:eastAsiaTheme="minorEastAsia" w:hAnsi="Sylfaen" w:cs="Sylfaen"/>
          <w:bCs/>
          <w:color w:val="000000"/>
          <w:shd w:val="clear" w:color="auto" w:fill="FFFFFF"/>
        </w:rPr>
        <w:t xml:space="preserve"> </w:t>
      </w:r>
      <w:r w:rsidRPr="00F35FD2">
        <w:rPr>
          <w:rFonts w:ascii="Sylfaen" w:eastAsiaTheme="minorEastAsia" w:hAnsi="Sylfaen" w:cs="Sylfaen"/>
          <w:bCs/>
          <w:color w:val="000000"/>
          <w:shd w:val="clear" w:color="auto" w:fill="FFFFFF"/>
        </w:rPr>
        <w:t>828 students of 1</w:t>
      </w:r>
      <w:r>
        <w:rPr>
          <w:rFonts w:ascii="Sylfaen" w:eastAsiaTheme="minorEastAsia" w:hAnsi="Sylfaen" w:cs="Sylfaen"/>
          <w:bCs/>
          <w:color w:val="000000"/>
          <w:shd w:val="clear" w:color="auto" w:fill="FFFFFF"/>
        </w:rPr>
        <w:t xml:space="preserve"> </w:t>
      </w:r>
      <w:r w:rsidRPr="00F35FD2">
        <w:rPr>
          <w:rFonts w:ascii="Sylfaen" w:eastAsiaTheme="minorEastAsia" w:hAnsi="Sylfaen" w:cs="Sylfaen"/>
          <w:bCs/>
          <w:color w:val="000000"/>
          <w:shd w:val="clear" w:color="auto" w:fill="FFFFFF"/>
        </w:rPr>
        <w:t>081 public schools.</w:t>
      </w:r>
    </w:p>
    <w:p w14:paraId="138FAAB0" w14:textId="52E743D2" w:rsidR="001B02AD" w:rsidRPr="000E4D6A" w:rsidRDefault="001B02AD" w:rsidP="001B02AD">
      <w:pPr>
        <w:pStyle w:val="ListParagraph"/>
        <w:numPr>
          <w:ilvl w:val="0"/>
          <w:numId w:val="15"/>
        </w:numPr>
        <w:spacing w:after="0" w:line="240" w:lineRule="auto"/>
        <w:ind w:left="360"/>
        <w:jc w:val="both"/>
        <w:rPr>
          <w:rFonts w:ascii="Sylfaen" w:hAnsi="Sylfaen"/>
          <w:color w:val="000000" w:themeColor="text1"/>
          <w:lang w:val="en-GE"/>
        </w:rPr>
      </w:pPr>
      <w:r w:rsidRPr="001B02AD">
        <w:rPr>
          <w:rFonts w:ascii="Sylfaen" w:hAnsi="Sylfaen"/>
          <w:color w:val="000000" w:themeColor="text1"/>
        </w:rPr>
        <w:t>More than 79.0 million GEL was</w:t>
      </w:r>
      <w:r>
        <w:rPr>
          <w:rFonts w:ascii="Sylfaen" w:hAnsi="Sylfaen"/>
          <w:color w:val="000000" w:themeColor="text1"/>
        </w:rPr>
        <w:t xml:space="preserve"> allocated to finance vocational education; for the purpose of financial assistance of state education, graduate grants</w:t>
      </w:r>
      <w:r w:rsidR="00C41951">
        <w:rPr>
          <w:rFonts w:ascii="Sylfaen" w:hAnsi="Sylfaen"/>
          <w:color w:val="000000" w:themeColor="text1"/>
        </w:rPr>
        <w:t>,</w:t>
      </w:r>
      <w:r>
        <w:rPr>
          <w:rFonts w:ascii="Sylfaen" w:hAnsi="Sylfaen"/>
          <w:color w:val="000000" w:themeColor="text1"/>
        </w:rPr>
        <w:t xml:space="preserve"> and </w:t>
      </w:r>
      <w:proofErr w:type="gramStart"/>
      <w:r>
        <w:rPr>
          <w:rFonts w:ascii="Sylfaen" w:hAnsi="Sylfaen"/>
          <w:color w:val="000000" w:themeColor="text1"/>
        </w:rPr>
        <w:t>in order to</w:t>
      </w:r>
      <w:proofErr w:type="gramEnd"/>
      <w:r>
        <w:rPr>
          <w:rFonts w:ascii="Sylfaen" w:hAnsi="Sylfaen"/>
          <w:color w:val="000000" w:themeColor="text1"/>
        </w:rPr>
        <w:t xml:space="preserve"> encourage the youth, </w:t>
      </w:r>
      <w:r>
        <w:rPr>
          <w:rFonts w:ascii="Sylfaen" w:eastAsiaTheme="minorEastAsia" w:hAnsi="Sylfaen" w:cs="Sylfaen"/>
          <w:bCs/>
          <w:color w:val="000000"/>
          <w:shd w:val="clear" w:color="auto" w:fill="FFFFFF"/>
        </w:rPr>
        <w:t>more</w:t>
      </w:r>
      <w:r w:rsidRPr="002E7276">
        <w:rPr>
          <w:rFonts w:ascii="Sylfaen" w:eastAsiaTheme="minorEastAsia" w:hAnsi="Sylfaen" w:cs="Sylfaen"/>
          <w:bCs/>
          <w:color w:val="000000"/>
          <w:shd w:val="clear" w:color="auto" w:fill="FFFFFF"/>
        </w:rPr>
        <w:t xml:space="preserve"> than 106.8 million GEL was </w:t>
      </w:r>
      <w:r>
        <w:rPr>
          <w:rFonts w:ascii="Sylfaen" w:eastAsiaTheme="minorEastAsia" w:hAnsi="Sylfaen" w:cs="Sylfaen"/>
          <w:bCs/>
          <w:color w:val="000000"/>
          <w:shd w:val="clear" w:color="auto" w:fill="FFFFFF"/>
        </w:rPr>
        <w:t>allocated.</w:t>
      </w:r>
      <w:r w:rsidRPr="00701E9B">
        <w:rPr>
          <w:rFonts w:ascii="Sylfaen" w:hAnsi="Sylfaen"/>
          <w:color w:val="000000" w:themeColor="text1"/>
        </w:rPr>
        <w:t xml:space="preserve"> </w:t>
      </w:r>
      <w:r w:rsidRPr="00F35FD2">
        <w:rPr>
          <w:rFonts w:ascii="Sylfaen" w:hAnsi="Sylfaen"/>
          <w:color w:val="000000" w:themeColor="text1"/>
        </w:rPr>
        <w:t xml:space="preserve">16.6 million GEL was </w:t>
      </w:r>
      <w:r>
        <w:rPr>
          <w:rFonts w:ascii="Sylfaen" w:hAnsi="Sylfaen"/>
          <w:color w:val="000000" w:themeColor="text1"/>
        </w:rPr>
        <w:t>directed</w:t>
      </w:r>
      <w:r w:rsidRPr="00F35FD2">
        <w:rPr>
          <w:rFonts w:ascii="Sylfaen" w:hAnsi="Sylfaen"/>
          <w:color w:val="000000" w:themeColor="text1"/>
        </w:rPr>
        <w:t xml:space="preserve"> to promote higher educational institutions, and </w:t>
      </w:r>
      <w:r w:rsidR="00EB3E5A">
        <w:rPr>
          <w:rFonts w:ascii="Sylfaen" w:hAnsi="Sylfaen"/>
          <w:color w:val="000000" w:themeColor="text1"/>
        </w:rPr>
        <w:t xml:space="preserve">up to </w:t>
      </w:r>
      <w:r w:rsidRPr="00F35FD2">
        <w:rPr>
          <w:rFonts w:ascii="Sylfaen" w:hAnsi="Sylfaen"/>
          <w:color w:val="000000" w:themeColor="text1"/>
        </w:rPr>
        <w:t xml:space="preserve">38.0 million GEL was </w:t>
      </w:r>
      <w:r>
        <w:rPr>
          <w:rFonts w:ascii="Sylfaen" w:hAnsi="Sylfaen"/>
          <w:color w:val="000000" w:themeColor="text1"/>
        </w:rPr>
        <w:t>allocated</w:t>
      </w:r>
      <w:r w:rsidRPr="00F35FD2">
        <w:rPr>
          <w:rFonts w:ascii="Sylfaen" w:hAnsi="Sylfaen"/>
          <w:color w:val="000000" w:themeColor="text1"/>
        </w:rPr>
        <w:t xml:space="preserve"> to finance inclusive education</w:t>
      </w:r>
      <w:r>
        <w:rPr>
          <w:rFonts w:ascii="Sylfaen" w:hAnsi="Sylfaen"/>
          <w:color w:val="000000" w:themeColor="text1"/>
        </w:rPr>
        <w:t xml:space="preserve">. </w:t>
      </w:r>
    </w:p>
    <w:p w14:paraId="73FEDDCB" w14:textId="44427531" w:rsidR="001B02AD" w:rsidRDefault="00EB3E5A" w:rsidP="008A055E">
      <w:pPr>
        <w:pStyle w:val="ListParagraph"/>
        <w:numPr>
          <w:ilvl w:val="0"/>
          <w:numId w:val="15"/>
        </w:numPr>
        <w:spacing w:after="0" w:line="240" w:lineRule="auto"/>
        <w:ind w:left="360"/>
        <w:jc w:val="both"/>
        <w:rPr>
          <w:rFonts w:ascii="Sylfaen" w:eastAsiaTheme="minorEastAsia" w:hAnsi="Sylfaen" w:cs="Sylfaen"/>
          <w:bCs/>
          <w:color w:val="000000"/>
          <w:shd w:val="clear" w:color="auto" w:fill="FFFFFF"/>
        </w:rPr>
      </w:pPr>
      <w:r w:rsidRPr="00EB3E5A">
        <w:rPr>
          <w:rFonts w:ascii="Sylfaen" w:eastAsiaTheme="minorEastAsia" w:hAnsi="Sylfaen" w:cs="Sylfaen"/>
          <w:bCs/>
          <w:color w:val="000000"/>
          <w:shd w:val="clear" w:color="auto" w:fill="FFFFFF"/>
        </w:rPr>
        <w:t xml:space="preserve">More than 64.4 million GEL was directed to promote science and scientific </w:t>
      </w:r>
      <w:r w:rsidR="007A3AF7" w:rsidRPr="00EB3E5A">
        <w:rPr>
          <w:rFonts w:ascii="Sylfaen" w:eastAsiaTheme="minorEastAsia" w:hAnsi="Sylfaen" w:cs="Sylfaen"/>
          <w:bCs/>
          <w:color w:val="000000"/>
          <w:shd w:val="clear" w:color="auto" w:fill="FFFFFF"/>
        </w:rPr>
        <w:t>research</w:t>
      </w:r>
      <w:r>
        <w:rPr>
          <w:rFonts w:ascii="Sylfaen" w:eastAsiaTheme="minorEastAsia" w:hAnsi="Sylfaen" w:cs="Sylfaen"/>
          <w:bCs/>
          <w:color w:val="000000"/>
          <w:shd w:val="clear" w:color="auto" w:fill="FFFFFF"/>
        </w:rPr>
        <w:t>.</w:t>
      </w:r>
    </w:p>
    <w:p w14:paraId="147A2041" w14:textId="4147C669" w:rsidR="00827F46" w:rsidRDefault="002155DF" w:rsidP="00827F46">
      <w:pPr>
        <w:pStyle w:val="ListParagraph"/>
        <w:numPr>
          <w:ilvl w:val="0"/>
          <w:numId w:val="15"/>
        </w:numPr>
        <w:spacing w:after="0" w:line="240" w:lineRule="auto"/>
        <w:ind w:left="360"/>
        <w:jc w:val="both"/>
        <w:rPr>
          <w:rFonts w:ascii="Sylfaen" w:hAnsi="Sylfaen"/>
          <w:color w:val="000000" w:themeColor="text1"/>
        </w:rPr>
      </w:pPr>
      <w:r>
        <w:rPr>
          <w:rFonts w:ascii="Sylfaen" w:hAnsi="Sylfaen"/>
          <w:color w:val="000000" w:themeColor="text1"/>
        </w:rPr>
        <w:t>Within the reporting period, under the Design</w:t>
      </w:r>
      <w:r w:rsidR="00C41951">
        <w:rPr>
          <w:rFonts w:ascii="Sylfaen" w:hAnsi="Sylfaen"/>
          <w:color w:val="000000" w:themeColor="text1"/>
        </w:rPr>
        <w:t xml:space="preserve"> </w:t>
      </w:r>
      <w:r>
        <w:rPr>
          <w:rFonts w:ascii="Sylfaen" w:hAnsi="Sylfaen"/>
          <w:color w:val="000000" w:themeColor="text1"/>
        </w:rPr>
        <w:t>Build project</w:t>
      </w:r>
      <w:r w:rsidR="00C41951">
        <w:rPr>
          <w:rFonts w:ascii="Sylfaen" w:hAnsi="Sylfaen"/>
          <w:color w:val="000000" w:themeColor="text1"/>
        </w:rPr>
        <w:t xml:space="preserve">, </w:t>
      </w:r>
      <w:r>
        <w:rPr>
          <w:rFonts w:ascii="Sylfaen" w:hAnsi="Sylfaen"/>
          <w:color w:val="000000" w:themeColor="text1"/>
        </w:rPr>
        <w:t xml:space="preserve">12 public schools were </w:t>
      </w:r>
      <w:proofErr w:type="gramStart"/>
      <w:r>
        <w:rPr>
          <w:rFonts w:ascii="Sylfaen" w:hAnsi="Sylfaen"/>
          <w:color w:val="000000" w:themeColor="text1"/>
        </w:rPr>
        <w:t>built</w:t>
      </w:r>
      <w:proofErr w:type="gramEnd"/>
      <w:r>
        <w:rPr>
          <w:rFonts w:ascii="Sylfaen" w:hAnsi="Sylfaen"/>
          <w:color w:val="000000" w:themeColor="text1"/>
        </w:rPr>
        <w:t xml:space="preserve"> and </w:t>
      </w:r>
      <w:r w:rsidRPr="000B5111">
        <w:rPr>
          <w:rFonts w:ascii="Sylfaen" w:hAnsi="Sylfaen"/>
          <w:color w:val="000000" w:themeColor="text1"/>
        </w:rPr>
        <w:t>construction works were underway in 7 public schools</w:t>
      </w:r>
      <w:r>
        <w:rPr>
          <w:rFonts w:ascii="Sylfaen" w:hAnsi="Sylfaen"/>
          <w:color w:val="000000" w:themeColor="text1"/>
        </w:rPr>
        <w:t xml:space="preserve">; </w:t>
      </w:r>
      <w:r w:rsidRPr="001D23A6">
        <w:rPr>
          <w:rFonts w:ascii="Sylfaen" w:hAnsi="Sylfaen"/>
          <w:color w:val="000000" w:themeColor="text1"/>
        </w:rPr>
        <w:t>178</w:t>
      </w:r>
      <w:r>
        <w:rPr>
          <w:rFonts w:ascii="Sylfaen" w:hAnsi="Sylfaen"/>
          <w:color w:val="000000" w:themeColor="text1"/>
        </w:rPr>
        <w:t xml:space="preserve"> public schools </w:t>
      </w:r>
      <w:r w:rsidRPr="000B5111">
        <w:rPr>
          <w:rFonts w:ascii="Sylfaen" w:hAnsi="Sylfaen"/>
          <w:color w:val="000000" w:themeColor="text1"/>
        </w:rPr>
        <w:t xml:space="preserve">have been rehabilitated and 796 public schools </w:t>
      </w:r>
      <w:r w:rsidRPr="000B5111">
        <w:rPr>
          <w:rFonts w:ascii="Sylfaen" w:hAnsi="Sylfaen"/>
          <w:color w:val="000000" w:themeColor="text1"/>
        </w:rPr>
        <w:lastRenderedPageBreak/>
        <w:t>have been financed for partial rehabilitation works, heating works, rehabilitation of medical rooms</w:t>
      </w:r>
      <w:r w:rsidR="00C41951">
        <w:rPr>
          <w:rFonts w:ascii="Sylfaen" w:hAnsi="Sylfaen"/>
          <w:color w:val="000000" w:themeColor="text1"/>
        </w:rPr>
        <w:t xml:space="preserve">, </w:t>
      </w:r>
      <w:r w:rsidRPr="000B5111">
        <w:rPr>
          <w:rFonts w:ascii="Sylfaen" w:hAnsi="Sylfaen"/>
          <w:color w:val="000000" w:themeColor="text1"/>
        </w:rPr>
        <w:t xml:space="preserve">and </w:t>
      </w:r>
      <w:r w:rsidR="00C41951">
        <w:rPr>
          <w:rFonts w:ascii="Sylfaen" w:hAnsi="Sylfaen"/>
          <w:color w:val="000000" w:themeColor="text1"/>
        </w:rPr>
        <w:t>equipped</w:t>
      </w:r>
      <w:r w:rsidRPr="000B5111">
        <w:rPr>
          <w:rFonts w:ascii="Sylfaen" w:hAnsi="Sylfaen"/>
          <w:color w:val="000000" w:themeColor="text1"/>
        </w:rPr>
        <w:t xml:space="preserve"> with </w:t>
      </w:r>
      <w:r w:rsidR="00C41951">
        <w:rPr>
          <w:rFonts w:ascii="Sylfaen" w:hAnsi="Sylfaen"/>
          <w:color w:val="000000" w:themeColor="text1"/>
        </w:rPr>
        <w:t xml:space="preserve">the </w:t>
      </w:r>
      <w:r w:rsidRPr="000B5111">
        <w:rPr>
          <w:rFonts w:ascii="Sylfaen" w:hAnsi="Sylfaen"/>
          <w:color w:val="000000" w:themeColor="text1"/>
        </w:rPr>
        <w:t>inventory.</w:t>
      </w:r>
      <w:r>
        <w:rPr>
          <w:rFonts w:ascii="Sylfaen" w:hAnsi="Sylfaen"/>
          <w:color w:val="000000" w:themeColor="text1"/>
        </w:rPr>
        <w:t xml:space="preserve"> Moreover, </w:t>
      </w:r>
      <w:r w:rsidRPr="000B5111">
        <w:rPr>
          <w:rFonts w:ascii="Sylfaen" w:hAnsi="Sylfaen"/>
          <w:color w:val="000000" w:themeColor="text1"/>
        </w:rPr>
        <w:t>rehabilitation works</w:t>
      </w:r>
      <w:r>
        <w:rPr>
          <w:rFonts w:ascii="Sylfaen" w:hAnsi="Sylfaen"/>
          <w:color w:val="000000" w:themeColor="text1"/>
        </w:rPr>
        <w:t xml:space="preserve"> </w:t>
      </w:r>
      <w:r w:rsidR="00C41951">
        <w:rPr>
          <w:rFonts w:ascii="Sylfaen" w:hAnsi="Sylfaen"/>
          <w:color w:val="000000" w:themeColor="text1"/>
        </w:rPr>
        <w:t>were</w:t>
      </w:r>
      <w:r>
        <w:rPr>
          <w:rFonts w:ascii="Sylfaen" w:hAnsi="Sylfaen"/>
          <w:color w:val="000000" w:themeColor="text1"/>
        </w:rPr>
        <w:t xml:space="preserve"> underway in 65 public schools. </w:t>
      </w:r>
    </w:p>
    <w:p w14:paraId="30629669" w14:textId="59BDC40E" w:rsidR="00827F46" w:rsidRPr="00827F46" w:rsidRDefault="00827F46" w:rsidP="00827F46">
      <w:pPr>
        <w:pStyle w:val="ListParagraph"/>
        <w:numPr>
          <w:ilvl w:val="0"/>
          <w:numId w:val="15"/>
        </w:numPr>
        <w:spacing w:after="0" w:line="240" w:lineRule="auto"/>
        <w:ind w:left="360"/>
        <w:jc w:val="both"/>
        <w:rPr>
          <w:rFonts w:ascii="Sylfaen" w:hAnsi="Sylfaen"/>
          <w:color w:val="000000" w:themeColor="text1"/>
        </w:rPr>
      </w:pPr>
      <w:r w:rsidRPr="00827F46">
        <w:rPr>
          <w:rFonts w:ascii="Sylfaen" w:hAnsi="Sylfaen"/>
          <w:color w:val="000000" w:themeColor="text1"/>
        </w:rPr>
        <w:t>Construction of 2 new vocational schools is completed and construction of 4 new vocational schools has commenced. Partial rehabilitation works of 8 vocational institutions and</w:t>
      </w:r>
      <w:r w:rsidR="00C41951">
        <w:rPr>
          <w:rFonts w:ascii="Sylfaen" w:hAnsi="Sylfaen"/>
          <w:color w:val="000000" w:themeColor="text1"/>
        </w:rPr>
        <w:t xml:space="preserve"> the</w:t>
      </w:r>
      <w:r w:rsidRPr="00827F46">
        <w:rPr>
          <w:rFonts w:ascii="Sylfaen" w:hAnsi="Sylfaen"/>
          <w:color w:val="000000" w:themeColor="text1"/>
        </w:rPr>
        <w:t xml:space="preserve"> construction of workshops were underway.</w:t>
      </w:r>
      <w:r w:rsidRPr="00AA04DB">
        <w:t xml:space="preserve"> </w:t>
      </w:r>
      <w:r w:rsidRPr="00827F46">
        <w:rPr>
          <w:rFonts w:ascii="Sylfaen" w:hAnsi="Sylfaen"/>
          <w:color w:val="000000" w:themeColor="text1"/>
        </w:rPr>
        <w:t>9 vocational colleges have been equipped with computer equipment, and 11 vocational schools have been given funding to purchase equipment to implement vocational programs.</w:t>
      </w:r>
    </w:p>
    <w:p w14:paraId="5DDC6288" w14:textId="7F828EB8" w:rsidR="002155DF" w:rsidRDefault="00827F46" w:rsidP="008A055E">
      <w:pPr>
        <w:pStyle w:val="ListParagraph"/>
        <w:numPr>
          <w:ilvl w:val="0"/>
          <w:numId w:val="15"/>
        </w:numPr>
        <w:spacing w:after="0" w:line="240" w:lineRule="auto"/>
        <w:ind w:left="360"/>
        <w:jc w:val="both"/>
        <w:rPr>
          <w:rFonts w:ascii="Sylfaen" w:eastAsiaTheme="minorEastAsia" w:hAnsi="Sylfaen" w:cs="Sylfaen"/>
          <w:bCs/>
          <w:color w:val="000000"/>
          <w:shd w:val="clear" w:color="auto" w:fill="FFFFFF"/>
        </w:rPr>
      </w:pPr>
      <w:r w:rsidRPr="00827F46">
        <w:rPr>
          <w:rFonts w:ascii="Sylfaen" w:eastAsiaTheme="minorEastAsia" w:hAnsi="Sylfaen" w:cs="Sylfaen"/>
          <w:bCs/>
          <w:color w:val="000000"/>
          <w:shd w:val="clear" w:color="auto" w:fill="FFFFFF"/>
        </w:rPr>
        <w:t>Participation</w:t>
      </w:r>
      <w:r>
        <w:rPr>
          <w:rFonts w:ascii="Sylfaen" w:eastAsiaTheme="minorEastAsia" w:hAnsi="Sylfaen" w:cs="Sylfaen"/>
          <w:bCs/>
          <w:color w:val="000000"/>
          <w:shd w:val="clear" w:color="auto" w:fill="FFFFFF"/>
        </w:rPr>
        <w:t xml:space="preserve"> was ensured</w:t>
      </w:r>
      <w:r w:rsidRPr="00827F46">
        <w:rPr>
          <w:rFonts w:ascii="Sylfaen" w:eastAsiaTheme="minorEastAsia" w:hAnsi="Sylfaen" w:cs="Sylfaen"/>
          <w:bCs/>
          <w:color w:val="000000"/>
          <w:shd w:val="clear" w:color="auto" w:fill="FFFFFF"/>
        </w:rPr>
        <w:t xml:space="preserve"> in music and theater festivals, competitions</w:t>
      </w:r>
      <w:r>
        <w:rPr>
          <w:rFonts w:ascii="Sylfaen" w:eastAsiaTheme="minorEastAsia" w:hAnsi="Sylfaen" w:cs="Sylfaen"/>
          <w:bCs/>
          <w:color w:val="000000"/>
          <w:shd w:val="clear" w:color="auto" w:fill="FFFFFF"/>
        </w:rPr>
        <w:t xml:space="preserve">, </w:t>
      </w:r>
      <w:r w:rsidRPr="00827F46">
        <w:rPr>
          <w:rFonts w:ascii="Sylfaen" w:eastAsiaTheme="minorEastAsia" w:hAnsi="Sylfaen" w:cs="Sylfaen"/>
          <w:bCs/>
          <w:color w:val="000000"/>
          <w:shd w:val="clear" w:color="auto" w:fill="FFFFFF"/>
        </w:rPr>
        <w:t>and exhibitions.</w:t>
      </w:r>
    </w:p>
    <w:p w14:paraId="153922DE" w14:textId="77777777" w:rsidR="00CD0C38" w:rsidRPr="000D04AB" w:rsidRDefault="00CD0C38" w:rsidP="00CD0C38">
      <w:pPr>
        <w:pStyle w:val="ListParagraph"/>
        <w:numPr>
          <w:ilvl w:val="0"/>
          <w:numId w:val="15"/>
        </w:numPr>
        <w:spacing w:after="0" w:line="240" w:lineRule="auto"/>
        <w:ind w:left="360"/>
        <w:jc w:val="both"/>
        <w:rPr>
          <w:rFonts w:ascii="Sylfaen" w:hAnsi="Sylfaen"/>
          <w:color w:val="000000" w:themeColor="text1"/>
        </w:rPr>
      </w:pPr>
      <w:r w:rsidRPr="00772A73">
        <w:rPr>
          <w:rFonts w:ascii="Sylfaen" w:hAnsi="Sylfaen"/>
          <w:color w:val="000000" w:themeColor="text1"/>
        </w:rPr>
        <w:t xml:space="preserve">The assessment of the </w:t>
      </w:r>
      <w:r>
        <w:rPr>
          <w:rFonts w:ascii="Sylfaen" w:hAnsi="Sylfaen"/>
          <w:color w:val="000000" w:themeColor="text1"/>
        </w:rPr>
        <w:t>condition</w:t>
      </w:r>
      <w:r w:rsidRPr="00772A73">
        <w:rPr>
          <w:rFonts w:ascii="Sylfaen" w:hAnsi="Sylfaen"/>
          <w:color w:val="000000" w:themeColor="text1"/>
        </w:rPr>
        <w:t xml:space="preserve"> of cultural heritage samples of Georgia, the preparation of project documentation for the rehabilitation/conservation of monuments, and the implementation of reconstruction works took place.</w:t>
      </w:r>
    </w:p>
    <w:p w14:paraId="6CBDDDAB" w14:textId="11FD3BEB" w:rsidR="00793FD3" w:rsidRDefault="00793FD3" w:rsidP="00793FD3">
      <w:pPr>
        <w:pStyle w:val="ListParagraph"/>
        <w:numPr>
          <w:ilvl w:val="0"/>
          <w:numId w:val="15"/>
        </w:numPr>
        <w:autoSpaceDE w:val="0"/>
        <w:autoSpaceDN w:val="0"/>
        <w:adjustRightInd w:val="0"/>
        <w:spacing w:after="0" w:line="240" w:lineRule="auto"/>
        <w:ind w:left="360"/>
        <w:jc w:val="both"/>
        <w:rPr>
          <w:rFonts w:ascii="Sylfaen" w:hAnsi="Sylfaen"/>
          <w:color w:val="000000"/>
        </w:rPr>
      </w:pPr>
      <w:r w:rsidRPr="007F60FB">
        <w:rPr>
          <w:rFonts w:ascii="Sylfaen" w:hAnsi="Sylfaen"/>
          <w:color w:val="000000"/>
        </w:rPr>
        <w:t xml:space="preserve">Within the framework of support programs, </w:t>
      </w:r>
      <w:r w:rsidR="00C41951">
        <w:rPr>
          <w:rFonts w:ascii="Sylfaen" w:hAnsi="Sylfaen"/>
          <w:color w:val="000000"/>
        </w:rPr>
        <w:t xml:space="preserve">the </w:t>
      </w:r>
      <w:r>
        <w:rPr>
          <w:rFonts w:ascii="Sylfaen" w:hAnsi="Sylfaen"/>
          <w:color w:val="000000"/>
        </w:rPr>
        <w:t xml:space="preserve">following was financed: 54 types of sports, </w:t>
      </w:r>
      <w:r w:rsidRPr="007F60FB">
        <w:rPr>
          <w:rFonts w:ascii="Sylfaen" w:hAnsi="Sylfaen"/>
          <w:color w:val="000000"/>
        </w:rPr>
        <w:t>the organization of 42 national competitions</w:t>
      </w:r>
      <w:r w:rsidR="00C41951">
        <w:rPr>
          <w:rFonts w:ascii="Sylfaen" w:hAnsi="Sylfaen"/>
          <w:color w:val="000000"/>
        </w:rPr>
        <w:t xml:space="preserve">, </w:t>
      </w:r>
      <w:r>
        <w:rPr>
          <w:rFonts w:ascii="Sylfaen" w:hAnsi="Sylfaen"/>
          <w:color w:val="000000"/>
        </w:rPr>
        <w:t>and participation</w:t>
      </w:r>
      <w:r w:rsidRPr="007F60FB">
        <w:rPr>
          <w:rFonts w:ascii="Sylfaen" w:hAnsi="Sylfaen"/>
          <w:color w:val="000000"/>
        </w:rPr>
        <w:t xml:space="preserve"> in 61 international sports competitions</w:t>
      </w:r>
      <w:r>
        <w:rPr>
          <w:rFonts w:ascii="Sylfaen" w:hAnsi="Sylfaen"/>
          <w:color w:val="000000"/>
        </w:rPr>
        <w:t xml:space="preserve">; as well as </w:t>
      </w:r>
      <w:r w:rsidRPr="00C26048">
        <w:rPr>
          <w:rFonts w:ascii="Sylfaen" w:hAnsi="Sylfaen"/>
          <w:color w:val="000000"/>
        </w:rPr>
        <w:t>98 educational and training gatherings both in Georgia and abroad.</w:t>
      </w:r>
      <w:r>
        <w:rPr>
          <w:rFonts w:ascii="Sylfaen" w:hAnsi="Sylfaen"/>
          <w:color w:val="000000"/>
        </w:rPr>
        <w:t xml:space="preserve"> </w:t>
      </w:r>
      <w:r w:rsidRPr="00C26048">
        <w:rPr>
          <w:rFonts w:ascii="Sylfaen" w:hAnsi="Sylfaen"/>
          <w:color w:val="000000"/>
        </w:rPr>
        <w:t>Medical services were provided to the athletes</w:t>
      </w:r>
      <w:r>
        <w:rPr>
          <w:rFonts w:ascii="Sylfaen" w:hAnsi="Sylfaen"/>
          <w:color w:val="000000"/>
        </w:rPr>
        <w:t xml:space="preserve">. </w:t>
      </w:r>
    </w:p>
    <w:p w14:paraId="4862F098" w14:textId="56A22D32" w:rsidR="00370924" w:rsidRPr="00951843" w:rsidRDefault="00370924" w:rsidP="00370924">
      <w:pPr>
        <w:pStyle w:val="ListParagraph"/>
        <w:numPr>
          <w:ilvl w:val="0"/>
          <w:numId w:val="15"/>
        </w:numPr>
        <w:autoSpaceDE w:val="0"/>
        <w:autoSpaceDN w:val="0"/>
        <w:adjustRightInd w:val="0"/>
        <w:spacing w:after="0" w:line="240" w:lineRule="auto"/>
        <w:ind w:left="360"/>
        <w:jc w:val="both"/>
        <w:rPr>
          <w:rFonts w:ascii="Sylfaen" w:hAnsi="Sylfaen"/>
          <w:color w:val="000000"/>
        </w:rPr>
      </w:pPr>
      <w:r w:rsidRPr="00951843">
        <w:rPr>
          <w:rFonts w:ascii="Sylfaen" w:hAnsi="Sylfaen"/>
          <w:color w:val="000000"/>
        </w:rPr>
        <w:t xml:space="preserve">Georgian athletes won 342 gold, 281 silver, </w:t>
      </w:r>
      <w:r w:rsidR="00C41951">
        <w:rPr>
          <w:rFonts w:ascii="Sylfaen" w:hAnsi="Sylfaen"/>
          <w:color w:val="000000"/>
        </w:rPr>
        <w:t xml:space="preserve">and </w:t>
      </w:r>
      <w:r w:rsidRPr="00951843">
        <w:rPr>
          <w:rFonts w:ascii="Sylfaen" w:hAnsi="Sylfaen"/>
          <w:color w:val="000000"/>
        </w:rPr>
        <w:t>341 bronze medals in the international arena, a total of 964 medals.</w:t>
      </w:r>
      <w:r w:rsidRPr="00951843">
        <w:t xml:space="preserve"> </w:t>
      </w:r>
      <w:r>
        <w:rPr>
          <w:rFonts w:ascii="Sylfaen" w:hAnsi="Sylfaen"/>
          <w:color w:val="000000"/>
        </w:rPr>
        <w:t>Taking into consideration</w:t>
      </w:r>
      <w:r w:rsidRPr="00951843">
        <w:rPr>
          <w:rFonts w:ascii="Sylfaen" w:hAnsi="Sylfaen"/>
          <w:color w:val="000000"/>
        </w:rPr>
        <w:t xml:space="preserve"> the results achieved at the international sports competitions, monetary prizes were awarded to the members, coaches</w:t>
      </w:r>
      <w:r w:rsidR="00C41951">
        <w:rPr>
          <w:rFonts w:ascii="Sylfaen" w:hAnsi="Sylfaen"/>
          <w:color w:val="000000"/>
        </w:rPr>
        <w:t>,</w:t>
      </w:r>
      <w:r w:rsidRPr="00951843">
        <w:rPr>
          <w:rFonts w:ascii="Sylfaen" w:hAnsi="Sylfaen"/>
          <w:color w:val="000000"/>
        </w:rPr>
        <w:t xml:space="preserve"> and medical staff of the national team of Georgia in accordance with the </w:t>
      </w:r>
      <w:r>
        <w:rPr>
          <w:rFonts w:ascii="Sylfaen" w:hAnsi="Sylfaen"/>
          <w:color w:val="000000"/>
        </w:rPr>
        <w:t>procedure prescribed by the legislation.</w:t>
      </w:r>
      <w:r w:rsidRPr="00951843">
        <w:t xml:space="preserve"> </w:t>
      </w:r>
      <w:r w:rsidRPr="00951843">
        <w:rPr>
          <w:rFonts w:ascii="Sylfaen" w:hAnsi="Sylfaen"/>
          <w:color w:val="000000"/>
        </w:rPr>
        <w:t xml:space="preserve">reporting period, more than 40.0 million GEL was </w:t>
      </w:r>
      <w:r>
        <w:rPr>
          <w:rFonts w:ascii="Sylfaen" w:hAnsi="Sylfaen"/>
          <w:color w:val="000000"/>
        </w:rPr>
        <w:t>allocated</w:t>
      </w:r>
      <w:r w:rsidRPr="00951843">
        <w:rPr>
          <w:rFonts w:ascii="Sylfaen" w:hAnsi="Sylfaen"/>
          <w:color w:val="000000"/>
        </w:rPr>
        <w:t xml:space="preserve"> for this purpose</w:t>
      </w:r>
      <w:r>
        <w:rPr>
          <w:rFonts w:ascii="Sylfaen" w:hAnsi="Sylfaen"/>
          <w:color w:val="000000"/>
        </w:rPr>
        <w:t xml:space="preserve">. </w:t>
      </w:r>
    </w:p>
    <w:p w14:paraId="4A15B203" w14:textId="770642A0" w:rsidR="00722F8F" w:rsidRPr="000D04AB" w:rsidRDefault="00722F8F" w:rsidP="00722F8F">
      <w:pPr>
        <w:pStyle w:val="ListParagraph"/>
        <w:numPr>
          <w:ilvl w:val="0"/>
          <w:numId w:val="15"/>
        </w:numPr>
        <w:spacing w:after="0" w:line="240" w:lineRule="auto"/>
        <w:ind w:left="360"/>
        <w:jc w:val="both"/>
        <w:rPr>
          <w:rFonts w:ascii="Sylfaen" w:hAnsi="Sylfaen"/>
          <w:color w:val="000000" w:themeColor="text1"/>
        </w:rPr>
      </w:pPr>
      <w:r>
        <w:rPr>
          <w:rFonts w:ascii="Sylfaen" w:hAnsi="Sylfaen"/>
          <w:color w:val="000000" w:themeColor="text1"/>
        </w:rPr>
        <w:t>Within the frames of the pro</w:t>
      </w:r>
      <w:r w:rsidR="00701019">
        <w:rPr>
          <w:rFonts w:ascii="Sylfaen" w:hAnsi="Sylfaen"/>
          <w:color w:val="000000" w:themeColor="text1"/>
        </w:rPr>
        <w:t>gram</w:t>
      </w:r>
      <w:r>
        <w:rPr>
          <w:rFonts w:ascii="Sylfaen" w:hAnsi="Sylfaen"/>
          <w:color w:val="000000" w:themeColor="text1"/>
        </w:rPr>
        <w:t xml:space="preserve"> - </w:t>
      </w:r>
      <w:r w:rsidRPr="00BB0B7E">
        <w:rPr>
          <w:rFonts w:ascii="Sylfaen" w:hAnsi="Sylfaen"/>
          <w:color w:val="000000" w:themeColor="text1"/>
        </w:rPr>
        <w:t xml:space="preserve">Measures of </w:t>
      </w:r>
      <w:r>
        <w:rPr>
          <w:rFonts w:ascii="Sylfaen" w:hAnsi="Sylfaen"/>
          <w:color w:val="000000" w:themeColor="text1"/>
        </w:rPr>
        <w:t>S</w:t>
      </w:r>
      <w:r w:rsidRPr="00BB0B7E">
        <w:rPr>
          <w:rFonts w:ascii="Sylfaen" w:hAnsi="Sylfaen"/>
          <w:color w:val="000000" w:themeColor="text1"/>
        </w:rPr>
        <w:t xml:space="preserve">ocial </w:t>
      </w:r>
      <w:r>
        <w:rPr>
          <w:rFonts w:ascii="Sylfaen" w:hAnsi="Sylfaen"/>
          <w:color w:val="000000" w:themeColor="text1"/>
        </w:rPr>
        <w:t>P</w:t>
      </w:r>
      <w:r w:rsidRPr="00BB0B7E">
        <w:rPr>
          <w:rFonts w:ascii="Sylfaen" w:hAnsi="Sylfaen"/>
          <w:color w:val="000000" w:themeColor="text1"/>
        </w:rPr>
        <w:t xml:space="preserve">rotection and </w:t>
      </w:r>
      <w:r>
        <w:rPr>
          <w:rFonts w:ascii="Sylfaen" w:hAnsi="Sylfaen"/>
          <w:color w:val="000000" w:themeColor="text1"/>
        </w:rPr>
        <w:t>P</w:t>
      </w:r>
      <w:r w:rsidRPr="00BB0B7E">
        <w:rPr>
          <w:rFonts w:ascii="Sylfaen" w:hAnsi="Sylfaen"/>
          <w:color w:val="000000" w:themeColor="text1"/>
        </w:rPr>
        <w:t xml:space="preserve">romotion of </w:t>
      </w:r>
      <w:r>
        <w:rPr>
          <w:rFonts w:ascii="Sylfaen" w:hAnsi="Sylfaen"/>
          <w:color w:val="000000" w:themeColor="text1"/>
        </w:rPr>
        <w:t>C</w:t>
      </w:r>
      <w:r w:rsidRPr="00BB0B7E">
        <w:rPr>
          <w:rFonts w:ascii="Sylfaen" w:hAnsi="Sylfaen"/>
          <w:color w:val="000000" w:themeColor="text1"/>
        </w:rPr>
        <w:t xml:space="preserve">ulture and </w:t>
      </w:r>
      <w:r>
        <w:rPr>
          <w:rFonts w:ascii="Sylfaen" w:hAnsi="Sylfaen"/>
          <w:color w:val="000000" w:themeColor="text1"/>
        </w:rPr>
        <w:t>S</w:t>
      </w:r>
      <w:r w:rsidRPr="00BB0B7E">
        <w:rPr>
          <w:rFonts w:ascii="Sylfaen" w:hAnsi="Sylfaen"/>
          <w:color w:val="000000" w:themeColor="text1"/>
        </w:rPr>
        <w:t xml:space="preserve">ports </w:t>
      </w:r>
      <w:r>
        <w:rPr>
          <w:rFonts w:ascii="Sylfaen" w:hAnsi="Sylfaen"/>
          <w:color w:val="000000" w:themeColor="text1"/>
        </w:rPr>
        <w:t>Fi</w:t>
      </w:r>
      <w:r w:rsidRPr="00BB0B7E">
        <w:rPr>
          <w:rFonts w:ascii="Sylfaen" w:hAnsi="Sylfaen"/>
          <w:color w:val="000000" w:themeColor="text1"/>
        </w:rPr>
        <w:t>gures</w:t>
      </w:r>
      <w:r>
        <w:rPr>
          <w:rFonts w:ascii="Sylfaen" w:hAnsi="Sylfaen"/>
          <w:color w:val="000000" w:themeColor="text1"/>
        </w:rPr>
        <w:t>, s</w:t>
      </w:r>
      <w:r w:rsidRPr="00BB0B7E">
        <w:rPr>
          <w:rFonts w:ascii="Sylfaen" w:hAnsi="Sylfaen"/>
          <w:color w:val="000000" w:themeColor="text1"/>
        </w:rPr>
        <w:t xml:space="preserve">cholarships were awarded to 898 athletes, </w:t>
      </w:r>
      <w:r w:rsidR="00106A89" w:rsidRPr="00BB0B7E">
        <w:rPr>
          <w:rFonts w:ascii="Sylfaen" w:hAnsi="Sylfaen"/>
          <w:color w:val="000000" w:themeColor="text1"/>
        </w:rPr>
        <w:t>coaches,</w:t>
      </w:r>
      <w:r w:rsidRPr="00BB0B7E">
        <w:rPr>
          <w:rFonts w:ascii="Sylfaen" w:hAnsi="Sylfaen"/>
          <w:color w:val="000000" w:themeColor="text1"/>
        </w:rPr>
        <w:t xml:space="preserve"> and medical personnel</w:t>
      </w:r>
    </w:p>
    <w:p w14:paraId="7FFA823A" w14:textId="06843898" w:rsidR="00370924" w:rsidRPr="00701019" w:rsidRDefault="00722F8F" w:rsidP="00793FD3">
      <w:pPr>
        <w:pStyle w:val="ListParagraph"/>
        <w:numPr>
          <w:ilvl w:val="0"/>
          <w:numId w:val="15"/>
        </w:numPr>
        <w:autoSpaceDE w:val="0"/>
        <w:autoSpaceDN w:val="0"/>
        <w:adjustRightInd w:val="0"/>
        <w:spacing w:after="0" w:line="240" w:lineRule="auto"/>
        <w:ind w:left="360"/>
        <w:jc w:val="both"/>
        <w:rPr>
          <w:rFonts w:ascii="Sylfaen" w:hAnsi="Sylfaen"/>
          <w:color w:val="000000"/>
        </w:rPr>
      </w:pPr>
      <w:r>
        <w:rPr>
          <w:rFonts w:ascii="Sylfaen" w:hAnsi="Sylfaen"/>
          <w:color w:val="000000" w:themeColor="text1"/>
        </w:rPr>
        <w:t>Within the frames of the program related to s</w:t>
      </w:r>
      <w:r w:rsidRPr="00043952">
        <w:rPr>
          <w:rFonts w:ascii="Sylfaen" w:hAnsi="Sylfaen"/>
          <w:color w:val="000000" w:themeColor="text1"/>
        </w:rPr>
        <w:t xml:space="preserve">ocial </w:t>
      </w:r>
      <w:r>
        <w:rPr>
          <w:rFonts w:ascii="Sylfaen" w:hAnsi="Sylfaen"/>
          <w:color w:val="000000" w:themeColor="text1"/>
        </w:rPr>
        <w:t>a</w:t>
      </w:r>
      <w:r w:rsidRPr="00043952">
        <w:rPr>
          <w:rFonts w:ascii="Sylfaen" w:hAnsi="Sylfaen"/>
          <w:color w:val="000000" w:themeColor="text1"/>
        </w:rPr>
        <w:t xml:space="preserve">ssistance </w:t>
      </w:r>
      <w:r>
        <w:rPr>
          <w:rFonts w:ascii="Sylfaen" w:hAnsi="Sylfaen"/>
          <w:color w:val="000000" w:themeColor="text1"/>
        </w:rPr>
        <w:t>to</w:t>
      </w:r>
      <w:r w:rsidRPr="00043952">
        <w:rPr>
          <w:rFonts w:ascii="Sylfaen" w:hAnsi="Sylfaen"/>
          <w:color w:val="000000" w:themeColor="text1"/>
        </w:rPr>
        <w:t xml:space="preserve"> </w:t>
      </w:r>
      <w:r>
        <w:rPr>
          <w:rFonts w:ascii="Sylfaen" w:hAnsi="Sylfaen"/>
          <w:color w:val="000000" w:themeColor="text1"/>
        </w:rPr>
        <w:t>v</w:t>
      </w:r>
      <w:r w:rsidRPr="00043952">
        <w:rPr>
          <w:rFonts w:ascii="Sylfaen" w:hAnsi="Sylfaen"/>
          <w:color w:val="000000" w:themeColor="text1"/>
        </w:rPr>
        <w:t xml:space="preserve">eteran </w:t>
      </w:r>
      <w:r>
        <w:rPr>
          <w:rFonts w:ascii="Sylfaen" w:hAnsi="Sylfaen"/>
          <w:color w:val="000000" w:themeColor="text1"/>
        </w:rPr>
        <w:t>a</w:t>
      </w:r>
      <w:r w:rsidRPr="00043952">
        <w:rPr>
          <w:rFonts w:ascii="Sylfaen" w:hAnsi="Sylfaen"/>
          <w:color w:val="000000" w:themeColor="text1"/>
        </w:rPr>
        <w:t xml:space="preserve">thletes and </w:t>
      </w:r>
      <w:r>
        <w:rPr>
          <w:rFonts w:ascii="Sylfaen" w:hAnsi="Sylfaen"/>
          <w:color w:val="000000" w:themeColor="text1"/>
        </w:rPr>
        <w:t>s</w:t>
      </w:r>
      <w:r w:rsidRPr="00043952">
        <w:rPr>
          <w:rFonts w:ascii="Sylfaen" w:hAnsi="Sylfaen"/>
          <w:color w:val="000000" w:themeColor="text1"/>
        </w:rPr>
        <w:t xml:space="preserve">ports </w:t>
      </w:r>
      <w:r>
        <w:rPr>
          <w:rFonts w:ascii="Sylfaen" w:hAnsi="Sylfaen"/>
          <w:color w:val="000000" w:themeColor="text1"/>
        </w:rPr>
        <w:t>w</w:t>
      </w:r>
      <w:r w:rsidRPr="00043952">
        <w:rPr>
          <w:rFonts w:ascii="Sylfaen" w:hAnsi="Sylfaen"/>
          <w:color w:val="000000" w:themeColor="text1"/>
        </w:rPr>
        <w:t>orkers</w:t>
      </w:r>
      <w:r>
        <w:rPr>
          <w:rFonts w:ascii="Sylfaen" w:hAnsi="Sylfaen"/>
          <w:color w:val="000000" w:themeColor="text1"/>
        </w:rPr>
        <w:t xml:space="preserve">, </w:t>
      </w:r>
      <w:r w:rsidRPr="00722F8F">
        <w:rPr>
          <w:rFonts w:ascii="Sylfaen" w:hAnsi="Sylfaen"/>
          <w:color w:val="000000" w:themeColor="text1"/>
        </w:rPr>
        <w:t xml:space="preserve">313 veteran athletes and sports workers received </w:t>
      </w:r>
      <w:r>
        <w:rPr>
          <w:rFonts w:ascii="Sylfaen" w:hAnsi="Sylfaen"/>
          <w:color w:val="000000" w:themeColor="text1"/>
        </w:rPr>
        <w:t xml:space="preserve">financial </w:t>
      </w:r>
      <w:r w:rsidRPr="00722F8F">
        <w:rPr>
          <w:rFonts w:ascii="Sylfaen" w:hAnsi="Sylfaen"/>
          <w:color w:val="000000" w:themeColor="text1"/>
        </w:rPr>
        <w:t>assistance to improve their material and social conditions</w:t>
      </w:r>
      <w:r w:rsidR="00701019">
        <w:rPr>
          <w:rFonts w:ascii="Sylfaen" w:hAnsi="Sylfaen"/>
          <w:color w:val="000000" w:themeColor="text1"/>
        </w:rPr>
        <w:t>.</w:t>
      </w:r>
    </w:p>
    <w:p w14:paraId="6687567D" w14:textId="4BC9A953" w:rsidR="00701019" w:rsidRPr="000D04AB" w:rsidRDefault="00701019" w:rsidP="00701019">
      <w:pPr>
        <w:pStyle w:val="ListParagraph"/>
        <w:numPr>
          <w:ilvl w:val="0"/>
          <w:numId w:val="15"/>
        </w:numPr>
        <w:spacing w:after="0" w:line="240" w:lineRule="auto"/>
        <w:ind w:left="360"/>
        <w:jc w:val="both"/>
        <w:rPr>
          <w:rFonts w:ascii="Sylfaen" w:hAnsi="Sylfaen"/>
          <w:color w:val="000000" w:themeColor="text1"/>
        </w:rPr>
      </w:pPr>
      <w:r>
        <w:rPr>
          <w:rFonts w:ascii="Sylfaen" w:hAnsi="Sylfaen"/>
          <w:color w:val="000000" w:themeColor="text1"/>
        </w:rPr>
        <w:t>Under the program related to the s</w:t>
      </w:r>
      <w:r w:rsidRPr="003E1E84">
        <w:rPr>
          <w:rFonts w:ascii="Sylfaen" w:hAnsi="Sylfaen"/>
          <w:color w:val="000000" w:themeColor="text1"/>
        </w:rPr>
        <w:t>upport of coaches employed in the field of sports in mountainous settlements</w:t>
      </w:r>
      <w:r>
        <w:rPr>
          <w:rFonts w:ascii="Sylfaen" w:hAnsi="Sylfaen"/>
          <w:color w:val="000000" w:themeColor="text1"/>
        </w:rPr>
        <w:t>, a</w:t>
      </w:r>
      <w:r w:rsidRPr="003E1E84">
        <w:rPr>
          <w:rFonts w:ascii="Sylfaen" w:hAnsi="Sylfaen"/>
          <w:color w:val="000000" w:themeColor="text1"/>
        </w:rPr>
        <w:t>ssistance was provided to 314 coaches in 25 municipalities</w:t>
      </w:r>
      <w:r>
        <w:rPr>
          <w:rFonts w:ascii="Sylfaen" w:hAnsi="Sylfaen"/>
          <w:color w:val="000000" w:themeColor="text1"/>
        </w:rPr>
        <w:t xml:space="preserve">. </w:t>
      </w:r>
    </w:p>
    <w:p w14:paraId="10BCC07C" w14:textId="1224B6D9" w:rsidR="000B3D33" w:rsidRPr="003E1E84" w:rsidRDefault="000B3D33" w:rsidP="000B3D33">
      <w:pPr>
        <w:pStyle w:val="ListParagraph"/>
        <w:numPr>
          <w:ilvl w:val="0"/>
          <w:numId w:val="15"/>
        </w:numPr>
        <w:spacing w:after="0" w:line="240" w:lineRule="auto"/>
        <w:ind w:left="360"/>
        <w:jc w:val="both"/>
        <w:rPr>
          <w:rFonts w:ascii="Sylfaen" w:hAnsi="Sylfaen"/>
          <w:color w:val="000000"/>
        </w:rPr>
      </w:pPr>
      <w:r>
        <w:rPr>
          <w:rFonts w:ascii="Sylfaen" w:hAnsi="Sylfaen"/>
          <w:color w:val="000000" w:themeColor="text1"/>
        </w:rPr>
        <w:t>W</w:t>
      </w:r>
      <w:r w:rsidRPr="003E1E84">
        <w:rPr>
          <w:rFonts w:ascii="Sylfaen" w:hAnsi="Sylfaen"/>
          <w:color w:val="000000" w:themeColor="text1"/>
        </w:rPr>
        <w:t>ithin the framework of the Olympic Champions Scholarship</w:t>
      </w:r>
      <w:r>
        <w:rPr>
          <w:rFonts w:ascii="Sylfaen" w:hAnsi="Sylfaen"/>
          <w:color w:val="000000" w:themeColor="text1"/>
        </w:rPr>
        <w:t xml:space="preserve"> </w:t>
      </w:r>
      <w:r w:rsidRPr="003E1E84">
        <w:rPr>
          <w:rFonts w:ascii="Sylfaen" w:hAnsi="Sylfaen"/>
          <w:color w:val="000000" w:themeColor="text1"/>
        </w:rPr>
        <w:t>program</w:t>
      </w:r>
      <w:r>
        <w:rPr>
          <w:rFonts w:ascii="Sylfaen" w:hAnsi="Sylfaen"/>
          <w:color w:val="000000" w:themeColor="text1"/>
        </w:rPr>
        <w:t>, s</w:t>
      </w:r>
      <w:r w:rsidRPr="003E1E84">
        <w:rPr>
          <w:rFonts w:ascii="Sylfaen" w:hAnsi="Sylfaen"/>
          <w:color w:val="000000" w:themeColor="text1"/>
        </w:rPr>
        <w:t>cholarships have been awarded to 131 athletes</w:t>
      </w:r>
      <w:r>
        <w:rPr>
          <w:rFonts w:ascii="Sylfaen" w:hAnsi="Sylfaen"/>
          <w:color w:val="000000" w:themeColor="text1"/>
        </w:rPr>
        <w:t xml:space="preserve">. </w:t>
      </w:r>
    </w:p>
    <w:p w14:paraId="197BC882" w14:textId="71E70021" w:rsidR="00701019" w:rsidRDefault="00F24E0C" w:rsidP="00793FD3">
      <w:pPr>
        <w:pStyle w:val="ListParagraph"/>
        <w:numPr>
          <w:ilvl w:val="0"/>
          <w:numId w:val="15"/>
        </w:numPr>
        <w:autoSpaceDE w:val="0"/>
        <w:autoSpaceDN w:val="0"/>
        <w:adjustRightInd w:val="0"/>
        <w:spacing w:after="0" w:line="240" w:lineRule="auto"/>
        <w:ind w:left="360"/>
        <w:jc w:val="both"/>
        <w:rPr>
          <w:rFonts w:ascii="Sylfaen" w:hAnsi="Sylfaen"/>
          <w:color w:val="000000"/>
        </w:rPr>
      </w:pPr>
      <w:r w:rsidRPr="00F24E0C">
        <w:rPr>
          <w:rFonts w:ascii="Sylfaen" w:hAnsi="Sylfaen"/>
          <w:color w:val="000000"/>
        </w:rPr>
        <w:t xml:space="preserve">114 People's Artists of Georgia, People's </w:t>
      </w:r>
      <w:r>
        <w:rPr>
          <w:rFonts w:ascii="Sylfaen" w:hAnsi="Sylfaen"/>
          <w:color w:val="000000"/>
        </w:rPr>
        <w:t>Painter</w:t>
      </w:r>
      <w:r w:rsidR="00C41951">
        <w:rPr>
          <w:rFonts w:ascii="Sylfaen" w:hAnsi="Sylfaen"/>
          <w:color w:val="000000"/>
        </w:rPr>
        <w:t xml:space="preserve">, </w:t>
      </w:r>
      <w:r w:rsidRPr="00F24E0C">
        <w:rPr>
          <w:rFonts w:ascii="Sylfaen" w:hAnsi="Sylfaen"/>
          <w:color w:val="000000"/>
        </w:rPr>
        <w:t>and Shota Rustaveli Prize laureates were provided with scholarships</w:t>
      </w:r>
      <w:r>
        <w:rPr>
          <w:rFonts w:ascii="Sylfaen" w:hAnsi="Sylfaen"/>
          <w:color w:val="000000"/>
        </w:rPr>
        <w:t>.</w:t>
      </w:r>
    </w:p>
    <w:p w14:paraId="30979775" w14:textId="77777777" w:rsidR="00013B74" w:rsidRDefault="00013B74" w:rsidP="00013B74">
      <w:pPr>
        <w:pStyle w:val="ListParagraph"/>
        <w:numPr>
          <w:ilvl w:val="0"/>
          <w:numId w:val="15"/>
        </w:numPr>
        <w:spacing w:after="0" w:line="240" w:lineRule="auto"/>
        <w:ind w:left="360"/>
        <w:jc w:val="both"/>
        <w:rPr>
          <w:rFonts w:ascii="Sylfaen" w:hAnsi="Sylfaen"/>
          <w:color w:val="000000"/>
        </w:rPr>
      </w:pPr>
      <w:r w:rsidRPr="00C50AAB">
        <w:rPr>
          <w:rFonts w:ascii="Sylfaen" w:hAnsi="Sylfaen"/>
          <w:color w:val="000000"/>
        </w:rPr>
        <w:t xml:space="preserve">Within the period from 1 December 2021 to 15 May 2022 and from 15 October 2022 to 1 December 2022, the cost of natural gas consumed by permanent residents in the highland villages of </w:t>
      </w:r>
      <w:proofErr w:type="spellStart"/>
      <w:r w:rsidRPr="00C50AAB">
        <w:rPr>
          <w:rFonts w:ascii="Sylfaen" w:hAnsi="Sylfaen"/>
          <w:color w:val="000000"/>
        </w:rPr>
        <w:t>Kazbegi</w:t>
      </w:r>
      <w:proofErr w:type="spellEnd"/>
      <w:r w:rsidRPr="00C50AAB">
        <w:rPr>
          <w:rFonts w:ascii="Sylfaen" w:hAnsi="Sylfaen"/>
          <w:color w:val="000000"/>
        </w:rPr>
        <w:t xml:space="preserve"> Municipality and </w:t>
      </w:r>
      <w:proofErr w:type="spellStart"/>
      <w:r w:rsidRPr="00C50AAB">
        <w:rPr>
          <w:rFonts w:ascii="Sylfaen" w:hAnsi="Sylfaen"/>
          <w:color w:val="000000"/>
        </w:rPr>
        <w:t>Dusheti</w:t>
      </w:r>
      <w:proofErr w:type="spellEnd"/>
      <w:r w:rsidRPr="00C50AAB">
        <w:rPr>
          <w:rFonts w:ascii="Sylfaen" w:hAnsi="Sylfaen"/>
          <w:color w:val="000000"/>
        </w:rPr>
        <w:t xml:space="preserve"> Municipality, as well as in those villages that have been granted the status of highland settlements in accordance with the Georgian legislation, was compensated in the amount of 11.3 million GEL (amount of natural gas consumed - 19.9 million m³)</w:t>
      </w:r>
      <w:r>
        <w:rPr>
          <w:rFonts w:ascii="Sylfaen" w:hAnsi="Sylfaen"/>
          <w:color w:val="000000"/>
        </w:rPr>
        <w:t xml:space="preserve">. </w:t>
      </w:r>
    </w:p>
    <w:p w14:paraId="4F26E377" w14:textId="418EE716" w:rsidR="00013B74" w:rsidRPr="002B12B0" w:rsidRDefault="00013B74" w:rsidP="00013B74">
      <w:pPr>
        <w:pStyle w:val="ListParagraph"/>
        <w:numPr>
          <w:ilvl w:val="0"/>
          <w:numId w:val="15"/>
        </w:numPr>
        <w:spacing w:after="0" w:line="240" w:lineRule="auto"/>
        <w:ind w:left="360"/>
        <w:jc w:val="both"/>
        <w:rPr>
          <w:rFonts w:ascii="Sylfaen" w:hAnsi="Sylfaen"/>
          <w:color w:val="000000"/>
          <w:lang w:val="en-GE"/>
        </w:rPr>
      </w:pPr>
      <w:r w:rsidRPr="00013B74">
        <w:rPr>
          <w:rFonts w:ascii="Sylfaen" w:hAnsi="Sylfaen"/>
          <w:color w:val="000000"/>
        </w:rPr>
        <w:t>Through</w:t>
      </w:r>
      <w:r w:rsidR="00107A20">
        <w:rPr>
          <w:rFonts w:ascii="Sylfaen" w:hAnsi="Sylfaen"/>
          <w:color w:val="000000"/>
        </w:rPr>
        <w:t xml:space="preserve"> the</w:t>
      </w:r>
      <w:r w:rsidRPr="00013B74">
        <w:rPr>
          <w:rFonts w:ascii="Sylfaen" w:hAnsi="Sylfaen"/>
          <w:color w:val="000000"/>
        </w:rPr>
        <w:t xml:space="preserve"> organization of the LEPL Enterprise Georgia, 40 sectoral meetings were held with representatives of various businesses </w:t>
      </w:r>
      <w:proofErr w:type="gramStart"/>
      <w:r w:rsidRPr="00013B74">
        <w:rPr>
          <w:rFonts w:ascii="Sylfaen" w:hAnsi="Sylfaen"/>
          <w:color w:val="000000"/>
        </w:rPr>
        <w:t>in order to</w:t>
      </w:r>
      <w:proofErr w:type="gramEnd"/>
      <w:r w:rsidRPr="00013B74">
        <w:rPr>
          <w:rFonts w:ascii="Sylfaen" w:hAnsi="Sylfaen"/>
          <w:color w:val="000000"/>
        </w:rPr>
        <w:t xml:space="preserve"> raise awareness of the small and medium-sized business promotion programs implemented by the agency.</w:t>
      </w:r>
      <w:r>
        <w:rPr>
          <w:rFonts w:ascii="Sylfaen" w:hAnsi="Sylfaen"/>
          <w:color w:val="000000"/>
        </w:rPr>
        <w:t xml:space="preserve"> </w:t>
      </w:r>
      <w:r w:rsidRPr="002B12B0">
        <w:rPr>
          <w:rFonts w:ascii="Sylfaen" w:hAnsi="Sylfaen"/>
          <w:color w:val="000000" w:themeColor="text1"/>
        </w:rPr>
        <w:t xml:space="preserve">Among them, within the framework of the </w:t>
      </w:r>
      <w:r w:rsidRPr="00013B74">
        <w:rPr>
          <w:rFonts w:ascii="Sylfaen" w:hAnsi="Sylfaen"/>
          <w:color w:val="000000"/>
        </w:rPr>
        <w:t>Enterprise Georgia</w:t>
      </w:r>
      <w:r w:rsidRPr="002B12B0">
        <w:rPr>
          <w:rFonts w:ascii="Sylfaen" w:hAnsi="Sylfaen"/>
          <w:color w:val="000000" w:themeColor="text1"/>
        </w:rPr>
        <w:t xml:space="preserve"> universal industrial part (435 projects have been confirmed, the total volume of loans/leasing issued by financial institutions is 320.6 million GEL), which was added by the component of pilot regions (Imereti, </w:t>
      </w:r>
      <w:proofErr w:type="spellStart"/>
      <w:r w:rsidRPr="002B12B0">
        <w:rPr>
          <w:rFonts w:ascii="Sylfaen" w:hAnsi="Sylfaen"/>
          <w:color w:val="000000" w:themeColor="text1"/>
        </w:rPr>
        <w:t>Guria</w:t>
      </w:r>
      <w:proofErr w:type="spellEnd"/>
      <w:r w:rsidRPr="002B12B0">
        <w:rPr>
          <w:rFonts w:ascii="Sylfaen" w:hAnsi="Sylfaen"/>
          <w:color w:val="000000" w:themeColor="text1"/>
        </w:rPr>
        <w:t xml:space="preserve">, Kakheti, </w:t>
      </w:r>
      <w:proofErr w:type="spellStart"/>
      <w:r w:rsidRPr="002B12B0">
        <w:rPr>
          <w:rFonts w:ascii="Sylfaen" w:hAnsi="Sylfaen"/>
          <w:color w:val="000000" w:themeColor="text1"/>
        </w:rPr>
        <w:t>Racha</w:t>
      </w:r>
      <w:proofErr w:type="spellEnd"/>
      <w:r w:rsidRPr="002B12B0">
        <w:rPr>
          <w:rFonts w:ascii="Sylfaen" w:hAnsi="Sylfaen"/>
          <w:color w:val="000000" w:themeColor="text1"/>
        </w:rPr>
        <w:t>-</w:t>
      </w:r>
      <w:proofErr w:type="spellStart"/>
      <w:r w:rsidRPr="002B12B0">
        <w:rPr>
          <w:rFonts w:ascii="Sylfaen" w:hAnsi="Sylfaen"/>
          <w:color w:val="000000" w:themeColor="text1"/>
        </w:rPr>
        <w:t>Lechkhumi</w:t>
      </w:r>
      <w:proofErr w:type="spellEnd"/>
      <w:r w:rsidRPr="002B12B0">
        <w:rPr>
          <w:rFonts w:ascii="Sylfaen" w:hAnsi="Sylfaen"/>
          <w:color w:val="000000" w:themeColor="text1"/>
        </w:rPr>
        <w:t xml:space="preserve">-Kvemo </w:t>
      </w:r>
      <w:proofErr w:type="spellStart"/>
      <w:r w:rsidRPr="002B12B0">
        <w:rPr>
          <w:rFonts w:ascii="Sylfaen" w:hAnsi="Sylfaen"/>
          <w:color w:val="000000" w:themeColor="text1"/>
        </w:rPr>
        <w:t>Svaneti</w:t>
      </w:r>
      <w:proofErr w:type="spellEnd"/>
      <w:r w:rsidRPr="002B12B0">
        <w:rPr>
          <w:rFonts w:ascii="Sylfaen" w:hAnsi="Sylfaen"/>
          <w:color w:val="000000" w:themeColor="text1"/>
        </w:rPr>
        <w:t>),</w:t>
      </w:r>
      <w:r w:rsidRPr="002B12B0">
        <w:t xml:space="preserve"> </w:t>
      </w:r>
      <w:r w:rsidRPr="002B12B0">
        <w:rPr>
          <w:rFonts w:ascii="Sylfaen" w:hAnsi="Sylfaen"/>
          <w:color w:val="000000" w:themeColor="text1"/>
        </w:rPr>
        <w:t>awareness raising meetings were held with targeted groups of the businesses.</w:t>
      </w:r>
      <w:r w:rsidRPr="002B12B0">
        <w:t xml:space="preserve"> </w:t>
      </w:r>
      <w:r w:rsidRPr="002B12B0">
        <w:rPr>
          <w:rFonts w:ascii="Sylfaen" w:hAnsi="Sylfaen"/>
          <w:color w:val="000000" w:themeColor="text1"/>
        </w:rPr>
        <w:t xml:space="preserve">46 projects were </w:t>
      </w:r>
      <w:r>
        <w:rPr>
          <w:rFonts w:ascii="Sylfaen" w:hAnsi="Sylfaen"/>
          <w:color w:val="000000" w:themeColor="text1"/>
        </w:rPr>
        <w:t>approved</w:t>
      </w:r>
      <w:r w:rsidRPr="002B12B0">
        <w:rPr>
          <w:rFonts w:ascii="Sylfaen" w:hAnsi="Sylfaen"/>
          <w:color w:val="000000" w:themeColor="text1"/>
        </w:rPr>
        <w:t xml:space="preserve"> in the pilot regions.</w:t>
      </w:r>
      <w:r>
        <w:rPr>
          <w:rFonts w:ascii="Sylfaen" w:hAnsi="Sylfaen"/>
          <w:color w:val="000000" w:themeColor="text1"/>
        </w:rPr>
        <w:t xml:space="preserve"> </w:t>
      </w:r>
      <w:r w:rsidRPr="002B12B0">
        <w:rPr>
          <w:rFonts w:ascii="Sylfaen" w:hAnsi="Sylfaen"/>
          <w:color w:val="000000" w:themeColor="text1"/>
        </w:rPr>
        <w:t>The total volume of loans/leasing granted by financial institutions for approved projects is 20.7 million GEL.</w:t>
      </w:r>
      <w:r>
        <w:rPr>
          <w:rFonts w:ascii="Sylfaen" w:hAnsi="Sylfaen"/>
          <w:color w:val="000000" w:themeColor="text1"/>
        </w:rPr>
        <w:t xml:space="preserve"> </w:t>
      </w:r>
      <w:r w:rsidRPr="002B12B0">
        <w:rPr>
          <w:rFonts w:ascii="Sylfaen" w:hAnsi="Sylfaen"/>
          <w:color w:val="000000" w:themeColor="text1"/>
        </w:rPr>
        <w:t>To support these loans/leasing projects, up to 9.0 million GEL was deposited in the pilot deposit accounts of the Agency in the mentioned financial institutions</w:t>
      </w:r>
      <w:r>
        <w:rPr>
          <w:rFonts w:ascii="Sylfaen" w:hAnsi="Sylfaen"/>
          <w:color w:val="000000" w:themeColor="text1"/>
        </w:rPr>
        <w:t>.</w:t>
      </w:r>
    </w:p>
    <w:p w14:paraId="19FEACB2" w14:textId="577DD4E7" w:rsidR="002478CC" w:rsidRPr="00E52A6A" w:rsidRDefault="002478CC" w:rsidP="002478CC">
      <w:pPr>
        <w:pStyle w:val="ListParagraph"/>
        <w:numPr>
          <w:ilvl w:val="0"/>
          <w:numId w:val="15"/>
        </w:numPr>
        <w:spacing w:after="0" w:line="240" w:lineRule="auto"/>
        <w:ind w:left="360"/>
        <w:jc w:val="both"/>
        <w:rPr>
          <w:rFonts w:ascii="Sylfaen" w:hAnsi="Sylfaen"/>
          <w:color w:val="000000"/>
        </w:rPr>
      </w:pPr>
      <w:r>
        <w:rPr>
          <w:rFonts w:ascii="Sylfaen" w:hAnsi="Sylfaen"/>
          <w:color w:val="000000"/>
        </w:rPr>
        <w:t xml:space="preserve">Under the </w:t>
      </w:r>
      <w:r w:rsidRPr="00B665EE">
        <w:rPr>
          <w:rFonts w:ascii="Sylfaen" w:hAnsi="Sylfaen"/>
          <w:color w:val="000000"/>
        </w:rPr>
        <w:t xml:space="preserve">Mortgage Loan Subsidy </w:t>
      </w:r>
      <w:r w:rsidR="00C502F6">
        <w:rPr>
          <w:rFonts w:ascii="Sylfaen" w:hAnsi="Sylfaen"/>
          <w:color w:val="000000"/>
        </w:rPr>
        <w:t>Mechanism</w:t>
      </w:r>
      <w:r>
        <w:rPr>
          <w:rFonts w:ascii="Sylfaen" w:hAnsi="Sylfaen"/>
          <w:color w:val="000000"/>
        </w:rPr>
        <w:t xml:space="preserve"> dedicated to the promotion of the construction sector, s</w:t>
      </w:r>
      <w:r w:rsidRPr="00B665EE">
        <w:rPr>
          <w:rFonts w:ascii="Sylfaen" w:hAnsi="Sylfaen"/>
          <w:color w:val="000000"/>
        </w:rPr>
        <w:t>ubsidies were provided to 6</w:t>
      </w:r>
      <w:r>
        <w:rPr>
          <w:rFonts w:ascii="Sylfaen" w:hAnsi="Sylfaen"/>
          <w:color w:val="000000"/>
        </w:rPr>
        <w:t xml:space="preserve"> </w:t>
      </w:r>
      <w:r w:rsidRPr="00B665EE">
        <w:rPr>
          <w:rFonts w:ascii="Sylfaen" w:hAnsi="Sylfaen"/>
          <w:color w:val="000000"/>
        </w:rPr>
        <w:t>285 beneficiaries in the amount of 18.4 million GEL.</w:t>
      </w:r>
      <w:r>
        <w:rPr>
          <w:rFonts w:ascii="Sylfaen" w:hAnsi="Sylfaen"/>
          <w:color w:val="000000"/>
          <w:lang w:val="ka-GE"/>
        </w:rPr>
        <w:t xml:space="preserve"> </w:t>
      </w:r>
      <w:r w:rsidRPr="00E52A6A">
        <w:rPr>
          <w:rFonts w:ascii="Sylfaen" w:hAnsi="Sylfaen"/>
          <w:color w:val="000000"/>
        </w:rPr>
        <w:t xml:space="preserve">Within the framework of </w:t>
      </w:r>
      <w:r w:rsidRPr="00E52A6A">
        <w:rPr>
          <w:rFonts w:ascii="Sylfaen" w:hAnsi="Sylfaen"/>
          <w:color w:val="000000"/>
        </w:rPr>
        <w:lastRenderedPageBreak/>
        <w:t>the Mortgage Loan Subsidy Program, 3</w:t>
      </w:r>
      <w:r w:rsidRPr="00E52A6A">
        <w:rPr>
          <w:rFonts w:ascii="Sylfaen" w:hAnsi="Sylfaen"/>
          <w:color w:val="000000"/>
          <w:lang w:val="ka-GE"/>
        </w:rPr>
        <w:t xml:space="preserve"> </w:t>
      </w:r>
      <w:r w:rsidRPr="00E52A6A">
        <w:rPr>
          <w:rFonts w:ascii="Sylfaen" w:hAnsi="Sylfaen"/>
          <w:color w:val="000000"/>
        </w:rPr>
        <w:t>068 mortgage loans were approved (the total volume of loans is 345.5 million GEL).</w:t>
      </w:r>
      <w:r w:rsidRPr="00E52A6A">
        <w:rPr>
          <w:rFonts w:ascii="Sylfaen" w:hAnsi="Sylfaen"/>
          <w:color w:val="000000"/>
          <w:lang w:val="en-GE"/>
        </w:rPr>
        <w:t xml:space="preserve"> Under </w:t>
      </w:r>
      <w:r w:rsidRPr="00E52A6A">
        <w:rPr>
          <w:rFonts w:ascii="Sylfaen" w:hAnsi="Sylfaen"/>
          <w:color w:val="000000"/>
        </w:rPr>
        <w:t xml:space="preserve">the mentioned program, </w:t>
      </w:r>
      <w:r w:rsidR="00107A20">
        <w:rPr>
          <w:rFonts w:ascii="Sylfaen" w:hAnsi="Sylfaen"/>
          <w:color w:val="000000"/>
        </w:rPr>
        <w:t xml:space="preserve">the </w:t>
      </w:r>
      <w:r w:rsidRPr="00E52A6A">
        <w:rPr>
          <w:rFonts w:ascii="Sylfaen" w:hAnsi="Sylfaen"/>
          <w:color w:val="000000"/>
        </w:rPr>
        <w:t>subsidy was given to 3</w:t>
      </w:r>
      <w:r>
        <w:rPr>
          <w:rFonts w:ascii="Sylfaen" w:hAnsi="Sylfaen"/>
          <w:color w:val="000000"/>
        </w:rPr>
        <w:t xml:space="preserve"> </w:t>
      </w:r>
      <w:r w:rsidRPr="00E52A6A">
        <w:rPr>
          <w:rFonts w:ascii="Sylfaen" w:hAnsi="Sylfaen"/>
          <w:color w:val="000000"/>
        </w:rPr>
        <w:t>923 beneficiaries in the amount of 18.8 million GEL</w:t>
      </w:r>
      <w:r>
        <w:rPr>
          <w:rFonts w:ascii="Sylfaen" w:hAnsi="Sylfaen"/>
          <w:color w:val="000000"/>
        </w:rPr>
        <w:t xml:space="preserve">. </w:t>
      </w:r>
    </w:p>
    <w:p w14:paraId="6C543E38" w14:textId="71ACCA69" w:rsidR="00C502F6" w:rsidRPr="000F2480" w:rsidRDefault="00C502F6" w:rsidP="00C502F6">
      <w:pPr>
        <w:pStyle w:val="ListParagraph"/>
        <w:numPr>
          <w:ilvl w:val="0"/>
          <w:numId w:val="15"/>
        </w:numPr>
        <w:spacing w:after="0" w:line="240" w:lineRule="auto"/>
        <w:ind w:left="360"/>
        <w:jc w:val="both"/>
        <w:rPr>
          <w:rFonts w:ascii="Sylfaen" w:hAnsi="Sylfaen"/>
          <w:color w:val="000000"/>
        </w:rPr>
      </w:pPr>
      <w:r w:rsidRPr="005C4BB1">
        <w:rPr>
          <w:rFonts w:ascii="Sylfaen" w:hAnsi="Sylfaen"/>
          <w:color w:val="000000"/>
        </w:rPr>
        <w:t xml:space="preserve">Within the framework of the </w:t>
      </w:r>
      <w:r>
        <w:rPr>
          <w:rFonts w:ascii="Sylfaen" w:hAnsi="Sylfaen"/>
          <w:color w:val="000000"/>
        </w:rPr>
        <w:t>C</w:t>
      </w:r>
      <w:r w:rsidRPr="005C4BB1">
        <w:rPr>
          <w:rFonts w:ascii="Sylfaen" w:hAnsi="Sylfaen"/>
          <w:color w:val="000000"/>
        </w:rPr>
        <w:t xml:space="preserve">redit </w:t>
      </w:r>
      <w:r>
        <w:rPr>
          <w:rFonts w:ascii="Sylfaen" w:hAnsi="Sylfaen"/>
          <w:color w:val="000000"/>
        </w:rPr>
        <w:t>G</w:t>
      </w:r>
      <w:r w:rsidRPr="005C4BB1">
        <w:rPr>
          <w:rFonts w:ascii="Sylfaen" w:hAnsi="Sylfaen"/>
          <w:color w:val="000000"/>
        </w:rPr>
        <w:t xml:space="preserve">uarantee </w:t>
      </w:r>
      <w:r>
        <w:rPr>
          <w:rFonts w:ascii="Sylfaen" w:hAnsi="Sylfaen"/>
          <w:color w:val="000000"/>
        </w:rPr>
        <w:t>S</w:t>
      </w:r>
      <w:r w:rsidRPr="005C4BB1">
        <w:rPr>
          <w:rFonts w:ascii="Sylfaen" w:hAnsi="Sylfaen"/>
          <w:color w:val="000000"/>
        </w:rPr>
        <w:t>cheme</w:t>
      </w:r>
      <w:r>
        <w:rPr>
          <w:rFonts w:ascii="Sylfaen" w:hAnsi="Sylfaen"/>
          <w:color w:val="000000"/>
        </w:rPr>
        <w:t xml:space="preserve">, </w:t>
      </w:r>
      <w:r w:rsidRPr="005C4BB1">
        <w:rPr>
          <w:rFonts w:ascii="Sylfaen" w:hAnsi="Sylfaen"/>
          <w:color w:val="000000"/>
        </w:rPr>
        <w:t xml:space="preserve">334 new loans were </w:t>
      </w:r>
      <w:r>
        <w:rPr>
          <w:rFonts w:ascii="Sylfaen" w:hAnsi="Sylfaen"/>
          <w:color w:val="000000"/>
        </w:rPr>
        <w:t>approved</w:t>
      </w:r>
      <w:r w:rsidRPr="005C4BB1">
        <w:rPr>
          <w:rFonts w:ascii="Sylfaen" w:hAnsi="Sylfaen"/>
          <w:color w:val="000000"/>
        </w:rPr>
        <w:t xml:space="preserve"> (including 36 loans within the World Bank project) and 10 loans issued within the program were refinanced.</w:t>
      </w:r>
      <w:r>
        <w:rPr>
          <w:rFonts w:ascii="Sylfaen" w:hAnsi="Sylfaen"/>
          <w:color w:val="000000"/>
        </w:rPr>
        <w:t xml:space="preserve"> </w:t>
      </w:r>
      <w:r w:rsidR="00107A20">
        <w:rPr>
          <w:rFonts w:ascii="Sylfaen" w:hAnsi="Sylfaen"/>
          <w:color w:val="000000"/>
        </w:rPr>
        <w:t>The t</w:t>
      </w:r>
      <w:r>
        <w:rPr>
          <w:rFonts w:ascii="Sylfaen" w:hAnsi="Sylfaen"/>
          <w:color w:val="000000"/>
        </w:rPr>
        <w:t>otal</w:t>
      </w:r>
      <w:r w:rsidRPr="00CF27EE">
        <w:rPr>
          <w:rFonts w:ascii="Sylfaen" w:hAnsi="Sylfaen"/>
          <w:color w:val="000000"/>
        </w:rPr>
        <w:t xml:space="preserve"> amount of loans </w:t>
      </w:r>
      <w:r>
        <w:rPr>
          <w:rFonts w:ascii="Sylfaen" w:hAnsi="Sylfaen"/>
          <w:color w:val="000000"/>
        </w:rPr>
        <w:t>represents</w:t>
      </w:r>
      <w:r w:rsidRPr="00CF27EE">
        <w:rPr>
          <w:rFonts w:ascii="Sylfaen" w:hAnsi="Sylfaen"/>
          <w:color w:val="000000"/>
        </w:rPr>
        <w:t xml:space="preserve"> 264.4 million GEL, and the </w:t>
      </w:r>
      <w:r w:rsidR="00A14C8C" w:rsidRPr="00CF27EE">
        <w:rPr>
          <w:rFonts w:ascii="Sylfaen" w:hAnsi="Sylfaen"/>
          <w:color w:val="000000"/>
        </w:rPr>
        <w:t>guaranteed</w:t>
      </w:r>
      <w:r w:rsidRPr="00CF27EE">
        <w:rPr>
          <w:rFonts w:ascii="Sylfaen" w:hAnsi="Sylfaen"/>
          <w:color w:val="000000"/>
        </w:rPr>
        <w:t xml:space="preserve"> amount is 61.9 million GEL (including</w:t>
      </w:r>
      <w:r>
        <w:rPr>
          <w:rFonts w:ascii="Sylfaen" w:hAnsi="Sylfaen"/>
          <w:color w:val="000000"/>
        </w:rPr>
        <w:t xml:space="preserve">, </w:t>
      </w:r>
      <w:r w:rsidRPr="00CF27EE">
        <w:rPr>
          <w:rFonts w:ascii="Sylfaen" w:hAnsi="Sylfaen"/>
          <w:color w:val="000000"/>
        </w:rPr>
        <w:t>6.8 million GEL within the framework of the World Bank project).</w:t>
      </w:r>
      <w:r>
        <w:rPr>
          <w:rFonts w:ascii="Sylfaen" w:hAnsi="Sylfaen"/>
          <w:color w:val="000000"/>
        </w:rPr>
        <w:t xml:space="preserve"> Under the C</w:t>
      </w:r>
      <w:r w:rsidRPr="005C4BB1">
        <w:rPr>
          <w:rFonts w:ascii="Sylfaen" w:hAnsi="Sylfaen"/>
          <w:color w:val="000000"/>
        </w:rPr>
        <w:t xml:space="preserve">redit </w:t>
      </w:r>
      <w:r>
        <w:rPr>
          <w:rFonts w:ascii="Sylfaen" w:hAnsi="Sylfaen"/>
          <w:color w:val="000000"/>
        </w:rPr>
        <w:t>G</w:t>
      </w:r>
      <w:r w:rsidRPr="005C4BB1">
        <w:rPr>
          <w:rFonts w:ascii="Sylfaen" w:hAnsi="Sylfaen"/>
          <w:color w:val="000000"/>
        </w:rPr>
        <w:t xml:space="preserve">uarantee </w:t>
      </w:r>
      <w:r>
        <w:rPr>
          <w:rFonts w:ascii="Sylfaen" w:hAnsi="Sylfaen"/>
          <w:color w:val="000000"/>
        </w:rPr>
        <w:t>S</w:t>
      </w:r>
      <w:r w:rsidRPr="005C4BB1">
        <w:rPr>
          <w:rFonts w:ascii="Sylfaen" w:hAnsi="Sylfaen"/>
          <w:color w:val="000000"/>
        </w:rPr>
        <w:t>cheme</w:t>
      </w:r>
      <w:r>
        <w:rPr>
          <w:rFonts w:ascii="Sylfaen" w:hAnsi="Sylfaen"/>
          <w:color w:val="000000"/>
        </w:rPr>
        <w:t xml:space="preserve"> and in accordance with the </w:t>
      </w:r>
      <w:r w:rsidRPr="00CF27EE">
        <w:rPr>
          <w:rFonts w:ascii="Sylfaen" w:hAnsi="Sylfaen"/>
          <w:color w:val="000000"/>
        </w:rPr>
        <w:t xml:space="preserve">agreements signed </w:t>
      </w:r>
      <w:r>
        <w:rPr>
          <w:rFonts w:ascii="Sylfaen" w:hAnsi="Sylfaen"/>
          <w:color w:val="000000"/>
        </w:rPr>
        <w:t>with</w:t>
      </w:r>
      <w:r w:rsidRPr="00CF27EE">
        <w:rPr>
          <w:rFonts w:ascii="Sylfaen" w:hAnsi="Sylfaen"/>
          <w:color w:val="000000"/>
        </w:rPr>
        <w:t xml:space="preserve"> the beneficiaries,</w:t>
      </w:r>
      <w:r>
        <w:rPr>
          <w:rFonts w:ascii="Sylfaen" w:hAnsi="Sylfaen"/>
          <w:color w:val="000000"/>
        </w:rPr>
        <w:t xml:space="preserve"> the </w:t>
      </w:r>
      <w:r w:rsidRPr="000F2480">
        <w:rPr>
          <w:rFonts w:ascii="Sylfaen" w:hAnsi="Sylfaen"/>
          <w:color w:val="000000"/>
        </w:rPr>
        <w:t>guarantee funds in the amount of 48.1 million GEL were placed on deposits in accordance with the tranches issued by commercial banks during the reporting period, from the amounts deposited to fulfill the obligation taken by the Resolution N163 of the Government of Georgia on the approval of the State Program on Credit Guarantee Scheme dated 29 March 2019 to the account of own incomes of LEPL Enterprise Georgia</w:t>
      </w:r>
      <w:r>
        <w:rPr>
          <w:rFonts w:ascii="Sylfaen" w:hAnsi="Sylfaen"/>
          <w:color w:val="000000"/>
        </w:rPr>
        <w:t xml:space="preserve"> (inter alia, </w:t>
      </w:r>
      <w:r w:rsidRPr="000F2480">
        <w:rPr>
          <w:rFonts w:ascii="Sylfaen" w:hAnsi="Sylfaen"/>
          <w:color w:val="000000"/>
        </w:rPr>
        <w:t>164.6 thousand GEL for loans approved in 2020 for 4 beneficiaries</w:t>
      </w:r>
      <w:r>
        <w:rPr>
          <w:rFonts w:ascii="Sylfaen" w:hAnsi="Sylfaen"/>
          <w:color w:val="000000"/>
        </w:rPr>
        <w:t xml:space="preserve">; </w:t>
      </w:r>
      <w:r w:rsidRPr="000F2480">
        <w:rPr>
          <w:rFonts w:ascii="Sylfaen" w:hAnsi="Sylfaen"/>
          <w:color w:val="000000"/>
        </w:rPr>
        <w:t>15.5 million GEL for loans approved in 2021 for 177 beneficiaries</w:t>
      </w:r>
      <w:r>
        <w:rPr>
          <w:rFonts w:ascii="Sylfaen" w:hAnsi="Sylfaen"/>
          <w:color w:val="000000"/>
        </w:rPr>
        <w:t xml:space="preserve"> and </w:t>
      </w:r>
      <w:r w:rsidRPr="000F2480">
        <w:rPr>
          <w:rFonts w:ascii="Sylfaen" w:hAnsi="Sylfaen"/>
          <w:color w:val="000000"/>
        </w:rPr>
        <w:t>32.4 million GEL for approved loans of 2022 for 262 beneficiaries</w:t>
      </w:r>
      <w:r>
        <w:rPr>
          <w:rFonts w:ascii="Sylfaen" w:hAnsi="Sylfaen"/>
          <w:color w:val="000000"/>
        </w:rPr>
        <w:t xml:space="preserve"> (including, the</w:t>
      </w:r>
      <w:r w:rsidRPr="000F2480">
        <w:rPr>
          <w:rFonts w:ascii="Sylfaen" w:hAnsi="Sylfaen"/>
          <w:color w:val="000000"/>
        </w:rPr>
        <w:t xml:space="preserve"> funds allocated within the framework of the World Bank project - for 10 beneficiaries in the amount of 1.1 million GEL);</w:t>
      </w:r>
      <w:r>
        <w:rPr>
          <w:rFonts w:ascii="Sylfaen" w:hAnsi="Sylfaen"/>
          <w:color w:val="000000"/>
        </w:rPr>
        <w:t xml:space="preserve"> and </w:t>
      </w:r>
      <w:r w:rsidRPr="000F2480">
        <w:rPr>
          <w:rFonts w:ascii="Sylfaen" w:hAnsi="Sylfaen"/>
          <w:color w:val="000000"/>
        </w:rPr>
        <w:t>13.8 million GEL was placed</w:t>
      </w:r>
      <w:r>
        <w:rPr>
          <w:rFonts w:ascii="Sylfaen" w:hAnsi="Sylfaen"/>
          <w:color w:val="000000"/>
        </w:rPr>
        <w:t xml:space="preserve"> on “other deposit” accounts </w:t>
      </w:r>
      <w:r w:rsidRPr="000F2480">
        <w:rPr>
          <w:rFonts w:ascii="Sylfaen" w:hAnsi="Sylfaen"/>
          <w:color w:val="000000"/>
        </w:rPr>
        <w:t>opened on the basis of the</w:t>
      </w:r>
      <w:r>
        <w:rPr>
          <w:rFonts w:ascii="Sylfaen" w:hAnsi="Sylfaen"/>
          <w:color w:val="000000"/>
        </w:rPr>
        <w:t xml:space="preserve"> </w:t>
      </w:r>
      <w:r w:rsidRPr="000F2480">
        <w:rPr>
          <w:rFonts w:ascii="Sylfaen" w:hAnsi="Sylfaen"/>
          <w:color w:val="000000"/>
        </w:rPr>
        <w:t>Resolution N163 of the Government of Georgia</w:t>
      </w:r>
      <w:r w:rsidRPr="00677A99">
        <w:rPr>
          <w:rFonts w:ascii="Sylfaen" w:hAnsi="Sylfaen"/>
          <w:color w:val="000000"/>
        </w:rPr>
        <w:t xml:space="preserve"> </w:t>
      </w:r>
      <w:r w:rsidRPr="000F2480">
        <w:rPr>
          <w:rFonts w:ascii="Sylfaen" w:hAnsi="Sylfaen"/>
          <w:color w:val="000000"/>
        </w:rPr>
        <w:t>dated 29 March 2019</w:t>
      </w:r>
      <w:r>
        <w:rPr>
          <w:rFonts w:ascii="Sylfaen" w:hAnsi="Sylfaen"/>
          <w:color w:val="000000"/>
        </w:rPr>
        <w:t xml:space="preserve"> </w:t>
      </w:r>
      <w:r w:rsidRPr="00677A99">
        <w:rPr>
          <w:rFonts w:ascii="Sylfaen" w:hAnsi="Sylfaen"/>
          <w:color w:val="000000"/>
        </w:rPr>
        <w:t xml:space="preserve">(including </w:t>
      </w:r>
      <w:r>
        <w:rPr>
          <w:rFonts w:ascii="Sylfaen" w:hAnsi="Sylfaen"/>
          <w:color w:val="000000"/>
        </w:rPr>
        <w:t xml:space="preserve">the </w:t>
      </w:r>
      <w:r w:rsidRPr="00677A99">
        <w:rPr>
          <w:rFonts w:ascii="Sylfaen" w:hAnsi="Sylfaen"/>
          <w:color w:val="000000"/>
        </w:rPr>
        <w:t>funds allocated within the framework of the World Bank project - in the amount of 5.7 million GEL)</w:t>
      </w:r>
      <w:r>
        <w:rPr>
          <w:rFonts w:ascii="Sylfaen" w:hAnsi="Sylfaen"/>
          <w:color w:val="000000"/>
        </w:rPr>
        <w:t xml:space="preserve">). </w:t>
      </w:r>
    </w:p>
    <w:p w14:paraId="3831180C" w14:textId="77777777" w:rsidR="003B1155" w:rsidRDefault="00A14C8C" w:rsidP="003B1155">
      <w:pPr>
        <w:pStyle w:val="ListParagraph"/>
        <w:numPr>
          <w:ilvl w:val="0"/>
          <w:numId w:val="15"/>
        </w:numPr>
        <w:autoSpaceDE w:val="0"/>
        <w:autoSpaceDN w:val="0"/>
        <w:adjustRightInd w:val="0"/>
        <w:spacing w:after="0" w:line="240" w:lineRule="auto"/>
        <w:ind w:left="360"/>
        <w:jc w:val="both"/>
        <w:rPr>
          <w:rFonts w:ascii="Sylfaen" w:hAnsi="Sylfaen"/>
          <w:color w:val="000000"/>
        </w:rPr>
      </w:pPr>
      <w:r w:rsidRPr="00A14C8C">
        <w:rPr>
          <w:rFonts w:ascii="Sylfaen" w:hAnsi="Sylfaen"/>
          <w:color w:val="000000"/>
        </w:rPr>
        <w:t>In different regions of Georgia, the works related to the gasification of villages were in progress. In the reporting period, a total of 22</w:t>
      </w:r>
      <w:r>
        <w:rPr>
          <w:rFonts w:ascii="Sylfaen" w:hAnsi="Sylfaen"/>
          <w:color w:val="000000"/>
        </w:rPr>
        <w:t xml:space="preserve"> </w:t>
      </w:r>
      <w:r w:rsidRPr="00A14C8C">
        <w:rPr>
          <w:rFonts w:ascii="Sylfaen" w:hAnsi="Sylfaen"/>
          <w:color w:val="000000"/>
        </w:rPr>
        <w:t xml:space="preserve">345 potential </w:t>
      </w:r>
      <w:r>
        <w:rPr>
          <w:rFonts w:ascii="Sylfaen" w:hAnsi="Sylfaen"/>
          <w:color w:val="000000"/>
        </w:rPr>
        <w:t>consumers</w:t>
      </w:r>
      <w:r w:rsidRPr="00A14C8C">
        <w:rPr>
          <w:rFonts w:ascii="Sylfaen" w:hAnsi="Sylfaen"/>
          <w:color w:val="000000"/>
        </w:rPr>
        <w:t xml:space="preserve"> were given the opportunity to </w:t>
      </w:r>
      <w:r>
        <w:rPr>
          <w:rFonts w:ascii="Sylfaen" w:hAnsi="Sylfaen"/>
          <w:color w:val="000000"/>
        </w:rPr>
        <w:t>join</w:t>
      </w:r>
      <w:r w:rsidRPr="00A14C8C">
        <w:rPr>
          <w:rFonts w:ascii="Sylfaen" w:hAnsi="Sylfaen"/>
          <w:color w:val="000000"/>
        </w:rPr>
        <w:t xml:space="preserve"> the natural gas </w:t>
      </w:r>
      <w:r w:rsidR="00937191">
        <w:rPr>
          <w:rFonts w:ascii="Sylfaen" w:hAnsi="Sylfaen"/>
          <w:color w:val="000000"/>
        </w:rPr>
        <w:t>system</w:t>
      </w:r>
      <w:r>
        <w:rPr>
          <w:rFonts w:ascii="Sylfaen" w:hAnsi="Sylfaen"/>
          <w:color w:val="000000"/>
        </w:rPr>
        <w:t xml:space="preserve">. </w:t>
      </w:r>
    </w:p>
    <w:p w14:paraId="7F6679D0" w14:textId="1E69F18D" w:rsidR="003B1155" w:rsidRPr="003B1155" w:rsidRDefault="003B1155" w:rsidP="003B1155">
      <w:pPr>
        <w:pStyle w:val="ListParagraph"/>
        <w:numPr>
          <w:ilvl w:val="0"/>
          <w:numId w:val="15"/>
        </w:numPr>
        <w:autoSpaceDE w:val="0"/>
        <w:autoSpaceDN w:val="0"/>
        <w:adjustRightInd w:val="0"/>
        <w:spacing w:after="0" w:line="240" w:lineRule="auto"/>
        <w:ind w:left="360"/>
        <w:jc w:val="both"/>
        <w:rPr>
          <w:rFonts w:ascii="Sylfaen" w:hAnsi="Sylfaen"/>
          <w:color w:val="000000"/>
        </w:rPr>
      </w:pPr>
      <w:proofErr w:type="gramStart"/>
      <w:r w:rsidRPr="003B1155">
        <w:rPr>
          <w:rFonts w:ascii="Sylfaen" w:hAnsi="Sylfaen"/>
          <w:color w:val="000000"/>
        </w:rPr>
        <w:t>In order to</w:t>
      </w:r>
      <w:proofErr w:type="gramEnd"/>
      <w:r w:rsidRPr="003B1155">
        <w:rPr>
          <w:rFonts w:ascii="Sylfaen" w:hAnsi="Sylfaen"/>
          <w:color w:val="000000"/>
        </w:rPr>
        <w:t xml:space="preserve"> finance the maintenance of irrigation and drainage systems, rehabilitation of hydro</w:t>
      </w:r>
      <w:r w:rsidR="00865AF6">
        <w:rPr>
          <w:rFonts w:ascii="Sylfaen" w:hAnsi="Sylfaen"/>
          <w:color w:val="000000"/>
        </w:rPr>
        <w:t>-</w:t>
      </w:r>
      <w:r w:rsidRPr="003B1155">
        <w:rPr>
          <w:rFonts w:ascii="Sylfaen" w:hAnsi="Sylfaen"/>
          <w:color w:val="000000"/>
        </w:rPr>
        <w:t>technical construction, land reclamation equipment, purchase of machinery, ongoing technical operation of land reclamation infrastructure, electricity consumed by mechanical pumping stations, land reclamation equipment, vehicles</w:t>
      </w:r>
      <w:r w:rsidR="00865AF6">
        <w:rPr>
          <w:rFonts w:ascii="Sylfaen" w:hAnsi="Sylfaen"/>
          <w:color w:val="000000"/>
        </w:rPr>
        <w:t xml:space="preserve">, </w:t>
      </w:r>
      <w:r w:rsidRPr="003B1155">
        <w:rPr>
          <w:rFonts w:ascii="Sylfaen" w:hAnsi="Sylfaen"/>
          <w:color w:val="000000"/>
        </w:rPr>
        <w:t xml:space="preserve">and other machinery, as well as improvement of irrigation and drainage systems, 80.4 million GEL was allocated (including </w:t>
      </w:r>
      <w:r w:rsidR="00865AF6">
        <w:rPr>
          <w:rFonts w:ascii="Sylfaen" w:hAnsi="Sylfaen"/>
          <w:color w:val="000000"/>
        </w:rPr>
        <w:t xml:space="preserve">a </w:t>
      </w:r>
      <w:r w:rsidRPr="003B1155">
        <w:rPr>
          <w:rFonts w:ascii="Sylfaen" w:hAnsi="Sylfaen"/>
          <w:color w:val="000000"/>
        </w:rPr>
        <w:t>subsidy of 26.0 million GEL).</w:t>
      </w:r>
      <w:r w:rsidRPr="0023647E">
        <w:t xml:space="preserve"> </w:t>
      </w:r>
      <w:r w:rsidRPr="003B1155">
        <w:rPr>
          <w:rFonts w:ascii="Sylfaen" w:hAnsi="Sylfaen"/>
          <w:color w:val="000000"/>
        </w:rPr>
        <w:t>Works on irrigation systems were carried out on 70 projects, and rehabilitation works on drainage systems were carried out at 6 facilities</w:t>
      </w:r>
      <w:r>
        <w:rPr>
          <w:rFonts w:ascii="Sylfaen" w:hAnsi="Sylfaen"/>
          <w:color w:val="000000"/>
        </w:rPr>
        <w:t>.</w:t>
      </w:r>
    </w:p>
    <w:p w14:paraId="036869C8" w14:textId="6DFBD125" w:rsidR="00C119A1" w:rsidRPr="00785490" w:rsidRDefault="00C119A1" w:rsidP="00C119A1">
      <w:pPr>
        <w:pStyle w:val="ListParagraph"/>
        <w:numPr>
          <w:ilvl w:val="0"/>
          <w:numId w:val="15"/>
        </w:numPr>
        <w:spacing w:after="0" w:line="240" w:lineRule="auto"/>
        <w:ind w:left="360"/>
        <w:jc w:val="both"/>
        <w:rPr>
          <w:rFonts w:ascii="Sylfaen" w:hAnsi="Sylfaen"/>
          <w:color w:val="000000"/>
          <w:lang w:val="en-GE"/>
        </w:rPr>
      </w:pPr>
      <w:r w:rsidRPr="00785490">
        <w:rPr>
          <w:rFonts w:ascii="Sylfaen" w:hAnsi="Sylfaen"/>
          <w:color w:val="000000"/>
        </w:rPr>
        <w:t xml:space="preserve">State </w:t>
      </w:r>
      <w:r>
        <w:rPr>
          <w:rFonts w:ascii="Sylfaen" w:hAnsi="Sylfaen"/>
          <w:color w:val="000000"/>
        </w:rPr>
        <w:t>monitoring</w:t>
      </w:r>
      <w:r w:rsidRPr="00785490">
        <w:rPr>
          <w:rFonts w:ascii="Sylfaen" w:hAnsi="Sylfaen"/>
          <w:color w:val="000000"/>
        </w:rPr>
        <w:t xml:space="preserve"> of food safety was carried out</w:t>
      </w:r>
      <w:r>
        <w:rPr>
          <w:rFonts w:ascii="Sylfaen" w:hAnsi="Sylfaen"/>
          <w:color w:val="000000"/>
        </w:rPr>
        <w:t>, in particular</w:t>
      </w:r>
      <w:r w:rsidRPr="00785490">
        <w:rPr>
          <w:rFonts w:ascii="Sylfaen" w:hAnsi="Sylfaen"/>
          <w:color w:val="000000"/>
        </w:rPr>
        <w:t>:</w:t>
      </w:r>
      <w:r>
        <w:rPr>
          <w:rFonts w:ascii="Sylfaen" w:hAnsi="Sylfaen"/>
          <w:color w:val="000000"/>
        </w:rPr>
        <w:t xml:space="preserve"> </w:t>
      </w:r>
      <w:r w:rsidRPr="00785490">
        <w:rPr>
          <w:rFonts w:ascii="Sylfaen" w:hAnsi="Sylfaen"/>
          <w:color w:val="000000"/>
        </w:rPr>
        <w:t xml:space="preserve">18 437 inspections, 7 566 documentary checks, 3 920 sampling, </w:t>
      </w:r>
      <w:r w:rsidR="00E25FFB">
        <w:rPr>
          <w:rFonts w:ascii="Sylfaen" w:hAnsi="Sylfaen"/>
          <w:color w:val="000000"/>
        </w:rPr>
        <w:t xml:space="preserve">and </w:t>
      </w:r>
      <w:r w:rsidRPr="00785490">
        <w:rPr>
          <w:rFonts w:ascii="Sylfaen" w:hAnsi="Sylfaen"/>
          <w:color w:val="000000"/>
        </w:rPr>
        <w:t>989 supervisions. As a result of these actions, 2</w:t>
      </w:r>
      <w:r>
        <w:rPr>
          <w:rFonts w:ascii="Sylfaen" w:hAnsi="Sylfaen"/>
          <w:color w:val="000000"/>
        </w:rPr>
        <w:t xml:space="preserve"> </w:t>
      </w:r>
      <w:r w:rsidRPr="00785490">
        <w:rPr>
          <w:rFonts w:ascii="Sylfaen" w:hAnsi="Sylfaen"/>
          <w:color w:val="000000"/>
        </w:rPr>
        <w:t>537 administrative violations were detected</w:t>
      </w:r>
      <w:r>
        <w:rPr>
          <w:rFonts w:ascii="Sylfaen" w:hAnsi="Sylfaen"/>
          <w:color w:val="000000"/>
        </w:rPr>
        <w:t>.</w:t>
      </w:r>
    </w:p>
    <w:p w14:paraId="46489912" w14:textId="3F8BB84A" w:rsidR="00C42AB6" w:rsidRPr="00F62016" w:rsidRDefault="00C42AB6" w:rsidP="00C42AB6">
      <w:pPr>
        <w:pStyle w:val="ListParagraph"/>
        <w:numPr>
          <w:ilvl w:val="0"/>
          <w:numId w:val="15"/>
        </w:numPr>
        <w:spacing w:after="0" w:line="240" w:lineRule="auto"/>
        <w:ind w:left="360"/>
        <w:jc w:val="both"/>
        <w:rPr>
          <w:rFonts w:ascii="Sylfaen" w:hAnsi="Sylfaen"/>
          <w:color w:val="000000"/>
        </w:rPr>
      </w:pPr>
      <w:r w:rsidRPr="00522739">
        <w:rPr>
          <w:rFonts w:ascii="Sylfaen" w:hAnsi="Sylfaen"/>
          <w:color w:val="000000"/>
        </w:rPr>
        <w:t>To ensure epizootic stability within the framework of animal health protection and identification</w:t>
      </w:r>
      <w:r>
        <w:rPr>
          <w:rFonts w:ascii="Sylfaen" w:hAnsi="Sylfaen"/>
          <w:color w:val="000000"/>
        </w:rPr>
        <w:t xml:space="preserve"> and </w:t>
      </w:r>
      <w:r w:rsidRPr="00522739">
        <w:rPr>
          <w:rFonts w:ascii="Sylfaen" w:hAnsi="Sylfaen"/>
          <w:color w:val="000000"/>
        </w:rPr>
        <w:t>registration, compulsory and preventive vaccination was carried out</w:t>
      </w:r>
      <w:r>
        <w:rPr>
          <w:rFonts w:ascii="Sylfaen" w:hAnsi="Sylfaen"/>
          <w:color w:val="000000"/>
          <w:lang w:val="ka-GE"/>
        </w:rPr>
        <w:t xml:space="preserve"> </w:t>
      </w:r>
      <w:r>
        <w:rPr>
          <w:rFonts w:ascii="Sylfaen" w:hAnsi="Sylfaen"/>
          <w:color w:val="000000"/>
        </w:rPr>
        <w:t xml:space="preserve">against the following: </w:t>
      </w:r>
      <w:r w:rsidRPr="00F62016">
        <w:rPr>
          <w:rFonts w:ascii="Sylfaen" w:hAnsi="Sylfaen"/>
          <w:color w:val="000000"/>
        </w:rPr>
        <w:t xml:space="preserve">rabies, anthrax, </w:t>
      </w:r>
      <w:r>
        <w:rPr>
          <w:rFonts w:ascii="Sylfaen" w:hAnsi="Sylfaen"/>
          <w:color w:val="000000"/>
        </w:rPr>
        <w:t xml:space="preserve">prurigo </w:t>
      </w:r>
      <w:proofErr w:type="spellStart"/>
      <w:r>
        <w:rPr>
          <w:rFonts w:ascii="Sylfaen" w:hAnsi="Sylfaen"/>
          <w:color w:val="000000"/>
        </w:rPr>
        <w:t>nodularis</w:t>
      </w:r>
      <w:proofErr w:type="spellEnd"/>
      <w:r w:rsidRPr="00F62016">
        <w:rPr>
          <w:rFonts w:ascii="Sylfaen" w:hAnsi="Sylfaen"/>
          <w:color w:val="000000"/>
        </w:rPr>
        <w:t xml:space="preserve">, rinderpest, brucellosis, </w:t>
      </w:r>
      <w:r w:rsidR="00E25FFB">
        <w:rPr>
          <w:rFonts w:ascii="Sylfaen" w:hAnsi="Sylfaen"/>
          <w:color w:val="000000"/>
        </w:rPr>
        <w:t xml:space="preserve">and </w:t>
      </w:r>
      <w:r w:rsidRPr="00F62016">
        <w:rPr>
          <w:rFonts w:ascii="Sylfaen" w:hAnsi="Sylfaen"/>
          <w:color w:val="000000"/>
        </w:rPr>
        <w:t>foot-and-mouth disease</w:t>
      </w:r>
      <w:r>
        <w:rPr>
          <w:rFonts w:ascii="Sylfaen" w:hAnsi="Sylfaen"/>
          <w:color w:val="000000"/>
        </w:rPr>
        <w:t>.</w:t>
      </w:r>
      <w:r w:rsidRPr="00F62016">
        <w:t xml:space="preserve"> </w:t>
      </w:r>
      <w:r>
        <w:rPr>
          <w:rFonts w:ascii="Sylfaen" w:hAnsi="Sylfaen"/>
          <w:color w:val="000000"/>
        </w:rPr>
        <w:t>Furthermore</w:t>
      </w:r>
      <w:r w:rsidRPr="00F62016">
        <w:rPr>
          <w:rFonts w:ascii="Sylfaen" w:hAnsi="Sylfaen"/>
          <w:color w:val="000000"/>
        </w:rPr>
        <w:t>, animal identification</w:t>
      </w:r>
      <w:r>
        <w:rPr>
          <w:rFonts w:ascii="Sylfaen" w:hAnsi="Sylfaen"/>
          <w:color w:val="000000"/>
        </w:rPr>
        <w:t xml:space="preserve"> and </w:t>
      </w:r>
      <w:r w:rsidRPr="00F62016">
        <w:rPr>
          <w:rFonts w:ascii="Sylfaen" w:hAnsi="Sylfaen"/>
          <w:color w:val="000000"/>
        </w:rPr>
        <w:t xml:space="preserve">registration were in progress. </w:t>
      </w:r>
      <w:r>
        <w:rPr>
          <w:rFonts w:ascii="Sylfaen" w:hAnsi="Sylfaen"/>
          <w:color w:val="000000"/>
        </w:rPr>
        <w:t xml:space="preserve">In this regard, </w:t>
      </w:r>
      <w:r w:rsidRPr="00F62016">
        <w:rPr>
          <w:rFonts w:ascii="Sylfaen" w:hAnsi="Sylfaen"/>
          <w:color w:val="000000"/>
        </w:rPr>
        <w:t>11.9 million GEL was directed during the reporting period</w:t>
      </w:r>
      <w:r>
        <w:rPr>
          <w:rFonts w:ascii="Sylfaen" w:hAnsi="Sylfaen"/>
          <w:color w:val="000000"/>
        </w:rPr>
        <w:t>.</w:t>
      </w:r>
    </w:p>
    <w:p w14:paraId="595107B7" w14:textId="77777777" w:rsidR="00C42AB6" w:rsidRPr="000F23B1" w:rsidRDefault="00C42AB6" w:rsidP="00C42AB6">
      <w:pPr>
        <w:pStyle w:val="ListParagraph"/>
        <w:numPr>
          <w:ilvl w:val="0"/>
          <w:numId w:val="15"/>
        </w:numPr>
        <w:spacing w:after="0" w:line="240" w:lineRule="auto"/>
        <w:ind w:left="360"/>
        <w:jc w:val="both"/>
        <w:rPr>
          <w:rFonts w:ascii="Sylfaen" w:hAnsi="Sylfaen"/>
          <w:color w:val="000000"/>
        </w:rPr>
      </w:pPr>
      <w:r>
        <w:rPr>
          <w:rFonts w:ascii="Sylfaen" w:hAnsi="Sylfaen"/>
          <w:color w:val="000000"/>
        </w:rPr>
        <w:t>The c</w:t>
      </w:r>
      <w:r w:rsidRPr="006E7AF9">
        <w:rPr>
          <w:rFonts w:ascii="Sylfaen" w:hAnsi="Sylfaen"/>
          <w:color w:val="000000"/>
        </w:rPr>
        <w:t xml:space="preserve">enter for the </w:t>
      </w:r>
      <w:r>
        <w:rPr>
          <w:rFonts w:ascii="Sylfaen" w:hAnsi="Sylfaen"/>
          <w:color w:val="000000"/>
        </w:rPr>
        <w:t>m</w:t>
      </w:r>
      <w:r w:rsidRPr="006E7AF9">
        <w:rPr>
          <w:rFonts w:ascii="Sylfaen" w:hAnsi="Sylfaen"/>
          <w:color w:val="000000"/>
        </w:rPr>
        <w:t xml:space="preserve">anagement of </w:t>
      </w:r>
      <w:r>
        <w:rPr>
          <w:rFonts w:ascii="Sylfaen" w:hAnsi="Sylfaen"/>
          <w:color w:val="000000"/>
        </w:rPr>
        <w:t>m</w:t>
      </w:r>
      <w:r w:rsidRPr="006E7AF9">
        <w:rPr>
          <w:rFonts w:ascii="Sylfaen" w:hAnsi="Sylfaen"/>
          <w:color w:val="000000"/>
        </w:rPr>
        <w:t>easures against brown marmorated stink bugs</w:t>
      </w:r>
      <w:r>
        <w:rPr>
          <w:rFonts w:ascii="Sylfaen" w:hAnsi="Sylfaen"/>
          <w:color w:val="000000"/>
        </w:rPr>
        <w:t xml:space="preserve"> started operation in western Georgia. Furthermore, l</w:t>
      </w:r>
      <w:r w:rsidRPr="000F23B1">
        <w:rPr>
          <w:rFonts w:ascii="Sylfaen" w:hAnsi="Sylfaen"/>
          <w:color w:val="000000"/>
        </w:rPr>
        <w:t xml:space="preserve">ogistics centers were also selected, and special equipment </w:t>
      </w:r>
      <w:r>
        <w:rPr>
          <w:rFonts w:ascii="Sylfaen" w:hAnsi="Sylfaen"/>
          <w:color w:val="000000"/>
        </w:rPr>
        <w:t xml:space="preserve">was </w:t>
      </w:r>
      <w:r w:rsidRPr="000F23B1">
        <w:rPr>
          <w:rFonts w:ascii="Sylfaen" w:hAnsi="Sylfaen"/>
          <w:color w:val="000000"/>
        </w:rPr>
        <w:t>put into working condition.</w:t>
      </w:r>
      <w:r>
        <w:rPr>
          <w:rFonts w:ascii="Sylfaen" w:hAnsi="Sylfaen"/>
          <w:color w:val="000000"/>
        </w:rPr>
        <w:t xml:space="preserve"> </w:t>
      </w:r>
      <w:r w:rsidRPr="000F23B1">
        <w:rPr>
          <w:rFonts w:ascii="Sylfaen" w:hAnsi="Sylfaen"/>
          <w:color w:val="000000"/>
        </w:rPr>
        <w:t>Monitoring was carried out during the wintering phases of the brown marmorated stink bugs in their wintering areas</w:t>
      </w:r>
      <w:r>
        <w:rPr>
          <w:rFonts w:ascii="Sylfaen" w:hAnsi="Sylfaen"/>
          <w:color w:val="000000"/>
        </w:rPr>
        <w:t xml:space="preserve">; </w:t>
      </w:r>
      <w:r w:rsidRPr="000F23B1">
        <w:rPr>
          <w:rFonts w:ascii="Sylfaen" w:hAnsi="Sylfaen"/>
          <w:color w:val="000000"/>
        </w:rPr>
        <w:t>and the areas where the pheromones will be placed were preliminarily determined.</w:t>
      </w:r>
      <w:r>
        <w:rPr>
          <w:rFonts w:ascii="Sylfaen" w:hAnsi="Sylfaen"/>
          <w:color w:val="000000"/>
        </w:rPr>
        <w:t xml:space="preserve"> </w:t>
      </w:r>
      <w:proofErr w:type="gramStart"/>
      <w:r w:rsidRPr="00E947BF">
        <w:rPr>
          <w:rFonts w:ascii="Sylfaen" w:hAnsi="Sylfaen"/>
          <w:color w:val="000000"/>
        </w:rPr>
        <w:t>For the purpose of</w:t>
      </w:r>
      <w:proofErr w:type="gramEnd"/>
      <w:r w:rsidRPr="00E947BF">
        <w:rPr>
          <w:rFonts w:ascii="Sylfaen" w:hAnsi="Sylfaen"/>
          <w:color w:val="000000"/>
        </w:rPr>
        <w:t xml:space="preserve"> monitoring, 6.5 thousand pheromones are placed, 93.0 thousand pheromones are placed at the </w:t>
      </w:r>
      <w:r>
        <w:rPr>
          <w:rFonts w:ascii="Sylfaen" w:hAnsi="Sylfaen"/>
          <w:color w:val="000000"/>
        </w:rPr>
        <w:t>“</w:t>
      </w:r>
      <w:r w:rsidRPr="00E947BF">
        <w:rPr>
          <w:rFonts w:ascii="Sylfaen" w:hAnsi="Sylfaen"/>
          <w:color w:val="000000"/>
        </w:rPr>
        <w:t>attract and destroy</w:t>
      </w:r>
      <w:r>
        <w:rPr>
          <w:rFonts w:ascii="Sylfaen" w:hAnsi="Sylfaen"/>
          <w:color w:val="000000"/>
        </w:rPr>
        <w:t xml:space="preserve">” </w:t>
      </w:r>
      <w:r w:rsidRPr="00E947BF">
        <w:rPr>
          <w:rFonts w:ascii="Sylfaen" w:hAnsi="Sylfaen"/>
          <w:color w:val="000000"/>
        </w:rPr>
        <w:t>stations, and an area of 251.0 thousand hectares is processed.</w:t>
      </w:r>
      <w:r w:rsidRPr="00E947BF">
        <w:t xml:space="preserve"> </w:t>
      </w:r>
      <w:r w:rsidRPr="00E947BF">
        <w:rPr>
          <w:rFonts w:ascii="Sylfaen" w:hAnsi="Sylfaen"/>
          <w:color w:val="000000"/>
        </w:rPr>
        <w:t xml:space="preserve">During the reporting period, 30.7 million GEL was directed to the measures against the </w:t>
      </w:r>
      <w:r w:rsidRPr="006E7AF9">
        <w:rPr>
          <w:rFonts w:ascii="Sylfaen" w:hAnsi="Sylfaen"/>
          <w:color w:val="000000"/>
        </w:rPr>
        <w:t>brown marmorated stink bugs</w:t>
      </w:r>
      <w:r>
        <w:rPr>
          <w:rFonts w:ascii="Sylfaen" w:hAnsi="Sylfaen"/>
          <w:color w:val="000000"/>
        </w:rPr>
        <w:t xml:space="preserve">. </w:t>
      </w:r>
    </w:p>
    <w:p w14:paraId="3A20C4F1" w14:textId="4DDB6FF3" w:rsidR="006B79A1" w:rsidRPr="004D4004" w:rsidRDefault="006B79A1" w:rsidP="006B79A1">
      <w:pPr>
        <w:pStyle w:val="ListParagraph"/>
        <w:numPr>
          <w:ilvl w:val="0"/>
          <w:numId w:val="15"/>
        </w:numPr>
        <w:spacing w:after="0" w:line="240" w:lineRule="auto"/>
        <w:ind w:left="360"/>
        <w:jc w:val="both"/>
        <w:rPr>
          <w:rFonts w:ascii="Sylfaen" w:hAnsi="Sylfaen"/>
          <w:color w:val="000000"/>
        </w:rPr>
      </w:pPr>
      <w:r>
        <w:rPr>
          <w:rFonts w:ascii="Sylfaen" w:hAnsi="Sylfaen"/>
          <w:color w:val="000000"/>
        </w:rPr>
        <w:t xml:space="preserve">Within the frames of the </w:t>
      </w:r>
      <w:r w:rsidRPr="001E3001">
        <w:rPr>
          <w:rFonts w:ascii="Sylfaen" w:hAnsi="Sylfaen"/>
          <w:color w:val="000000"/>
        </w:rPr>
        <w:t xml:space="preserve">Preferential </w:t>
      </w:r>
      <w:proofErr w:type="spellStart"/>
      <w:r w:rsidRPr="001E3001">
        <w:rPr>
          <w:rFonts w:ascii="Sylfaen" w:hAnsi="Sylfaen"/>
          <w:color w:val="000000"/>
        </w:rPr>
        <w:t>Agrocredit</w:t>
      </w:r>
      <w:proofErr w:type="spellEnd"/>
      <w:r w:rsidRPr="001E3001">
        <w:rPr>
          <w:rFonts w:ascii="Sylfaen" w:hAnsi="Sylfaen"/>
          <w:color w:val="000000"/>
        </w:rPr>
        <w:t xml:space="preserve"> Project</w:t>
      </w:r>
      <w:r>
        <w:rPr>
          <w:rFonts w:ascii="Sylfaen" w:hAnsi="Sylfaen"/>
          <w:color w:val="000000"/>
        </w:rPr>
        <w:t xml:space="preserve"> </w:t>
      </w:r>
      <w:r w:rsidRPr="004D4004">
        <w:rPr>
          <w:rFonts w:ascii="Sylfaen" w:hAnsi="Sylfaen"/>
          <w:color w:val="000000"/>
        </w:rPr>
        <w:t>entrepreneurs were provided with affordable and accessible funds, as well as</w:t>
      </w:r>
      <w:r>
        <w:rPr>
          <w:rFonts w:ascii="Sylfaen" w:hAnsi="Sylfaen"/>
          <w:color w:val="000000"/>
        </w:rPr>
        <w:t xml:space="preserve"> </w:t>
      </w:r>
      <w:r w:rsidRPr="004D4004">
        <w:rPr>
          <w:rFonts w:ascii="Sylfaen" w:hAnsi="Sylfaen"/>
          <w:color w:val="000000"/>
        </w:rPr>
        <w:t>co-financing of the interest rate of the loans issued by the commercial banks and financial institutions participating in the project was ensured based on the established interest rate.</w:t>
      </w:r>
      <w:r>
        <w:rPr>
          <w:rFonts w:ascii="Sylfaen" w:hAnsi="Sylfaen"/>
          <w:color w:val="000000"/>
        </w:rPr>
        <w:t xml:space="preserve"> </w:t>
      </w:r>
      <w:r w:rsidRPr="009F0A9C">
        <w:rPr>
          <w:rFonts w:ascii="Sylfaen" w:hAnsi="Sylfaen"/>
          <w:color w:val="000000"/>
        </w:rPr>
        <w:t>In the reporting period, 18</w:t>
      </w:r>
      <w:r>
        <w:rPr>
          <w:rFonts w:ascii="Sylfaen" w:hAnsi="Sylfaen"/>
          <w:color w:val="000000"/>
        </w:rPr>
        <w:t xml:space="preserve"> </w:t>
      </w:r>
      <w:r w:rsidRPr="009F0A9C">
        <w:rPr>
          <w:rFonts w:ascii="Sylfaen" w:hAnsi="Sylfaen"/>
          <w:color w:val="000000"/>
        </w:rPr>
        <w:t>861 new loans in the amount of 992.9 million GEL were issued, a total of 30</w:t>
      </w:r>
      <w:r>
        <w:rPr>
          <w:rFonts w:ascii="Sylfaen" w:hAnsi="Sylfaen"/>
          <w:color w:val="000000"/>
        </w:rPr>
        <w:t xml:space="preserve"> </w:t>
      </w:r>
      <w:r w:rsidRPr="009F0A9C">
        <w:rPr>
          <w:rFonts w:ascii="Sylfaen" w:hAnsi="Sylfaen"/>
          <w:color w:val="000000"/>
        </w:rPr>
        <w:t xml:space="preserve">254 loans </w:t>
      </w:r>
      <w:r w:rsidRPr="009F0A9C">
        <w:rPr>
          <w:rFonts w:ascii="Sylfaen" w:hAnsi="Sylfaen"/>
          <w:color w:val="000000"/>
        </w:rPr>
        <w:lastRenderedPageBreak/>
        <w:t xml:space="preserve">were serviced, </w:t>
      </w:r>
      <w:r w:rsidR="00365B46">
        <w:rPr>
          <w:rFonts w:ascii="Sylfaen" w:hAnsi="Sylfaen"/>
          <w:color w:val="000000"/>
        </w:rPr>
        <w:t xml:space="preserve">and </w:t>
      </w:r>
      <w:r w:rsidRPr="009F0A9C">
        <w:rPr>
          <w:rFonts w:ascii="Sylfaen" w:hAnsi="Sylfaen"/>
          <w:color w:val="000000"/>
        </w:rPr>
        <w:t>the amount of co-financing of the interest rates of the issued loans amounted to 185.4 million GEL</w:t>
      </w:r>
      <w:r>
        <w:rPr>
          <w:rFonts w:ascii="Sylfaen" w:hAnsi="Sylfaen"/>
          <w:color w:val="000000"/>
        </w:rPr>
        <w:t>.</w:t>
      </w:r>
    </w:p>
    <w:p w14:paraId="69134471" w14:textId="77777777" w:rsidR="0061486F" w:rsidRPr="001D23A6" w:rsidRDefault="0061486F" w:rsidP="0061486F">
      <w:pPr>
        <w:pStyle w:val="ListParagraph"/>
        <w:numPr>
          <w:ilvl w:val="0"/>
          <w:numId w:val="15"/>
        </w:numPr>
        <w:spacing w:after="0" w:line="240" w:lineRule="auto"/>
        <w:ind w:left="360"/>
        <w:jc w:val="both"/>
        <w:rPr>
          <w:rFonts w:ascii="Sylfaen" w:hAnsi="Sylfaen"/>
          <w:color w:val="000000"/>
        </w:rPr>
      </w:pPr>
      <w:r>
        <w:rPr>
          <w:rFonts w:ascii="Sylfaen" w:hAnsi="Sylfaen"/>
          <w:color w:val="000000"/>
        </w:rPr>
        <w:t xml:space="preserve">Under the Plant the Future project, following was ensured: </w:t>
      </w:r>
      <w:r w:rsidRPr="00BA10DF">
        <w:rPr>
          <w:rFonts w:ascii="Sylfaen" w:hAnsi="Sylfaen"/>
          <w:color w:val="000000"/>
        </w:rPr>
        <w:t>750 contracts were signed for 630 unique beneficiaries within the gardens component;</w:t>
      </w:r>
      <w:r w:rsidRPr="00BA10DF">
        <w:t xml:space="preserve"> </w:t>
      </w:r>
      <w:r w:rsidRPr="00BA10DF">
        <w:rPr>
          <w:rFonts w:ascii="Sylfaen" w:hAnsi="Sylfaen"/>
          <w:color w:val="000000"/>
        </w:rPr>
        <w:t xml:space="preserve">2 </w:t>
      </w:r>
      <w:r>
        <w:rPr>
          <w:rFonts w:ascii="Sylfaen" w:hAnsi="Sylfaen"/>
          <w:color w:val="000000"/>
        </w:rPr>
        <w:t>contracts</w:t>
      </w:r>
      <w:r w:rsidRPr="00BA10DF">
        <w:rPr>
          <w:rFonts w:ascii="Sylfaen" w:hAnsi="Sylfaen"/>
          <w:color w:val="000000"/>
        </w:rPr>
        <w:t xml:space="preserve"> were signed with 2 unique beneficiaries within the framework of the co-financing component of the arrangement of anti-hail systems;</w:t>
      </w:r>
      <w:r w:rsidRPr="00BA10DF">
        <w:t xml:space="preserve"> </w:t>
      </w:r>
      <w:r w:rsidRPr="00BA10DF">
        <w:rPr>
          <w:rFonts w:ascii="Sylfaen" w:hAnsi="Sylfaen"/>
          <w:color w:val="000000"/>
        </w:rPr>
        <w:t>81 contracts were signed with 81 unique beneficiaries within the framework of the co-financing component of well/</w:t>
      </w:r>
      <w:r>
        <w:rPr>
          <w:rFonts w:ascii="Sylfaen" w:hAnsi="Sylfaen"/>
          <w:color w:val="000000"/>
        </w:rPr>
        <w:t>borehole</w:t>
      </w:r>
      <w:r w:rsidRPr="00BA10DF">
        <w:rPr>
          <w:rFonts w:ascii="Sylfaen" w:hAnsi="Sylfaen"/>
          <w:color w:val="000000"/>
        </w:rPr>
        <w:t>/pumping station arrangement;</w:t>
      </w:r>
      <w:r>
        <w:rPr>
          <w:rFonts w:ascii="Sylfaen" w:hAnsi="Sylfaen"/>
          <w:color w:val="000000"/>
        </w:rPr>
        <w:t xml:space="preserve"> </w:t>
      </w:r>
      <w:r w:rsidRPr="00BA10DF">
        <w:rPr>
          <w:rFonts w:ascii="Sylfaen" w:hAnsi="Sylfaen"/>
          <w:color w:val="000000"/>
        </w:rPr>
        <w:t xml:space="preserve">44 </w:t>
      </w:r>
      <w:r>
        <w:rPr>
          <w:rFonts w:ascii="Sylfaen" w:hAnsi="Sylfaen"/>
          <w:color w:val="000000"/>
        </w:rPr>
        <w:t>contracts</w:t>
      </w:r>
      <w:r w:rsidRPr="00BA10DF">
        <w:rPr>
          <w:rFonts w:ascii="Sylfaen" w:hAnsi="Sylfaen"/>
          <w:color w:val="000000"/>
        </w:rPr>
        <w:t xml:space="preserve"> were signed with 44 unique beneficiaries within the framework of the financing component of the drip irrigation system arrangement;</w:t>
      </w:r>
      <w:r w:rsidRPr="00E253E8">
        <w:t xml:space="preserve"> </w:t>
      </w:r>
      <w:r w:rsidRPr="00E253E8">
        <w:rPr>
          <w:rFonts w:ascii="Sylfaen" w:hAnsi="Sylfaen"/>
          <w:color w:val="000000"/>
        </w:rPr>
        <w:t xml:space="preserve">3 </w:t>
      </w:r>
      <w:r>
        <w:rPr>
          <w:rFonts w:ascii="Sylfaen" w:hAnsi="Sylfaen"/>
          <w:color w:val="000000"/>
        </w:rPr>
        <w:t>contracts</w:t>
      </w:r>
      <w:r w:rsidRPr="00E253E8">
        <w:rPr>
          <w:rFonts w:ascii="Sylfaen" w:hAnsi="Sylfaen"/>
          <w:color w:val="000000"/>
        </w:rPr>
        <w:t xml:space="preserve"> were signed with 3 unique beneficiaries within the nursery </w:t>
      </w:r>
      <w:r>
        <w:rPr>
          <w:rFonts w:ascii="Sylfaen" w:hAnsi="Sylfaen"/>
          <w:color w:val="000000"/>
        </w:rPr>
        <w:t xml:space="preserve">farm </w:t>
      </w:r>
      <w:r w:rsidRPr="00E253E8">
        <w:rPr>
          <w:rFonts w:ascii="Sylfaen" w:hAnsi="Sylfaen"/>
          <w:color w:val="000000"/>
        </w:rPr>
        <w:t>component.</w:t>
      </w:r>
      <w:r>
        <w:rPr>
          <w:rFonts w:ascii="Sylfaen" w:hAnsi="Sylfaen"/>
          <w:color w:val="000000"/>
        </w:rPr>
        <w:t xml:space="preserve"> </w:t>
      </w:r>
      <w:r w:rsidRPr="00E253E8">
        <w:rPr>
          <w:rFonts w:ascii="Sylfaen" w:hAnsi="Sylfaen"/>
          <w:color w:val="000000"/>
        </w:rPr>
        <w:t>In total, 33.5 million GEL was allocated to the projects envisaged within the program</w:t>
      </w:r>
      <w:r>
        <w:rPr>
          <w:rFonts w:ascii="Sylfaen" w:hAnsi="Sylfaen"/>
          <w:color w:val="000000"/>
        </w:rPr>
        <w:t xml:space="preserve">. </w:t>
      </w:r>
    </w:p>
    <w:p w14:paraId="14A89248" w14:textId="77777777" w:rsidR="0061486F" w:rsidRDefault="0061486F" w:rsidP="0061486F">
      <w:pPr>
        <w:pStyle w:val="ListParagraph"/>
        <w:numPr>
          <w:ilvl w:val="0"/>
          <w:numId w:val="15"/>
        </w:numPr>
        <w:spacing w:after="0" w:line="240" w:lineRule="auto"/>
        <w:ind w:left="360"/>
        <w:jc w:val="both"/>
        <w:rPr>
          <w:rFonts w:ascii="Sylfaen" w:hAnsi="Sylfaen"/>
          <w:color w:val="000000"/>
        </w:rPr>
      </w:pPr>
      <w:r w:rsidRPr="00204155">
        <w:rPr>
          <w:rFonts w:ascii="Sylfaen" w:hAnsi="Sylfaen"/>
          <w:color w:val="000000"/>
        </w:rPr>
        <w:t xml:space="preserve">About 245.0 thousand tons of grapes were processed in Kakheti region within the framework of </w:t>
      </w:r>
      <w:r>
        <w:rPr>
          <w:rFonts w:ascii="Sylfaen" w:hAnsi="Sylfaen"/>
          <w:color w:val="000000"/>
        </w:rPr>
        <w:t>the grape-</w:t>
      </w:r>
      <w:r w:rsidRPr="00204155">
        <w:rPr>
          <w:rFonts w:ascii="Sylfaen" w:hAnsi="Sylfaen"/>
          <w:color w:val="000000"/>
        </w:rPr>
        <w:t>harvest promotion measures</w:t>
      </w:r>
      <w:r>
        <w:rPr>
          <w:rFonts w:ascii="Sylfaen" w:hAnsi="Sylfaen"/>
          <w:color w:val="000000"/>
        </w:rPr>
        <w:t>. The income of about</w:t>
      </w:r>
      <w:r w:rsidRPr="00204155">
        <w:rPr>
          <w:rFonts w:ascii="Sylfaen" w:hAnsi="Sylfaen"/>
          <w:color w:val="000000"/>
        </w:rPr>
        <w:t xml:space="preserve"> 23</w:t>
      </w:r>
      <w:r>
        <w:rPr>
          <w:rFonts w:ascii="Sylfaen" w:hAnsi="Sylfaen"/>
          <w:color w:val="000000"/>
        </w:rPr>
        <w:t xml:space="preserve"> </w:t>
      </w:r>
      <w:r w:rsidRPr="00204155">
        <w:rPr>
          <w:rFonts w:ascii="Sylfaen" w:hAnsi="Sylfaen"/>
          <w:color w:val="000000"/>
        </w:rPr>
        <w:t>000 winegrowers reached 246.0 million GEL.</w:t>
      </w:r>
      <w:r w:rsidRPr="00675B15">
        <w:t xml:space="preserve"> </w:t>
      </w:r>
      <w:r w:rsidRPr="00675B15">
        <w:rPr>
          <w:rFonts w:ascii="Sylfaen" w:hAnsi="Sylfaen"/>
          <w:color w:val="000000"/>
        </w:rPr>
        <w:t xml:space="preserve">In </w:t>
      </w:r>
      <w:proofErr w:type="spellStart"/>
      <w:r>
        <w:rPr>
          <w:rFonts w:ascii="Sylfaen" w:hAnsi="Sylfaen"/>
          <w:color w:val="000000"/>
        </w:rPr>
        <w:t>Ambrolauri</w:t>
      </w:r>
      <w:proofErr w:type="spellEnd"/>
      <w:r w:rsidRPr="00675B15">
        <w:rPr>
          <w:rFonts w:ascii="Sylfaen" w:hAnsi="Sylfaen"/>
          <w:color w:val="000000"/>
        </w:rPr>
        <w:t xml:space="preserve"> municipality, 1</w:t>
      </w:r>
      <w:r>
        <w:rPr>
          <w:rFonts w:ascii="Sylfaen" w:hAnsi="Sylfaen"/>
          <w:color w:val="000000"/>
        </w:rPr>
        <w:t xml:space="preserve"> </w:t>
      </w:r>
      <w:r w:rsidRPr="00675B15">
        <w:rPr>
          <w:rFonts w:ascii="Sylfaen" w:hAnsi="Sylfaen"/>
          <w:color w:val="000000"/>
        </w:rPr>
        <w:t xml:space="preserve">570 tons of </w:t>
      </w:r>
      <w:proofErr w:type="spellStart"/>
      <w:r>
        <w:rPr>
          <w:rFonts w:ascii="Sylfaen" w:hAnsi="Sylfaen"/>
          <w:color w:val="000000"/>
        </w:rPr>
        <w:t>Aleksandrouli</w:t>
      </w:r>
      <w:proofErr w:type="spellEnd"/>
      <w:r w:rsidRPr="00675B15">
        <w:rPr>
          <w:rFonts w:ascii="Sylfaen" w:hAnsi="Sylfaen"/>
          <w:color w:val="000000"/>
        </w:rPr>
        <w:t xml:space="preserve"> and </w:t>
      </w:r>
      <w:proofErr w:type="spellStart"/>
      <w:r w:rsidRPr="00675B15">
        <w:rPr>
          <w:rFonts w:ascii="Sylfaen" w:hAnsi="Sylfaen"/>
          <w:color w:val="000000"/>
        </w:rPr>
        <w:t>Mujuretuli</w:t>
      </w:r>
      <w:proofErr w:type="spellEnd"/>
      <w:r w:rsidRPr="00675B15">
        <w:rPr>
          <w:rFonts w:ascii="Sylfaen" w:hAnsi="Sylfaen"/>
          <w:color w:val="000000"/>
        </w:rPr>
        <w:t xml:space="preserve"> grapes were processed.</w:t>
      </w:r>
      <w:r w:rsidRPr="00675B15">
        <w:t xml:space="preserve"> </w:t>
      </w:r>
      <w:r w:rsidRPr="00675B15">
        <w:rPr>
          <w:rFonts w:ascii="Sylfaen" w:hAnsi="Sylfaen"/>
          <w:color w:val="000000"/>
        </w:rPr>
        <w:t>Up to 1</w:t>
      </w:r>
      <w:r>
        <w:rPr>
          <w:rFonts w:ascii="Sylfaen" w:hAnsi="Sylfaen"/>
          <w:color w:val="000000"/>
        </w:rPr>
        <w:t xml:space="preserve"> </w:t>
      </w:r>
      <w:r w:rsidRPr="00675B15">
        <w:rPr>
          <w:rFonts w:ascii="Sylfaen" w:hAnsi="Sylfaen"/>
          <w:color w:val="000000"/>
        </w:rPr>
        <w:t xml:space="preserve">300 winegrowers </w:t>
      </w:r>
      <w:r>
        <w:rPr>
          <w:rFonts w:ascii="Sylfaen" w:hAnsi="Sylfaen"/>
          <w:color w:val="000000"/>
        </w:rPr>
        <w:t>delivered</w:t>
      </w:r>
      <w:r w:rsidRPr="00675B15">
        <w:rPr>
          <w:rFonts w:ascii="Sylfaen" w:hAnsi="Sylfaen"/>
          <w:color w:val="000000"/>
        </w:rPr>
        <w:t xml:space="preserve"> grapes to wine enterprises, and the received income reached 11.0 million GEL</w:t>
      </w:r>
      <w:r>
        <w:rPr>
          <w:rFonts w:ascii="Sylfaen" w:hAnsi="Sylfaen"/>
          <w:color w:val="000000"/>
        </w:rPr>
        <w:t xml:space="preserve"> in total</w:t>
      </w:r>
      <w:r w:rsidRPr="00675B15">
        <w:rPr>
          <w:rFonts w:ascii="Sylfaen" w:hAnsi="Sylfaen"/>
          <w:color w:val="000000"/>
        </w:rPr>
        <w:t>.</w:t>
      </w:r>
      <w:r w:rsidRPr="00D810A5">
        <w:t xml:space="preserve"> </w:t>
      </w:r>
      <w:r w:rsidRPr="00D810A5">
        <w:rPr>
          <w:rFonts w:ascii="Sylfaen" w:hAnsi="Sylfaen"/>
          <w:color w:val="000000"/>
        </w:rPr>
        <w:t>Export income has increased by about 15% compared to the previous year.</w:t>
      </w:r>
      <w:r w:rsidRPr="00D810A5">
        <w:t xml:space="preserve"> </w:t>
      </w:r>
      <w:r w:rsidRPr="00D810A5">
        <w:rPr>
          <w:rFonts w:ascii="Sylfaen" w:hAnsi="Sylfaen"/>
          <w:color w:val="000000"/>
        </w:rPr>
        <w:t>During the reporting period, 95.8 million GEL was directed as a subsidy.</w:t>
      </w:r>
    </w:p>
    <w:p w14:paraId="0D78315E" w14:textId="41B9F219" w:rsidR="00013B74" w:rsidRDefault="00CD1B86" w:rsidP="00793FD3">
      <w:pPr>
        <w:pStyle w:val="ListParagraph"/>
        <w:numPr>
          <w:ilvl w:val="0"/>
          <w:numId w:val="15"/>
        </w:numPr>
        <w:autoSpaceDE w:val="0"/>
        <w:autoSpaceDN w:val="0"/>
        <w:adjustRightInd w:val="0"/>
        <w:spacing w:after="0" w:line="240" w:lineRule="auto"/>
        <w:ind w:left="360"/>
        <w:jc w:val="both"/>
        <w:rPr>
          <w:rFonts w:ascii="Sylfaen" w:hAnsi="Sylfaen"/>
          <w:color w:val="000000"/>
        </w:rPr>
      </w:pPr>
      <w:r w:rsidRPr="00CD1B86">
        <w:rPr>
          <w:rFonts w:ascii="Sylfaen" w:hAnsi="Sylfaen"/>
          <w:color w:val="000000"/>
        </w:rPr>
        <w:t xml:space="preserve">1,946.2 million GEL was spent on road infrastructure improvement measures, road maintenance, construction of new highways, </w:t>
      </w:r>
      <w:r w:rsidR="00365B46">
        <w:rPr>
          <w:rFonts w:ascii="Sylfaen" w:hAnsi="Sylfaen"/>
          <w:color w:val="000000"/>
        </w:rPr>
        <w:t xml:space="preserve">as well </w:t>
      </w:r>
      <w:r>
        <w:rPr>
          <w:rFonts w:ascii="Sylfaen" w:hAnsi="Sylfaen"/>
          <w:color w:val="000000"/>
        </w:rPr>
        <w:t>domestic</w:t>
      </w:r>
      <w:r w:rsidRPr="00CD1B86">
        <w:rPr>
          <w:rFonts w:ascii="Sylfaen" w:hAnsi="Sylfaen"/>
          <w:color w:val="000000"/>
        </w:rPr>
        <w:t xml:space="preserve"> and local roads, including</w:t>
      </w:r>
      <w:r>
        <w:rPr>
          <w:rFonts w:ascii="Sylfaen" w:hAnsi="Sylfaen"/>
          <w:color w:val="000000"/>
        </w:rPr>
        <w:t xml:space="preserve"> the following</w:t>
      </w:r>
      <w:r w:rsidRPr="00CD1B86">
        <w:rPr>
          <w:rFonts w:ascii="Sylfaen" w:hAnsi="Sylfaen"/>
          <w:color w:val="000000"/>
        </w:rPr>
        <w:t>:</w:t>
      </w:r>
    </w:p>
    <w:p w14:paraId="6885E76F" w14:textId="0BBA345F" w:rsidR="001B02AD" w:rsidRDefault="00CD1B86" w:rsidP="00CD1B86">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sidRPr="00CD1B86">
        <w:rPr>
          <w:rFonts w:ascii="Sylfaen" w:eastAsiaTheme="minorEastAsia" w:hAnsi="Sylfaen" w:cs="Sylfaen"/>
          <w:bCs/>
          <w:color w:val="000000"/>
          <w:shd w:val="clear" w:color="auto" w:fill="FFFFFF"/>
        </w:rPr>
        <w:t xml:space="preserve">Construction </w:t>
      </w:r>
      <w:r w:rsidRPr="00CD1B86">
        <w:rPr>
          <w:rFonts w:ascii="Sylfaen" w:hAnsi="Sylfaen"/>
        </w:rPr>
        <w:t>and</w:t>
      </w:r>
      <w:r w:rsidRPr="00CD1B86">
        <w:rPr>
          <w:rFonts w:ascii="Sylfaen" w:eastAsiaTheme="minorEastAsia" w:hAnsi="Sylfaen" w:cs="Sylfaen"/>
          <w:bCs/>
          <w:color w:val="000000"/>
          <w:shd w:val="clear" w:color="auto" w:fill="FFFFFF"/>
        </w:rPr>
        <w:t xml:space="preserve"> maintenance of highways - 642.5 million GEL</w:t>
      </w:r>
      <w:r>
        <w:rPr>
          <w:rFonts w:ascii="Sylfaen" w:eastAsiaTheme="minorEastAsia" w:hAnsi="Sylfaen" w:cs="Sylfaen"/>
          <w:bCs/>
          <w:color w:val="000000"/>
          <w:shd w:val="clear" w:color="auto" w:fill="FFFFFF"/>
        </w:rPr>
        <w:t xml:space="preserve"> (including, p</w:t>
      </w:r>
      <w:r w:rsidRPr="00CD1B86">
        <w:rPr>
          <w:rFonts w:ascii="Sylfaen" w:eastAsiaTheme="minorEastAsia" w:hAnsi="Sylfaen" w:cs="Sylfaen"/>
          <w:bCs/>
          <w:color w:val="000000"/>
          <w:shd w:val="clear" w:color="auto" w:fill="FFFFFF"/>
        </w:rPr>
        <w:t>eriodic repair and rehabilitation of highways - 383.4 million GEL,</w:t>
      </w:r>
      <w:r>
        <w:rPr>
          <w:rFonts w:ascii="Sylfaen" w:eastAsiaTheme="minorEastAsia" w:hAnsi="Sylfaen" w:cs="Sylfaen"/>
          <w:bCs/>
          <w:color w:val="000000"/>
          <w:shd w:val="clear" w:color="auto" w:fill="FFFFFF"/>
        </w:rPr>
        <w:t xml:space="preserve"> </w:t>
      </w:r>
      <w:r w:rsidRPr="00CD1B86">
        <w:rPr>
          <w:rFonts w:ascii="Sylfaen" w:eastAsiaTheme="minorEastAsia" w:hAnsi="Sylfaen" w:cs="Sylfaen"/>
          <w:bCs/>
          <w:color w:val="000000"/>
          <w:shd w:val="clear" w:color="auto" w:fill="FFFFFF"/>
        </w:rPr>
        <w:t>repair and maintenance of highways during winter - 89.1 million GEL</w:t>
      </w:r>
      <w:proofErr w:type="gramStart"/>
      <w:r>
        <w:rPr>
          <w:rFonts w:ascii="Sylfaen" w:eastAsiaTheme="minorEastAsia" w:hAnsi="Sylfaen" w:cs="Sylfaen"/>
          <w:bCs/>
          <w:color w:val="000000"/>
          <w:shd w:val="clear" w:color="auto" w:fill="FFFFFF"/>
        </w:rPr>
        <w:t>);</w:t>
      </w:r>
      <w:proofErr w:type="gramEnd"/>
    </w:p>
    <w:p w14:paraId="08C6C28A" w14:textId="4CFDE64C" w:rsidR="00CD1B86" w:rsidRPr="00BF71B0" w:rsidRDefault="00CD1B86" w:rsidP="00BF71B0">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sidRPr="00CD1B86">
        <w:rPr>
          <w:rFonts w:ascii="Sylfaen" w:eastAsiaTheme="minorEastAsia" w:hAnsi="Sylfaen" w:cs="Sylfaen"/>
          <w:bCs/>
          <w:color w:val="000000"/>
          <w:shd w:val="clear" w:color="auto" w:fill="FFFFFF"/>
        </w:rPr>
        <w:t xml:space="preserve">Construction of high-speed highways </w:t>
      </w:r>
      <w:r>
        <w:rPr>
          <w:rFonts w:ascii="Sylfaen" w:eastAsiaTheme="minorEastAsia" w:hAnsi="Sylfaen" w:cs="Sylfaen"/>
          <w:bCs/>
          <w:color w:val="000000"/>
          <w:shd w:val="clear" w:color="auto" w:fill="FFFFFF"/>
        </w:rPr>
        <w:t>–</w:t>
      </w:r>
      <w:r w:rsidRPr="00CD1B86">
        <w:rPr>
          <w:rFonts w:ascii="Sylfaen" w:eastAsiaTheme="minorEastAsia" w:hAnsi="Sylfaen" w:cs="Sylfaen"/>
          <w:bCs/>
          <w:color w:val="000000"/>
          <w:shd w:val="clear" w:color="auto" w:fill="FFFFFF"/>
        </w:rPr>
        <w:t xml:space="preserve"> 1</w:t>
      </w:r>
      <w:r>
        <w:rPr>
          <w:rFonts w:ascii="Sylfaen" w:eastAsiaTheme="minorEastAsia" w:hAnsi="Sylfaen" w:cs="Sylfaen"/>
          <w:bCs/>
          <w:color w:val="000000"/>
          <w:shd w:val="clear" w:color="auto" w:fill="FFFFFF"/>
        </w:rPr>
        <w:t xml:space="preserve"> </w:t>
      </w:r>
      <w:r w:rsidRPr="00CD1B86">
        <w:rPr>
          <w:rFonts w:ascii="Sylfaen" w:eastAsiaTheme="minorEastAsia" w:hAnsi="Sylfaen" w:cs="Sylfaen"/>
          <w:bCs/>
          <w:color w:val="000000"/>
          <w:shd w:val="clear" w:color="auto" w:fill="FFFFFF"/>
        </w:rPr>
        <w:t>303.7 million GEL.</w:t>
      </w:r>
    </w:p>
    <w:p w14:paraId="4AC1B808" w14:textId="03D0CA13" w:rsidR="00CD1B86" w:rsidRDefault="00BF71B0" w:rsidP="00BF71B0">
      <w:pPr>
        <w:pStyle w:val="ListParagraph"/>
        <w:numPr>
          <w:ilvl w:val="0"/>
          <w:numId w:val="15"/>
        </w:numPr>
        <w:autoSpaceDE w:val="0"/>
        <w:autoSpaceDN w:val="0"/>
        <w:adjustRightInd w:val="0"/>
        <w:spacing w:after="0" w:line="240" w:lineRule="auto"/>
        <w:ind w:left="360"/>
        <w:jc w:val="both"/>
        <w:rPr>
          <w:rFonts w:ascii="Sylfaen" w:eastAsiaTheme="minorEastAsia" w:hAnsi="Sylfaen" w:cs="Sylfaen"/>
          <w:bCs/>
          <w:color w:val="000000"/>
          <w:shd w:val="clear" w:color="auto" w:fill="FFFFFF"/>
        </w:rPr>
      </w:pPr>
      <w:r w:rsidRPr="00BF71B0">
        <w:rPr>
          <w:rFonts w:ascii="Sylfaen" w:eastAsiaTheme="minorEastAsia" w:hAnsi="Sylfaen" w:cs="Sylfaen"/>
          <w:bCs/>
          <w:color w:val="000000"/>
          <w:shd w:val="clear" w:color="auto" w:fill="FFFFFF"/>
        </w:rPr>
        <w:t xml:space="preserve">630.4 million GEL was spent by the </w:t>
      </w:r>
      <w:r>
        <w:rPr>
          <w:rFonts w:ascii="Sylfaen" w:eastAsiaTheme="minorEastAsia" w:hAnsi="Sylfaen" w:cs="Sylfaen"/>
          <w:bCs/>
          <w:color w:val="000000"/>
          <w:shd w:val="clear" w:color="auto" w:fill="FFFFFF"/>
        </w:rPr>
        <w:t xml:space="preserve">LEPL </w:t>
      </w:r>
      <w:r w:rsidRPr="00BF71B0">
        <w:rPr>
          <w:rFonts w:ascii="Sylfaen" w:eastAsiaTheme="minorEastAsia" w:hAnsi="Sylfaen" w:cs="Sylfaen"/>
          <w:bCs/>
          <w:color w:val="000000"/>
          <w:shd w:val="clear" w:color="auto" w:fill="FFFFFF"/>
        </w:rPr>
        <w:t xml:space="preserve">Municipal Development Fund of Georgia for the development of </w:t>
      </w:r>
      <w:r w:rsidRPr="00BF71B0">
        <w:rPr>
          <w:rFonts w:ascii="Sylfaen" w:hAnsi="Sylfaen"/>
          <w:color w:val="000000"/>
        </w:rPr>
        <w:t>municipal</w:t>
      </w:r>
      <w:r w:rsidRPr="00BF71B0">
        <w:rPr>
          <w:rFonts w:ascii="Sylfaen" w:eastAsiaTheme="minorEastAsia" w:hAnsi="Sylfaen" w:cs="Sylfaen"/>
          <w:bCs/>
          <w:color w:val="000000"/>
          <w:shd w:val="clear" w:color="auto" w:fill="FFFFFF"/>
        </w:rPr>
        <w:t xml:space="preserve"> infrastructure, for the construction and rehabilitation of public schools</w:t>
      </w:r>
      <w:r w:rsidR="00E60DE7">
        <w:rPr>
          <w:rFonts w:ascii="Sylfaen" w:eastAsiaTheme="minorEastAsia" w:hAnsi="Sylfaen" w:cs="Sylfaen"/>
          <w:bCs/>
          <w:color w:val="000000"/>
          <w:shd w:val="clear" w:color="auto" w:fill="FFFFFF"/>
        </w:rPr>
        <w:t>,</w:t>
      </w:r>
      <w:r w:rsidRPr="00BF71B0">
        <w:rPr>
          <w:rFonts w:ascii="Sylfaen" w:eastAsiaTheme="minorEastAsia" w:hAnsi="Sylfaen" w:cs="Sylfaen"/>
          <w:bCs/>
          <w:color w:val="000000"/>
          <w:shd w:val="clear" w:color="auto" w:fill="FFFFFF"/>
        </w:rPr>
        <w:t xml:space="preserve"> and for the improvement of the social </w:t>
      </w:r>
      <w:r>
        <w:rPr>
          <w:rFonts w:ascii="Sylfaen" w:eastAsiaTheme="minorEastAsia" w:hAnsi="Sylfaen" w:cs="Sylfaen"/>
          <w:bCs/>
          <w:color w:val="000000"/>
          <w:shd w:val="clear" w:color="auto" w:fill="FFFFFF"/>
        </w:rPr>
        <w:t>condition</w:t>
      </w:r>
      <w:r w:rsidRPr="00BF71B0">
        <w:rPr>
          <w:rFonts w:ascii="Sylfaen" w:eastAsiaTheme="minorEastAsia" w:hAnsi="Sylfaen" w:cs="Sylfaen"/>
          <w:bCs/>
          <w:color w:val="000000"/>
          <w:shd w:val="clear" w:color="auto" w:fill="FFFFFF"/>
        </w:rPr>
        <w:t xml:space="preserve"> of internally displaced persons</w:t>
      </w:r>
      <w:r>
        <w:rPr>
          <w:rFonts w:ascii="Sylfaen" w:eastAsiaTheme="minorEastAsia" w:hAnsi="Sylfaen" w:cs="Sylfaen"/>
          <w:bCs/>
          <w:color w:val="000000"/>
          <w:shd w:val="clear" w:color="auto" w:fill="FFFFFF"/>
        </w:rPr>
        <w:t xml:space="preserve">; among them, following </w:t>
      </w:r>
      <w:r w:rsidRPr="00BF71B0">
        <w:rPr>
          <w:rFonts w:ascii="Sylfaen" w:eastAsiaTheme="minorEastAsia" w:hAnsi="Sylfaen" w:cs="Sylfaen"/>
          <w:bCs/>
          <w:color w:val="000000"/>
          <w:shd w:val="clear" w:color="auto" w:fill="FFFFFF"/>
        </w:rPr>
        <w:t>important programs have been implemented</w:t>
      </w:r>
      <w:r>
        <w:rPr>
          <w:rFonts w:ascii="Sylfaen" w:eastAsiaTheme="minorEastAsia" w:hAnsi="Sylfaen" w:cs="Sylfaen"/>
          <w:bCs/>
          <w:color w:val="000000"/>
          <w:shd w:val="clear" w:color="auto" w:fill="FFFFFF"/>
        </w:rPr>
        <w:t>:</w:t>
      </w:r>
    </w:p>
    <w:p w14:paraId="04D9EA4F" w14:textId="23BC3B40" w:rsidR="00BF71B0" w:rsidRDefault="00BF71B0" w:rsidP="00BF71B0">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sidRPr="00BF71B0">
        <w:rPr>
          <w:rFonts w:ascii="Sylfaen" w:eastAsiaTheme="minorEastAsia" w:hAnsi="Sylfaen" w:cs="Sylfaen"/>
          <w:bCs/>
          <w:color w:val="000000"/>
          <w:shd w:val="clear" w:color="auto" w:fill="FFFFFF"/>
        </w:rPr>
        <w:t>Renewed Regions Program - 281.1 million GEL</w:t>
      </w:r>
      <w:r>
        <w:rPr>
          <w:rFonts w:ascii="Sylfaen" w:eastAsiaTheme="minorEastAsia" w:hAnsi="Sylfaen" w:cs="Sylfaen"/>
          <w:bCs/>
          <w:color w:val="000000"/>
          <w:shd w:val="clear" w:color="auto" w:fill="FFFFFF"/>
        </w:rPr>
        <w:t>.</w:t>
      </w:r>
    </w:p>
    <w:p w14:paraId="0739C4F8" w14:textId="1967D6D1" w:rsidR="00BF71B0" w:rsidRDefault="00BF71B0" w:rsidP="00BF71B0">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sidRPr="00BF71B0">
        <w:rPr>
          <w:rFonts w:ascii="Sylfaen" w:eastAsiaTheme="minorEastAsia" w:hAnsi="Sylfaen" w:cs="Sylfaen"/>
          <w:bCs/>
          <w:color w:val="000000"/>
          <w:shd w:val="clear" w:color="auto" w:fill="FFFFFF"/>
        </w:rPr>
        <w:t>Regional and Municipal Infrastructure Development Project II (WB, WB-TF) – 51.9 million GEL</w:t>
      </w:r>
      <w:r>
        <w:rPr>
          <w:rFonts w:ascii="Sylfaen" w:eastAsiaTheme="minorEastAsia" w:hAnsi="Sylfaen" w:cs="Sylfaen"/>
          <w:bCs/>
          <w:color w:val="000000"/>
          <w:shd w:val="clear" w:color="auto" w:fill="FFFFFF"/>
        </w:rPr>
        <w:t>.</w:t>
      </w:r>
    </w:p>
    <w:p w14:paraId="77B4B65B" w14:textId="7E4ABCEF" w:rsidR="00BF71B0" w:rsidRDefault="00BF71B0" w:rsidP="00BF71B0">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sidRPr="00BF71B0">
        <w:rPr>
          <w:rFonts w:ascii="Sylfaen" w:eastAsiaTheme="minorEastAsia" w:hAnsi="Sylfaen" w:cs="Sylfaen"/>
          <w:bCs/>
          <w:color w:val="000000"/>
          <w:shd w:val="clear" w:color="auto" w:fill="FFFFFF"/>
        </w:rPr>
        <w:t>Livable Cities Investment Program</w:t>
      </w:r>
      <w:r>
        <w:rPr>
          <w:rFonts w:ascii="Sylfaen" w:eastAsiaTheme="minorEastAsia" w:hAnsi="Sylfaen" w:cs="Sylfaen"/>
          <w:bCs/>
          <w:color w:val="000000"/>
          <w:shd w:val="clear" w:color="auto" w:fill="FFFFFF"/>
        </w:rPr>
        <w:t xml:space="preserve"> (I phase) (ADB) - </w:t>
      </w:r>
      <w:r w:rsidRPr="001D23A6">
        <w:rPr>
          <w:rFonts w:ascii="Sylfaen" w:hAnsi="Sylfaen"/>
        </w:rPr>
        <w:t>56.8</w:t>
      </w:r>
      <w:r>
        <w:rPr>
          <w:rFonts w:ascii="Sylfaen" w:hAnsi="Sylfaen"/>
        </w:rPr>
        <w:t xml:space="preserve"> </w:t>
      </w:r>
      <w:r w:rsidRPr="00BF71B0">
        <w:rPr>
          <w:rFonts w:ascii="Sylfaen" w:eastAsiaTheme="minorEastAsia" w:hAnsi="Sylfaen" w:cs="Sylfaen"/>
          <w:bCs/>
          <w:color w:val="000000"/>
          <w:shd w:val="clear" w:color="auto" w:fill="FFFFFF"/>
        </w:rPr>
        <w:t>million GEL</w:t>
      </w:r>
      <w:r>
        <w:rPr>
          <w:rFonts w:ascii="Sylfaen" w:eastAsiaTheme="minorEastAsia" w:hAnsi="Sylfaen" w:cs="Sylfaen"/>
          <w:bCs/>
          <w:color w:val="000000"/>
          <w:shd w:val="clear" w:color="auto" w:fill="FFFFFF"/>
        </w:rPr>
        <w:t>.</w:t>
      </w:r>
    </w:p>
    <w:p w14:paraId="143F1743" w14:textId="44E4A842" w:rsidR="00BF71B0" w:rsidRDefault="00BF71B0" w:rsidP="00BF71B0">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sidRPr="00BF71B0">
        <w:rPr>
          <w:rFonts w:ascii="Sylfaen" w:eastAsiaTheme="minorEastAsia" w:hAnsi="Sylfaen" w:cs="Sylfaen"/>
          <w:bCs/>
          <w:color w:val="000000"/>
          <w:shd w:val="clear" w:color="auto" w:fill="FFFFFF"/>
        </w:rPr>
        <w:t>Regional Development Project III (Mtskheta-</w:t>
      </w:r>
      <w:proofErr w:type="spellStart"/>
      <w:r w:rsidRPr="00BF71B0">
        <w:rPr>
          <w:rFonts w:ascii="Sylfaen" w:eastAsiaTheme="minorEastAsia" w:hAnsi="Sylfaen" w:cs="Sylfaen"/>
          <w:bCs/>
          <w:color w:val="000000"/>
          <w:shd w:val="clear" w:color="auto" w:fill="FFFFFF"/>
        </w:rPr>
        <w:t>Mtianeti</w:t>
      </w:r>
      <w:proofErr w:type="spellEnd"/>
      <w:r w:rsidRPr="00BF71B0">
        <w:rPr>
          <w:rFonts w:ascii="Sylfaen" w:eastAsiaTheme="minorEastAsia" w:hAnsi="Sylfaen" w:cs="Sylfaen"/>
          <w:bCs/>
          <w:color w:val="000000"/>
          <w:shd w:val="clear" w:color="auto" w:fill="FFFFFF"/>
        </w:rPr>
        <w:t xml:space="preserve"> and </w:t>
      </w:r>
      <w:proofErr w:type="spellStart"/>
      <w:r w:rsidRPr="00BF71B0">
        <w:rPr>
          <w:rFonts w:ascii="Sylfaen" w:eastAsiaTheme="minorEastAsia" w:hAnsi="Sylfaen" w:cs="Sylfaen"/>
          <w:bCs/>
          <w:color w:val="000000"/>
          <w:shd w:val="clear" w:color="auto" w:fill="FFFFFF"/>
        </w:rPr>
        <w:t>Samtskhe</w:t>
      </w:r>
      <w:proofErr w:type="spellEnd"/>
      <w:r w:rsidRPr="00BF71B0">
        <w:rPr>
          <w:rFonts w:ascii="Sylfaen" w:eastAsiaTheme="minorEastAsia" w:hAnsi="Sylfaen" w:cs="Sylfaen"/>
          <w:bCs/>
          <w:color w:val="000000"/>
          <w:shd w:val="clear" w:color="auto" w:fill="FFFFFF"/>
        </w:rPr>
        <w:t>-Javakheti) (WB) – 49.6 million GEL</w:t>
      </w:r>
      <w:r>
        <w:rPr>
          <w:rFonts w:ascii="Sylfaen" w:eastAsiaTheme="minorEastAsia" w:hAnsi="Sylfaen" w:cs="Sylfaen"/>
          <w:bCs/>
          <w:color w:val="000000"/>
          <w:shd w:val="clear" w:color="auto" w:fill="FFFFFF"/>
        </w:rPr>
        <w:t>.</w:t>
      </w:r>
    </w:p>
    <w:p w14:paraId="1317D39B" w14:textId="3D2EADC1" w:rsidR="00BF71B0" w:rsidRDefault="00BF71B0" w:rsidP="00BF71B0">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sidRPr="00BF71B0">
        <w:rPr>
          <w:rFonts w:ascii="Sylfaen" w:eastAsiaTheme="minorEastAsia" w:hAnsi="Sylfaen" w:cs="Sylfaen"/>
          <w:bCs/>
          <w:color w:val="000000"/>
          <w:shd w:val="clear" w:color="auto" w:fill="FFFFFF"/>
        </w:rPr>
        <w:t>Urban Reconstruction and Development Project</w:t>
      </w:r>
      <w:r>
        <w:rPr>
          <w:rFonts w:ascii="Sylfaen" w:eastAsiaTheme="minorEastAsia" w:hAnsi="Sylfaen" w:cs="Sylfaen"/>
          <w:bCs/>
          <w:color w:val="000000"/>
          <w:shd w:val="clear" w:color="auto" w:fill="FFFFFF"/>
        </w:rPr>
        <w:t xml:space="preserve"> of Georgia </w:t>
      </w:r>
      <w:r w:rsidRPr="00BF71B0">
        <w:rPr>
          <w:rFonts w:ascii="Sylfaen" w:eastAsiaTheme="minorEastAsia" w:hAnsi="Sylfaen" w:cs="Sylfaen"/>
          <w:bCs/>
          <w:color w:val="000000"/>
          <w:shd w:val="clear" w:color="auto" w:fill="FFFFFF"/>
        </w:rPr>
        <w:t>(EIB) – 9.4 million GEL</w:t>
      </w:r>
      <w:r>
        <w:rPr>
          <w:rFonts w:ascii="Sylfaen" w:eastAsiaTheme="minorEastAsia" w:hAnsi="Sylfaen" w:cs="Sylfaen"/>
          <w:bCs/>
          <w:color w:val="000000"/>
          <w:shd w:val="clear" w:color="auto" w:fill="FFFFFF"/>
        </w:rPr>
        <w:t>.</w:t>
      </w:r>
    </w:p>
    <w:p w14:paraId="42CCA28D" w14:textId="11914DCC" w:rsidR="00BF71B0" w:rsidRDefault="0035365A" w:rsidP="00BF71B0">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sidRPr="0035365A">
        <w:rPr>
          <w:rFonts w:ascii="Sylfaen" w:eastAsiaTheme="minorEastAsia" w:hAnsi="Sylfaen" w:cs="Sylfaen"/>
          <w:bCs/>
          <w:color w:val="000000"/>
          <w:shd w:val="clear" w:color="auto" w:fill="FFFFFF"/>
        </w:rPr>
        <w:t>Improvement of social and living conditions for internally displaced persons - 8.7 million GEL</w:t>
      </w:r>
      <w:r>
        <w:rPr>
          <w:rFonts w:ascii="Sylfaen" w:eastAsiaTheme="minorEastAsia" w:hAnsi="Sylfaen" w:cs="Sylfaen"/>
          <w:bCs/>
          <w:color w:val="000000"/>
          <w:shd w:val="clear" w:color="auto" w:fill="FFFFFF"/>
        </w:rPr>
        <w:t>.</w:t>
      </w:r>
    </w:p>
    <w:p w14:paraId="1742643C" w14:textId="29F107AF" w:rsidR="0035365A" w:rsidRDefault="0035365A" w:rsidP="00BF71B0">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sidRPr="0035365A">
        <w:rPr>
          <w:rFonts w:ascii="Sylfaen" w:eastAsiaTheme="minorEastAsia" w:hAnsi="Sylfaen" w:cs="Sylfaen"/>
          <w:bCs/>
          <w:color w:val="000000"/>
          <w:shd w:val="clear" w:color="auto" w:fill="FFFFFF"/>
        </w:rPr>
        <w:t>Construction</w:t>
      </w:r>
      <w:r>
        <w:rPr>
          <w:rFonts w:ascii="Sylfaen" w:eastAsiaTheme="minorEastAsia" w:hAnsi="Sylfaen" w:cs="Sylfaen"/>
          <w:bCs/>
          <w:color w:val="000000"/>
          <w:shd w:val="clear" w:color="auto" w:fill="FFFFFF"/>
        </w:rPr>
        <w:t xml:space="preserve"> and </w:t>
      </w:r>
      <w:r w:rsidRPr="0035365A">
        <w:rPr>
          <w:rFonts w:ascii="Sylfaen" w:eastAsiaTheme="minorEastAsia" w:hAnsi="Sylfaen" w:cs="Sylfaen"/>
          <w:bCs/>
          <w:color w:val="000000"/>
          <w:shd w:val="clear" w:color="auto" w:fill="FFFFFF"/>
        </w:rPr>
        <w:t>rehabilitation</w:t>
      </w:r>
      <w:r>
        <w:rPr>
          <w:rFonts w:ascii="Sylfaen" w:eastAsiaTheme="minorEastAsia" w:hAnsi="Sylfaen" w:cs="Sylfaen"/>
          <w:bCs/>
          <w:color w:val="000000"/>
          <w:shd w:val="clear" w:color="auto" w:fill="FFFFFF"/>
        </w:rPr>
        <w:t xml:space="preserve"> work</w:t>
      </w:r>
      <w:r w:rsidRPr="0035365A">
        <w:rPr>
          <w:rFonts w:ascii="Sylfaen" w:eastAsiaTheme="minorEastAsia" w:hAnsi="Sylfaen" w:cs="Sylfaen"/>
          <w:bCs/>
          <w:color w:val="000000"/>
          <w:shd w:val="clear" w:color="auto" w:fill="FFFFFF"/>
        </w:rPr>
        <w:t xml:space="preserve"> of public schools - 59.0 million GEL (in addition, 94.8 million GEL </w:t>
      </w:r>
      <w:r>
        <w:rPr>
          <w:rFonts w:ascii="Sylfaen" w:eastAsiaTheme="minorEastAsia" w:hAnsi="Sylfaen" w:cs="Sylfaen"/>
          <w:bCs/>
          <w:color w:val="000000"/>
          <w:shd w:val="clear" w:color="auto" w:fill="FFFFFF"/>
        </w:rPr>
        <w:t>is</w:t>
      </w:r>
      <w:r w:rsidRPr="0035365A">
        <w:rPr>
          <w:rFonts w:ascii="Sylfaen" w:eastAsiaTheme="minorEastAsia" w:hAnsi="Sylfaen" w:cs="Sylfaen"/>
          <w:bCs/>
          <w:color w:val="000000"/>
          <w:shd w:val="clear" w:color="auto" w:fill="FFFFFF"/>
        </w:rPr>
        <w:t xml:space="preserve"> directed to the construction</w:t>
      </w:r>
      <w:r>
        <w:rPr>
          <w:rFonts w:ascii="Sylfaen" w:eastAsiaTheme="minorEastAsia" w:hAnsi="Sylfaen" w:cs="Sylfaen"/>
          <w:bCs/>
          <w:color w:val="000000"/>
          <w:shd w:val="clear" w:color="auto" w:fill="FFFFFF"/>
        </w:rPr>
        <w:t xml:space="preserve"> and </w:t>
      </w:r>
      <w:r w:rsidRPr="0035365A">
        <w:rPr>
          <w:rFonts w:ascii="Sylfaen" w:eastAsiaTheme="minorEastAsia" w:hAnsi="Sylfaen" w:cs="Sylfaen"/>
          <w:bCs/>
          <w:color w:val="000000"/>
          <w:shd w:val="clear" w:color="auto" w:fill="FFFFFF"/>
        </w:rPr>
        <w:t xml:space="preserve">rehabilitation </w:t>
      </w:r>
      <w:r>
        <w:rPr>
          <w:rFonts w:ascii="Sylfaen" w:eastAsiaTheme="minorEastAsia" w:hAnsi="Sylfaen" w:cs="Sylfaen"/>
          <w:bCs/>
          <w:color w:val="000000"/>
          <w:shd w:val="clear" w:color="auto" w:fill="FFFFFF"/>
        </w:rPr>
        <w:t xml:space="preserve">works </w:t>
      </w:r>
      <w:r w:rsidRPr="0035365A">
        <w:rPr>
          <w:rFonts w:ascii="Sylfaen" w:eastAsiaTheme="minorEastAsia" w:hAnsi="Sylfaen" w:cs="Sylfaen"/>
          <w:bCs/>
          <w:color w:val="000000"/>
          <w:shd w:val="clear" w:color="auto" w:fill="FFFFFF"/>
        </w:rPr>
        <w:t>of public schools under the Ministry of Education and Science of Georgia during the reporting period)</w:t>
      </w:r>
      <w:r w:rsidR="007A3AF7">
        <w:rPr>
          <w:rFonts w:ascii="Sylfaen" w:eastAsiaTheme="minorEastAsia" w:hAnsi="Sylfaen" w:cs="Sylfaen"/>
          <w:bCs/>
          <w:color w:val="000000"/>
          <w:shd w:val="clear" w:color="auto" w:fill="FFFFFF"/>
        </w:rPr>
        <w:t>.</w:t>
      </w:r>
    </w:p>
    <w:p w14:paraId="47389537" w14:textId="71995B77" w:rsidR="00775D90" w:rsidRPr="0035365A" w:rsidRDefault="0035365A" w:rsidP="0035365A">
      <w:pPr>
        <w:pStyle w:val="ListParagraph"/>
        <w:numPr>
          <w:ilvl w:val="0"/>
          <w:numId w:val="13"/>
        </w:numPr>
        <w:spacing w:after="0" w:line="240" w:lineRule="auto"/>
        <w:ind w:left="900"/>
        <w:jc w:val="both"/>
        <w:rPr>
          <w:rFonts w:ascii="Sylfaen" w:eastAsiaTheme="minorEastAsia" w:hAnsi="Sylfaen" w:cs="Sylfaen"/>
          <w:bCs/>
          <w:color w:val="000000"/>
          <w:shd w:val="clear" w:color="auto" w:fill="FFFFFF"/>
        </w:rPr>
      </w:pPr>
      <w:r>
        <w:rPr>
          <w:rFonts w:ascii="Sylfaen" w:eastAsiaTheme="minorEastAsia" w:hAnsi="Sylfaen" w:cs="Sylfaen"/>
          <w:bCs/>
          <w:color w:val="000000"/>
          <w:shd w:val="clear" w:color="auto" w:fill="FFFFFF"/>
        </w:rPr>
        <w:t xml:space="preserve">Project on </w:t>
      </w:r>
      <w:r w:rsidRPr="0035365A">
        <w:rPr>
          <w:rFonts w:ascii="Sylfaen" w:eastAsiaTheme="minorEastAsia" w:hAnsi="Sylfaen" w:cs="Sylfaen"/>
          <w:bCs/>
          <w:color w:val="000000"/>
          <w:shd w:val="clear" w:color="auto" w:fill="FFFFFF"/>
        </w:rPr>
        <w:t xml:space="preserve">Energy Efficiency </w:t>
      </w:r>
      <w:r>
        <w:rPr>
          <w:rFonts w:ascii="Sylfaen" w:eastAsiaTheme="minorEastAsia" w:hAnsi="Sylfaen" w:cs="Sylfaen"/>
          <w:bCs/>
          <w:color w:val="000000"/>
          <w:shd w:val="clear" w:color="auto" w:fill="FFFFFF"/>
        </w:rPr>
        <w:t>M</w:t>
      </w:r>
      <w:r w:rsidRPr="0035365A">
        <w:rPr>
          <w:rFonts w:ascii="Sylfaen" w:eastAsiaTheme="minorEastAsia" w:hAnsi="Sylfaen" w:cs="Sylfaen"/>
          <w:bCs/>
          <w:color w:val="000000"/>
          <w:shd w:val="clear" w:color="auto" w:fill="FFFFFF"/>
        </w:rPr>
        <w:t>easures for Public Schools in Tbilis</w:t>
      </w:r>
      <w:r>
        <w:rPr>
          <w:rFonts w:ascii="Sylfaen" w:eastAsiaTheme="minorEastAsia" w:hAnsi="Sylfaen" w:cs="Sylfaen"/>
          <w:bCs/>
          <w:color w:val="000000"/>
          <w:shd w:val="clear" w:color="auto" w:fill="FFFFFF"/>
        </w:rPr>
        <w:t xml:space="preserve">i </w:t>
      </w:r>
      <w:r w:rsidRPr="0035365A">
        <w:rPr>
          <w:rFonts w:ascii="Sylfaen" w:eastAsiaTheme="minorEastAsia" w:hAnsi="Sylfaen" w:cs="Sylfaen"/>
          <w:bCs/>
          <w:color w:val="000000"/>
          <w:shd w:val="clear" w:color="auto" w:fill="FFFFFF"/>
        </w:rPr>
        <w:t>(CEB, E5P) – 21.5 million GEL.</w:t>
      </w:r>
    </w:p>
    <w:p w14:paraId="571923EA" w14:textId="7B10193C" w:rsidR="0035365A" w:rsidRDefault="0035365A" w:rsidP="00A10218">
      <w:pPr>
        <w:pStyle w:val="ListParagraph"/>
        <w:numPr>
          <w:ilvl w:val="0"/>
          <w:numId w:val="15"/>
        </w:numPr>
        <w:spacing w:after="0" w:line="240" w:lineRule="auto"/>
        <w:ind w:left="360"/>
        <w:jc w:val="both"/>
        <w:rPr>
          <w:rFonts w:ascii="Sylfaen" w:hAnsi="Sylfaen"/>
          <w:color w:val="000000"/>
        </w:rPr>
      </w:pPr>
      <w:r w:rsidRPr="0035365A">
        <w:rPr>
          <w:rFonts w:ascii="Sylfaen" w:hAnsi="Sylfaen"/>
          <w:color w:val="000000"/>
        </w:rPr>
        <w:t>Within the framework of water supply infrastructure restoration</w:t>
      </w:r>
      <w:r>
        <w:rPr>
          <w:rFonts w:ascii="Sylfaen" w:hAnsi="Sylfaen"/>
          <w:color w:val="000000"/>
        </w:rPr>
        <w:t xml:space="preserve"> and </w:t>
      </w:r>
      <w:r w:rsidRPr="0035365A">
        <w:rPr>
          <w:rFonts w:ascii="Sylfaen" w:hAnsi="Sylfaen"/>
          <w:color w:val="000000"/>
        </w:rPr>
        <w:t>rehabilitation projects (445.5 million GEL was directed during the reporting period):</w:t>
      </w:r>
    </w:p>
    <w:p w14:paraId="33A4FC26" w14:textId="1508CBE6" w:rsidR="0035365A" w:rsidRDefault="0035365A" w:rsidP="0035365A">
      <w:pPr>
        <w:pStyle w:val="ListParagraph"/>
        <w:numPr>
          <w:ilvl w:val="0"/>
          <w:numId w:val="13"/>
        </w:numPr>
        <w:spacing w:after="0" w:line="240" w:lineRule="auto"/>
        <w:ind w:left="900"/>
        <w:jc w:val="both"/>
        <w:rPr>
          <w:rFonts w:ascii="Sylfaen" w:hAnsi="Sylfaen"/>
          <w:color w:val="000000"/>
        </w:rPr>
      </w:pPr>
      <w:r w:rsidRPr="0035365A">
        <w:rPr>
          <w:rFonts w:ascii="Sylfaen" w:hAnsi="Sylfaen"/>
          <w:color w:val="000000"/>
        </w:rPr>
        <w:t xml:space="preserve">Reservoir </w:t>
      </w:r>
      <w:r w:rsidRPr="0035365A">
        <w:rPr>
          <w:rFonts w:ascii="Sylfaen" w:eastAsiaTheme="minorEastAsia" w:hAnsi="Sylfaen" w:cs="Sylfaen"/>
          <w:bCs/>
          <w:color w:val="000000"/>
          <w:shd w:val="clear" w:color="auto" w:fill="FFFFFF"/>
        </w:rPr>
        <w:t>rehabilitation</w:t>
      </w:r>
      <w:r w:rsidRPr="0035365A">
        <w:rPr>
          <w:rFonts w:ascii="Sylfaen" w:hAnsi="Sylfaen"/>
          <w:color w:val="000000"/>
        </w:rPr>
        <w:t xml:space="preserve"> and pumping station construction works were underway in </w:t>
      </w:r>
      <w:proofErr w:type="spellStart"/>
      <w:r w:rsidRPr="0035365A">
        <w:rPr>
          <w:rFonts w:ascii="Sylfaen" w:hAnsi="Sylfaen"/>
          <w:color w:val="000000"/>
        </w:rPr>
        <w:t>Jvari</w:t>
      </w:r>
      <w:proofErr w:type="spellEnd"/>
      <w:r>
        <w:rPr>
          <w:rFonts w:ascii="Sylfaen" w:hAnsi="Sylfaen"/>
          <w:color w:val="000000"/>
        </w:rPr>
        <w:t>.</w:t>
      </w:r>
    </w:p>
    <w:p w14:paraId="0D8304DC" w14:textId="488BE1CF" w:rsidR="0035365A" w:rsidRDefault="0035365A" w:rsidP="0035365A">
      <w:pPr>
        <w:pStyle w:val="ListParagraph"/>
        <w:numPr>
          <w:ilvl w:val="0"/>
          <w:numId w:val="13"/>
        </w:numPr>
        <w:spacing w:after="0" w:line="240" w:lineRule="auto"/>
        <w:ind w:left="900"/>
        <w:jc w:val="both"/>
        <w:rPr>
          <w:rFonts w:ascii="Sylfaen" w:hAnsi="Sylfaen"/>
          <w:color w:val="000000"/>
        </w:rPr>
      </w:pPr>
      <w:r w:rsidRPr="0035365A">
        <w:rPr>
          <w:rFonts w:ascii="Sylfaen" w:hAnsi="Sylfaen"/>
          <w:color w:val="000000"/>
        </w:rPr>
        <w:t xml:space="preserve">Water supply network arrangement works were underway in Telavi </w:t>
      </w:r>
      <w:r>
        <w:rPr>
          <w:rFonts w:ascii="Sylfaen" w:hAnsi="Sylfaen"/>
          <w:color w:val="000000"/>
        </w:rPr>
        <w:t>m</w:t>
      </w:r>
      <w:r w:rsidRPr="0035365A">
        <w:rPr>
          <w:rFonts w:ascii="Sylfaen" w:hAnsi="Sylfaen"/>
          <w:color w:val="000000"/>
        </w:rPr>
        <w:t>unicipality</w:t>
      </w:r>
      <w:r>
        <w:rPr>
          <w:rFonts w:ascii="Sylfaen" w:hAnsi="Sylfaen"/>
          <w:color w:val="000000"/>
        </w:rPr>
        <w:t xml:space="preserve"> </w:t>
      </w:r>
      <w:r w:rsidRPr="0035365A">
        <w:rPr>
          <w:rFonts w:ascii="Sylfaen" w:hAnsi="Sylfaen"/>
          <w:color w:val="000000"/>
        </w:rPr>
        <w:t>(</w:t>
      </w:r>
      <w:r>
        <w:rPr>
          <w:rFonts w:ascii="Sylfaen" w:hAnsi="Sylfaen"/>
          <w:color w:val="000000"/>
        </w:rPr>
        <w:t>f</w:t>
      </w:r>
      <w:r w:rsidRPr="0035365A">
        <w:rPr>
          <w:rFonts w:ascii="Sylfaen" w:hAnsi="Sylfaen"/>
          <w:color w:val="000000"/>
        </w:rPr>
        <w:t xml:space="preserve">rom the 79 km water supply network, 64.85 km network was </w:t>
      </w:r>
      <w:r>
        <w:rPr>
          <w:rFonts w:ascii="Sylfaen" w:hAnsi="Sylfaen"/>
          <w:color w:val="000000"/>
        </w:rPr>
        <w:t xml:space="preserve">arranged; </w:t>
      </w:r>
      <w:r w:rsidRPr="0035365A">
        <w:rPr>
          <w:rFonts w:ascii="Sylfaen" w:hAnsi="Sylfaen"/>
          <w:color w:val="000000"/>
        </w:rPr>
        <w:t xml:space="preserve">in the reporting period 56.85 km network was </w:t>
      </w:r>
      <w:r>
        <w:rPr>
          <w:rFonts w:ascii="Sylfaen" w:hAnsi="Sylfaen"/>
          <w:color w:val="000000"/>
        </w:rPr>
        <w:t>arranged</w:t>
      </w:r>
      <w:r w:rsidRPr="0035365A">
        <w:rPr>
          <w:rFonts w:ascii="Sylfaen" w:hAnsi="Sylfaen"/>
          <w:color w:val="000000"/>
        </w:rPr>
        <w:t>).</w:t>
      </w:r>
      <w:r w:rsidR="0084475D" w:rsidRPr="0084475D">
        <w:t xml:space="preserve"> </w:t>
      </w:r>
      <w:r w:rsidR="0084475D" w:rsidRPr="0084475D">
        <w:rPr>
          <w:rFonts w:ascii="Sylfaen" w:hAnsi="Sylfaen"/>
          <w:color w:val="000000"/>
        </w:rPr>
        <w:t>5 reservoirs have been built. The drilling works of 3 wells and their testing have been completed.</w:t>
      </w:r>
    </w:p>
    <w:p w14:paraId="39628BC8" w14:textId="7BE4ED07" w:rsidR="0084475D" w:rsidRDefault="0084475D" w:rsidP="0035365A">
      <w:pPr>
        <w:pStyle w:val="ListParagraph"/>
        <w:numPr>
          <w:ilvl w:val="0"/>
          <w:numId w:val="13"/>
        </w:numPr>
        <w:spacing w:after="0" w:line="240" w:lineRule="auto"/>
        <w:ind w:left="900"/>
        <w:jc w:val="both"/>
        <w:rPr>
          <w:rFonts w:ascii="Sylfaen" w:hAnsi="Sylfaen"/>
          <w:color w:val="000000"/>
        </w:rPr>
      </w:pPr>
      <w:r w:rsidRPr="0084475D">
        <w:rPr>
          <w:rFonts w:ascii="Sylfaen" w:hAnsi="Sylfaen"/>
          <w:color w:val="000000"/>
        </w:rPr>
        <w:t xml:space="preserve">Construction and rehabilitation </w:t>
      </w:r>
      <w:r w:rsidR="008070C0" w:rsidRPr="0084475D">
        <w:rPr>
          <w:rFonts w:ascii="Sylfaen" w:hAnsi="Sylfaen"/>
          <w:color w:val="000000"/>
        </w:rPr>
        <w:t>work</w:t>
      </w:r>
      <w:r w:rsidRPr="0084475D">
        <w:rPr>
          <w:rFonts w:ascii="Sylfaen" w:hAnsi="Sylfaen"/>
          <w:color w:val="000000"/>
        </w:rPr>
        <w:t xml:space="preserve"> of water supply and drainage systems of cities, </w:t>
      </w:r>
      <w:r w:rsidR="007A3AF7" w:rsidRPr="0084475D">
        <w:rPr>
          <w:rFonts w:ascii="Sylfaen" w:hAnsi="Sylfaen"/>
          <w:color w:val="000000"/>
        </w:rPr>
        <w:t>towns,</w:t>
      </w:r>
      <w:r w:rsidRPr="0084475D">
        <w:rPr>
          <w:rFonts w:ascii="Sylfaen" w:hAnsi="Sylfaen"/>
          <w:color w:val="000000"/>
        </w:rPr>
        <w:t xml:space="preserve"> and villages of </w:t>
      </w:r>
      <w:proofErr w:type="spellStart"/>
      <w:r w:rsidRPr="0084475D">
        <w:rPr>
          <w:rFonts w:ascii="Sylfaen" w:hAnsi="Sylfaen"/>
          <w:color w:val="000000"/>
        </w:rPr>
        <w:t>Sagarejo</w:t>
      </w:r>
      <w:proofErr w:type="spellEnd"/>
      <w:r w:rsidRPr="0084475D">
        <w:rPr>
          <w:rFonts w:ascii="Sylfaen" w:hAnsi="Sylfaen"/>
          <w:color w:val="000000"/>
        </w:rPr>
        <w:t xml:space="preserve">, </w:t>
      </w:r>
      <w:proofErr w:type="spellStart"/>
      <w:r w:rsidRPr="0084475D">
        <w:rPr>
          <w:rFonts w:ascii="Sylfaen" w:hAnsi="Sylfaen"/>
          <w:color w:val="000000"/>
        </w:rPr>
        <w:t>Sighnaghi</w:t>
      </w:r>
      <w:proofErr w:type="spellEnd"/>
      <w:r w:rsidRPr="0084475D">
        <w:rPr>
          <w:rFonts w:ascii="Sylfaen" w:hAnsi="Sylfaen"/>
          <w:color w:val="000000"/>
        </w:rPr>
        <w:t xml:space="preserve">, </w:t>
      </w:r>
      <w:proofErr w:type="spellStart"/>
      <w:r w:rsidRPr="0084475D">
        <w:rPr>
          <w:rFonts w:ascii="Sylfaen" w:hAnsi="Sylfaen"/>
          <w:color w:val="000000"/>
        </w:rPr>
        <w:t>Gurjaani</w:t>
      </w:r>
      <w:proofErr w:type="spellEnd"/>
      <w:r w:rsidRPr="0084475D">
        <w:rPr>
          <w:rFonts w:ascii="Sylfaen" w:hAnsi="Sylfaen"/>
          <w:color w:val="000000"/>
        </w:rPr>
        <w:t xml:space="preserve">, Telavi, </w:t>
      </w:r>
      <w:proofErr w:type="spellStart"/>
      <w:r w:rsidRPr="0084475D">
        <w:rPr>
          <w:rFonts w:ascii="Sylfaen" w:hAnsi="Sylfaen"/>
          <w:color w:val="000000"/>
        </w:rPr>
        <w:t>Akhmet</w:t>
      </w:r>
      <w:r>
        <w:rPr>
          <w:rFonts w:ascii="Sylfaen" w:hAnsi="Sylfaen"/>
          <w:color w:val="000000"/>
        </w:rPr>
        <w:t>a</w:t>
      </w:r>
      <w:proofErr w:type="spellEnd"/>
      <w:r w:rsidRPr="0084475D">
        <w:rPr>
          <w:rFonts w:ascii="Sylfaen" w:hAnsi="Sylfaen"/>
          <w:color w:val="000000"/>
        </w:rPr>
        <w:t xml:space="preserve">, Dedoplistskaro, </w:t>
      </w:r>
      <w:proofErr w:type="spellStart"/>
      <w:r w:rsidRPr="0084475D">
        <w:rPr>
          <w:rFonts w:ascii="Sylfaen" w:hAnsi="Sylfaen"/>
          <w:color w:val="000000"/>
        </w:rPr>
        <w:t>Dusheti</w:t>
      </w:r>
      <w:proofErr w:type="spellEnd"/>
      <w:r w:rsidRPr="0084475D">
        <w:rPr>
          <w:rFonts w:ascii="Sylfaen" w:hAnsi="Sylfaen"/>
          <w:color w:val="000000"/>
        </w:rPr>
        <w:t xml:space="preserve">, </w:t>
      </w:r>
      <w:proofErr w:type="spellStart"/>
      <w:r w:rsidRPr="0084475D">
        <w:rPr>
          <w:rFonts w:ascii="Sylfaen" w:hAnsi="Sylfaen"/>
          <w:color w:val="000000"/>
        </w:rPr>
        <w:t>Senaki</w:t>
      </w:r>
      <w:proofErr w:type="spellEnd"/>
      <w:r w:rsidRPr="0084475D">
        <w:rPr>
          <w:rFonts w:ascii="Sylfaen" w:hAnsi="Sylfaen"/>
          <w:color w:val="000000"/>
        </w:rPr>
        <w:t xml:space="preserve">, Poti, </w:t>
      </w:r>
      <w:proofErr w:type="spellStart"/>
      <w:r w:rsidRPr="0084475D">
        <w:rPr>
          <w:rFonts w:ascii="Sylfaen" w:hAnsi="Sylfaen"/>
          <w:color w:val="000000"/>
        </w:rPr>
        <w:t>Tskaltubo</w:t>
      </w:r>
      <w:proofErr w:type="spellEnd"/>
      <w:r w:rsidRPr="0084475D">
        <w:rPr>
          <w:rFonts w:ascii="Sylfaen" w:hAnsi="Sylfaen"/>
          <w:color w:val="000000"/>
        </w:rPr>
        <w:t>, Gardabani</w:t>
      </w:r>
      <w:r w:rsidR="00E60DE7">
        <w:rPr>
          <w:rFonts w:ascii="Sylfaen" w:hAnsi="Sylfaen"/>
          <w:color w:val="000000"/>
        </w:rPr>
        <w:t>,</w:t>
      </w:r>
      <w:r w:rsidRPr="0084475D">
        <w:rPr>
          <w:rFonts w:ascii="Sylfaen" w:hAnsi="Sylfaen"/>
          <w:color w:val="000000"/>
        </w:rPr>
        <w:t xml:space="preserve"> and other municipalities were in progress</w:t>
      </w:r>
      <w:r>
        <w:rPr>
          <w:rFonts w:ascii="Sylfaen" w:hAnsi="Sylfaen"/>
          <w:color w:val="000000"/>
        </w:rPr>
        <w:t xml:space="preserve"> under the </w:t>
      </w:r>
      <w:r w:rsidRPr="0084475D">
        <w:rPr>
          <w:rFonts w:ascii="Sylfaen" w:hAnsi="Sylfaen"/>
          <w:color w:val="000000"/>
        </w:rPr>
        <w:t>Design Build</w:t>
      </w:r>
      <w:r>
        <w:rPr>
          <w:rFonts w:ascii="Sylfaen" w:hAnsi="Sylfaen"/>
          <w:color w:val="000000"/>
        </w:rPr>
        <w:t xml:space="preserve"> project</w:t>
      </w:r>
      <w:r w:rsidR="007A3AF7">
        <w:rPr>
          <w:rFonts w:ascii="Sylfaen" w:hAnsi="Sylfaen"/>
          <w:color w:val="000000"/>
        </w:rPr>
        <w:t>.</w:t>
      </w:r>
    </w:p>
    <w:p w14:paraId="03CE5144" w14:textId="6F1B6D38" w:rsidR="007A3AF7" w:rsidRPr="007A3AF7" w:rsidRDefault="007A3AF7" w:rsidP="007A3AF7">
      <w:pPr>
        <w:pStyle w:val="ListParagraph"/>
        <w:numPr>
          <w:ilvl w:val="0"/>
          <w:numId w:val="15"/>
        </w:numPr>
        <w:autoSpaceDE w:val="0"/>
        <w:autoSpaceDN w:val="0"/>
        <w:adjustRightInd w:val="0"/>
        <w:spacing w:after="0" w:line="240" w:lineRule="auto"/>
        <w:ind w:left="360"/>
        <w:jc w:val="both"/>
        <w:rPr>
          <w:rFonts w:ascii="Sylfaen" w:hAnsi="Sylfaen" w:cs="Sylfaen"/>
          <w:color w:val="000000"/>
          <w:shd w:val="clear" w:color="auto" w:fill="FFFFFF"/>
        </w:rPr>
      </w:pPr>
      <w:r w:rsidRPr="007A3AF7">
        <w:rPr>
          <w:rFonts w:ascii="Sylfaen" w:hAnsi="Sylfaen" w:cs="Sylfaen"/>
          <w:color w:val="000000"/>
          <w:shd w:val="clear" w:color="auto" w:fill="FFFFFF"/>
        </w:rPr>
        <w:lastRenderedPageBreak/>
        <w:t>In accordance with the Agreement on the Amendments to the Agreement between the Government of Georgia and the National Bank of Georgia on the Measures to Cover the Government Debt Owed to the National Bank of Georgia dated 20 March 2006,</w:t>
      </w:r>
      <w:r>
        <w:rPr>
          <w:rFonts w:ascii="Sylfaen" w:hAnsi="Sylfaen" w:cs="Sylfaen"/>
          <w:color w:val="000000"/>
          <w:shd w:val="clear" w:color="auto" w:fill="FFFFFF"/>
        </w:rPr>
        <w:t xml:space="preserve"> </w:t>
      </w:r>
      <w:r w:rsidRPr="007A3AF7">
        <w:rPr>
          <w:rFonts w:ascii="Sylfaen" w:hAnsi="Sylfaen" w:cs="Sylfaen"/>
          <w:color w:val="000000"/>
          <w:shd w:val="clear" w:color="auto" w:fill="FFFFFF"/>
        </w:rPr>
        <w:t>on 15 March 2022, the bonds of 160,846.0 thousand GEL issued by the Government of Georgia on 15 March 2021</w:t>
      </w:r>
      <w:r>
        <w:rPr>
          <w:rFonts w:ascii="Sylfaen" w:hAnsi="Sylfaen" w:cs="Sylfaen"/>
          <w:color w:val="000000"/>
          <w:shd w:val="clear" w:color="auto" w:fill="FFFFFF"/>
        </w:rPr>
        <w:t>,</w:t>
      </w:r>
      <w:r w:rsidRPr="007A3AF7">
        <w:rPr>
          <w:rFonts w:ascii="Sylfaen" w:hAnsi="Sylfaen" w:cs="Sylfaen"/>
          <w:color w:val="000000"/>
          <w:shd w:val="clear" w:color="auto" w:fill="FFFFFF"/>
        </w:rPr>
        <w:t xml:space="preserve"> were renewed in the amount of 120,846.0 thousand GEL, with an annual interest rate of 9.549% and transformation of 40,000.0 thousand GEL into </w:t>
      </w:r>
      <w:r>
        <w:rPr>
          <w:rFonts w:ascii="Sylfaen" w:hAnsi="Sylfaen" w:cs="Sylfaen"/>
          <w:color w:val="000000"/>
          <w:shd w:val="clear" w:color="auto" w:fill="FFFFFF"/>
        </w:rPr>
        <w:t>government</w:t>
      </w:r>
      <w:r w:rsidRPr="007A3AF7">
        <w:rPr>
          <w:rFonts w:ascii="Sylfaen" w:hAnsi="Sylfaen" w:cs="Sylfaen"/>
          <w:color w:val="000000"/>
          <w:shd w:val="clear" w:color="auto" w:fill="FFFFFF"/>
        </w:rPr>
        <w:t xml:space="preserve"> bonds for open market operations was ensured</w:t>
      </w:r>
      <w:r>
        <w:rPr>
          <w:rFonts w:ascii="Sylfaen" w:hAnsi="Sylfaen" w:cs="Sylfaen"/>
          <w:color w:val="000000"/>
          <w:shd w:val="clear" w:color="auto" w:fill="FFFFFF"/>
        </w:rPr>
        <w:t xml:space="preserve">, from which: </w:t>
      </w:r>
    </w:p>
    <w:p w14:paraId="15EA64AE" w14:textId="4FE19B4C" w:rsidR="007A3AF7" w:rsidRDefault="007A3AF7" w:rsidP="0035365A">
      <w:pPr>
        <w:pStyle w:val="ListParagraph"/>
        <w:numPr>
          <w:ilvl w:val="0"/>
          <w:numId w:val="13"/>
        </w:numPr>
        <w:spacing w:after="0" w:line="240" w:lineRule="auto"/>
        <w:ind w:left="900"/>
        <w:jc w:val="both"/>
        <w:rPr>
          <w:rFonts w:ascii="Sylfaen" w:hAnsi="Sylfaen"/>
          <w:color w:val="000000"/>
        </w:rPr>
      </w:pPr>
      <w:r w:rsidRPr="007A3AF7">
        <w:rPr>
          <w:rFonts w:ascii="Sylfaen" w:hAnsi="Sylfaen"/>
          <w:color w:val="000000"/>
        </w:rPr>
        <w:t>10,000.0 thousand GEL at an annual rate of 9.500%</w:t>
      </w:r>
      <w:r>
        <w:rPr>
          <w:rFonts w:ascii="Sylfaen" w:hAnsi="Sylfaen"/>
          <w:color w:val="000000"/>
        </w:rPr>
        <w:t>.</w:t>
      </w:r>
    </w:p>
    <w:p w14:paraId="780FE144" w14:textId="77777777" w:rsidR="007A3AF7" w:rsidRDefault="007A3AF7" w:rsidP="0035365A">
      <w:pPr>
        <w:pStyle w:val="ListParagraph"/>
        <w:numPr>
          <w:ilvl w:val="0"/>
          <w:numId w:val="13"/>
        </w:numPr>
        <w:spacing w:after="0" w:line="240" w:lineRule="auto"/>
        <w:ind w:left="900"/>
        <w:jc w:val="both"/>
        <w:rPr>
          <w:rFonts w:ascii="Sylfaen" w:hAnsi="Sylfaen"/>
          <w:color w:val="000000"/>
        </w:rPr>
      </w:pPr>
      <w:r w:rsidRPr="007A3AF7">
        <w:rPr>
          <w:rFonts w:ascii="Sylfaen" w:hAnsi="Sylfaen"/>
          <w:color w:val="000000"/>
        </w:rPr>
        <w:t>8</w:t>
      </w:r>
      <w:r>
        <w:rPr>
          <w:rFonts w:ascii="Sylfaen" w:hAnsi="Sylfaen"/>
          <w:color w:val="000000"/>
        </w:rPr>
        <w:t xml:space="preserve"> </w:t>
      </w:r>
      <w:r w:rsidRPr="007A3AF7">
        <w:rPr>
          <w:rFonts w:ascii="Sylfaen" w:hAnsi="Sylfaen"/>
          <w:color w:val="000000"/>
        </w:rPr>
        <w:t>000.0 thousand GEL at an annual rate of 9.500%</w:t>
      </w:r>
      <w:r>
        <w:rPr>
          <w:rFonts w:ascii="Sylfaen" w:hAnsi="Sylfaen"/>
          <w:color w:val="000000"/>
        </w:rPr>
        <w:t>.</w:t>
      </w:r>
    </w:p>
    <w:p w14:paraId="0C990EF7" w14:textId="0B967B4E" w:rsidR="0035365A" w:rsidRPr="007A3AF7" w:rsidRDefault="007A3AF7" w:rsidP="0035365A">
      <w:pPr>
        <w:pStyle w:val="ListParagraph"/>
        <w:numPr>
          <w:ilvl w:val="0"/>
          <w:numId w:val="13"/>
        </w:numPr>
        <w:spacing w:after="0" w:line="240" w:lineRule="auto"/>
        <w:ind w:left="900"/>
        <w:jc w:val="both"/>
        <w:rPr>
          <w:rFonts w:ascii="Sylfaen" w:hAnsi="Sylfaen"/>
          <w:color w:val="000000"/>
        </w:rPr>
      </w:pPr>
      <w:r w:rsidRPr="007A3AF7">
        <w:rPr>
          <w:rFonts w:ascii="Sylfaen" w:hAnsi="Sylfaen" w:cs="Sylfaen"/>
        </w:rPr>
        <w:t>12,000.0 thousand GEL at an annual rate of 9.500%</w:t>
      </w:r>
      <w:r>
        <w:rPr>
          <w:rFonts w:ascii="Sylfaen" w:hAnsi="Sylfaen" w:cs="Sylfaen"/>
        </w:rPr>
        <w:t>.</w:t>
      </w:r>
    </w:p>
    <w:p w14:paraId="3F08FDC6" w14:textId="2D8476A4" w:rsidR="007A3AF7" w:rsidRPr="00D34691" w:rsidRDefault="007A3AF7" w:rsidP="00D34691">
      <w:pPr>
        <w:pStyle w:val="ListParagraph"/>
        <w:numPr>
          <w:ilvl w:val="0"/>
          <w:numId w:val="13"/>
        </w:numPr>
        <w:spacing w:after="0" w:line="240" w:lineRule="auto"/>
        <w:ind w:left="900"/>
        <w:jc w:val="both"/>
        <w:rPr>
          <w:rFonts w:ascii="Sylfaen" w:hAnsi="Sylfaen"/>
          <w:color w:val="000000"/>
        </w:rPr>
      </w:pPr>
      <w:r w:rsidRPr="007A3AF7">
        <w:rPr>
          <w:rFonts w:ascii="Sylfaen" w:hAnsi="Sylfaen"/>
          <w:color w:val="000000"/>
        </w:rPr>
        <w:t>10,000.0 thousand GEL at an annual rate of 9.500%.</w:t>
      </w:r>
    </w:p>
    <w:p w14:paraId="29D6D3E9" w14:textId="7FCA5E85" w:rsidR="007A3AF7" w:rsidRDefault="002C020C" w:rsidP="00DF4BC5">
      <w:pPr>
        <w:autoSpaceDE w:val="0"/>
        <w:autoSpaceDN w:val="0"/>
        <w:adjustRightInd w:val="0"/>
        <w:spacing w:after="0" w:line="240" w:lineRule="auto"/>
        <w:jc w:val="both"/>
        <w:rPr>
          <w:rFonts w:ascii="Sylfaen" w:hAnsi="Sylfaen" w:cs="Sylfaen"/>
        </w:rPr>
      </w:pPr>
      <w:r w:rsidRPr="00CC5F14">
        <w:rPr>
          <w:rFonts w:ascii="Sylfaen" w:hAnsi="Sylfaen" w:cs="Sylfaen"/>
          <w:color w:val="000000"/>
          <w:shd w:val="clear" w:color="auto" w:fill="FFFFFF"/>
        </w:rPr>
        <w:t>Furthermore, in accordance with the abovementioned Agreement, on 15 March 2022, the “bonds for open market" issued on 15 March 2017 were covered in the amount of 10</w:t>
      </w:r>
      <w:r w:rsidR="00DF4BC5">
        <w:rPr>
          <w:rFonts w:ascii="Sylfaen" w:hAnsi="Sylfaen" w:cs="Sylfaen"/>
          <w:color w:val="000000"/>
          <w:shd w:val="clear" w:color="auto" w:fill="FFFFFF"/>
        </w:rPr>
        <w:t xml:space="preserve">, </w:t>
      </w:r>
      <w:r w:rsidRPr="00CC5F14">
        <w:rPr>
          <w:rFonts w:ascii="Sylfaen" w:hAnsi="Sylfaen" w:cs="Sylfaen"/>
          <w:color w:val="000000"/>
          <w:shd w:val="clear" w:color="auto" w:fill="FFFFFF"/>
        </w:rPr>
        <w:t xml:space="preserve">000.0 thousand GEL. </w:t>
      </w:r>
      <w:r w:rsidR="00DF4BC5">
        <w:rPr>
          <w:rFonts w:ascii="Sylfaen" w:hAnsi="Sylfaen" w:cs="Sylfaen"/>
          <w:color w:val="000000"/>
          <w:shd w:val="clear" w:color="auto" w:fill="FFFFFF"/>
        </w:rPr>
        <w:t xml:space="preserve">On 15 June 2022, </w:t>
      </w:r>
      <w:r w:rsidR="00DF4BC5" w:rsidRPr="00CC5F14">
        <w:rPr>
          <w:rFonts w:ascii="Sylfaen" w:hAnsi="Sylfaen" w:cs="Sylfaen"/>
          <w:color w:val="000000"/>
          <w:shd w:val="clear" w:color="auto" w:fill="FFFFFF"/>
        </w:rPr>
        <w:t>the “bonds for open market" issued on</w:t>
      </w:r>
      <w:r w:rsidR="00DF4BC5">
        <w:rPr>
          <w:rFonts w:ascii="Sylfaen" w:hAnsi="Sylfaen" w:cs="Sylfaen"/>
          <w:color w:val="000000"/>
          <w:shd w:val="clear" w:color="auto" w:fill="FFFFFF"/>
        </w:rPr>
        <w:t xml:space="preserve"> 15 March 2018 </w:t>
      </w:r>
      <w:r w:rsidR="00DF4BC5" w:rsidRPr="00CC5F14">
        <w:rPr>
          <w:rFonts w:ascii="Sylfaen" w:hAnsi="Sylfaen" w:cs="Sylfaen"/>
          <w:color w:val="000000"/>
          <w:shd w:val="clear" w:color="auto" w:fill="FFFFFF"/>
        </w:rPr>
        <w:t>were covered in the amount o</w:t>
      </w:r>
      <w:r w:rsidR="00DF4BC5">
        <w:rPr>
          <w:rFonts w:ascii="Sylfaen" w:hAnsi="Sylfaen" w:cs="Sylfaen"/>
          <w:color w:val="000000"/>
          <w:shd w:val="clear" w:color="auto" w:fill="FFFFFF"/>
        </w:rPr>
        <w:t xml:space="preserve">f </w:t>
      </w:r>
      <w:r w:rsidR="00DF4BC5" w:rsidRPr="001D23A6">
        <w:rPr>
          <w:rFonts w:ascii="Sylfaen" w:hAnsi="Sylfaen" w:cs="Sylfaen"/>
        </w:rPr>
        <w:t>12,000.0</w:t>
      </w:r>
      <w:r w:rsidR="00DF4BC5" w:rsidRPr="00DF4BC5">
        <w:rPr>
          <w:rFonts w:ascii="Sylfaen" w:hAnsi="Sylfaen" w:cs="Sylfaen"/>
          <w:color w:val="000000"/>
          <w:shd w:val="clear" w:color="auto" w:fill="FFFFFF"/>
        </w:rPr>
        <w:t xml:space="preserve"> </w:t>
      </w:r>
      <w:r w:rsidR="00DF4BC5" w:rsidRPr="00CC5F14">
        <w:rPr>
          <w:rFonts w:ascii="Sylfaen" w:hAnsi="Sylfaen" w:cs="Sylfaen"/>
          <w:color w:val="000000"/>
          <w:shd w:val="clear" w:color="auto" w:fill="FFFFFF"/>
        </w:rPr>
        <w:t>thousand GEL.</w:t>
      </w:r>
      <w:r w:rsidR="00DF4BC5">
        <w:rPr>
          <w:rFonts w:ascii="Sylfaen" w:hAnsi="Sylfaen" w:cs="Sylfaen"/>
          <w:color w:val="000000"/>
          <w:shd w:val="clear" w:color="auto" w:fill="FFFFFF"/>
        </w:rPr>
        <w:t xml:space="preserve"> </w:t>
      </w:r>
      <w:r w:rsidR="00B907F8">
        <w:rPr>
          <w:rFonts w:ascii="Sylfaen" w:hAnsi="Sylfaen" w:cs="Sylfaen"/>
          <w:color w:val="000000"/>
          <w:shd w:val="clear" w:color="auto" w:fill="FFFFFF"/>
        </w:rPr>
        <w:t xml:space="preserve">On 15 September 2022, </w:t>
      </w:r>
      <w:r w:rsidR="00B907F8" w:rsidRPr="00CC5F14">
        <w:rPr>
          <w:rFonts w:ascii="Sylfaen" w:hAnsi="Sylfaen" w:cs="Sylfaen"/>
          <w:color w:val="000000"/>
          <w:shd w:val="clear" w:color="auto" w:fill="FFFFFF"/>
        </w:rPr>
        <w:t>the “bonds for open market" issued on</w:t>
      </w:r>
      <w:r w:rsidR="00B907F8">
        <w:rPr>
          <w:rFonts w:ascii="Sylfaen" w:hAnsi="Sylfaen" w:cs="Sylfaen"/>
          <w:color w:val="000000"/>
          <w:shd w:val="clear" w:color="auto" w:fill="FFFFFF"/>
        </w:rPr>
        <w:t xml:space="preserve"> 15 March 2019 </w:t>
      </w:r>
      <w:r w:rsidR="00B907F8" w:rsidRPr="00CC5F14">
        <w:rPr>
          <w:rFonts w:ascii="Sylfaen" w:hAnsi="Sylfaen" w:cs="Sylfaen"/>
          <w:color w:val="000000"/>
          <w:shd w:val="clear" w:color="auto" w:fill="FFFFFF"/>
        </w:rPr>
        <w:t>were covered in the amount o</w:t>
      </w:r>
      <w:r w:rsidR="00B907F8">
        <w:rPr>
          <w:rFonts w:ascii="Sylfaen" w:hAnsi="Sylfaen" w:cs="Sylfaen"/>
          <w:color w:val="000000"/>
          <w:shd w:val="clear" w:color="auto" w:fill="FFFFFF"/>
        </w:rPr>
        <w:t xml:space="preserve">f </w:t>
      </w:r>
      <w:r w:rsidR="00B907F8" w:rsidRPr="00CC5F14">
        <w:rPr>
          <w:rFonts w:ascii="Sylfaen" w:hAnsi="Sylfaen" w:cs="Sylfaen"/>
          <w:color w:val="000000"/>
          <w:shd w:val="clear" w:color="auto" w:fill="FFFFFF"/>
        </w:rPr>
        <w:t>10</w:t>
      </w:r>
      <w:r w:rsidR="00B907F8">
        <w:rPr>
          <w:rFonts w:ascii="Sylfaen" w:hAnsi="Sylfaen" w:cs="Sylfaen"/>
          <w:color w:val="000000"/>
          <w:shd w:val="clear" w:color="auto" w:fill="FFFFFF"/>
        </w:rPr>
        <w:t xml:space="preserve">, </w:t>
      </w:r>
      <w:r w:rsidR="00B907F8" w:rsidRPr="00CC5F14">
        <w:rPr>
          <w:rFonts w:ascii="Sylfaen" w:hAnsi="Sylfaen" w:cs="Sylfaen"/>
          <w:color w:val="000000"/>
          <w:shd w:val="clear" w:color="auto" w:fill="FFFFFF"/>
        </w:rPr>
        <w:t>000.0 thousand GEL.</w:t>
      </w:r>
      <w:r w:rsidR="00B907F8">
        <w:rPr>
          <w:rFonts w:ascii="Sylfaen" w:hAnsi="Sylfaen" w:cs="Sylfaen"/>
          <w:color w:val="000000"/>
          <w:shd w:val="clear" w:color="auto" w:fill="FFFFFF"/>
        </w:rPr>
        <w:t xml:space="preserve"> On 15 December 2022, </w:t>
      </w:r>
      <w:r w:rsidR="00B907F8" w:rsidRPr="00CC5F14">
        <w:rPr>
          <w:rFonts w:ascii="Sylfaen" w:hAnsi="Sylfaen" w:cs="Sylfaen"/>
          <w:color w:val="000000"/>
          <w:shd w:val="clear" w:color="auto" w:fill="FFFFFF"/>
        </w:rPr>
        <w:t>the “bonds for open market" issued on</w:t>
      </w:r>
      <w:r w:rsidR="00B907F8">
        <w:rPr>
          <w:rFonts w:ascii="Sylfaen" w:hAnsi="Sylfaen" w:cs="Sylfaen"/>
          <w:color w:val="000000"/>
          <w:shd w:val="clear" w:color="auto" w:fill="FFFFFF"/>
        </w:rPr>
        <w:t xml:space="preserve"> 15 March 2019 </w:t>
      </w:r>
      <w:r w:rsidR="00B907F8" w:rsidRPr="00CC5F14">
        <w:rPr>
          <w:rFonts w:ascii="Sylfaen" w:hAnsi="Sylfaen" w:cs="Sylfaen"/>
          <w:color w:val="000000"/>
          <w:shd w:val="clear" w:color="auto" w:fill="FFFFFF"/>
        </w:rPr>
        <w:t>were covered in the amount o</w:t>
      </w:r>
      <w:r w:rsidR="00B907F8">
        <w:rPr>
          <w:rFonts w:ascii="Sylfaen" w:hAnsi="Sylfaen" w:cs="Sylfaen"/>
          <w:color w:val="000000"/>
          <w:shd w:val="clear" w:color="auto" w:fill="FFFFFF"/>
        </w:rPr>
        <w:t xml:space="preserve">f </w:t>
      </w:r>
      <w:r w:rsidR="00B907F8" w:rsidRPr="001D23A6">
        <w:rPr>
          <w:rFonts w:ascii="Sylfaen" w:hAnsi="Sylfaen" w:cs="Sylfaen"/>
        </w:rPr>
        <w:t>8,000.0</w:t>
      </w:r>
      <w:r w:rsidR="00B907F8" w:rsidRPr="00B907F8">
        <w:rPr>
          <w:rFonts w:ascii="Sylfaen" w:hAnsi="Sylfaen" w:cs="Sylfaen"/>
          <w:color w:val="000000"/>
          <w:shd w:val="clear" w:color="auto" w:fill="FFFFFF"/>
        </w:rPr>
        <w:t xml:space="preserve"> </w:t>
      </w:r>
      <w:r w:rsidR="00B907F8" w:rsidRPr="00CC5F14">
        <w:rPr>
          <w:rFonts w:ascii="Sylfaen" w:hAnsi="Sylfaen" w:cs="Sylfaen"/>
          <w:color w:val="000000"/>
          <w:shd w:val="clear" w:color="auto" w:fill="FFFFFF"/>
        </w:rPr>
        <w:t>thousand GEL.</w:t>
      </w:r>
    </w:p>
    <w:p w14:paraId="6E62A0B3" w14:textId="77777777" w:rsidR="00926C2A" w:rsidRPr="00926C2A" w:rsidRDefault="00D34691" w:rsidP="00D34691">
      <w:pPr>
        <w:pStyle w:val="ListParagraph"/>
        <w:numPr>
          <w:ilvl w:val="0"/>
          <w:numId w:val="15"/>
        </w:numPr>
        <w:autoSpaceDE w:val="0"/>
        <w:autoSpaceDN w:val="0"/>
        <w:adjustRightInd w:val="0"/>
        <w:spacing w:after="0" w:line="240" w:lineRule="auto"/>
        <w:ind w:left="360"/>
        <w:jc w:val="both"/>
        <w:rPr>
          <w:rFonts w:ascii="Sylfaen" w:hAnsi="Sylfaen" w:cs="Sylfaen"/>
          <w:color w:val="000000"/>
          <w:shd w:val="clear" w:color="auto" w:fill="FFFFFF"/>
        </w:rPr>
      </w:pPr>
      <w:r>
        <w:rPr>
          <w:rFonts w:ascii="Sylfaen" w:hAnsi="Sylfaen" w:cs="Sylfaen"/>
          <w:color w:val="000000"/>
          <w:shd w:val="clear" w:color="auto" w:fill="FFFFFF"/>
        </w:rPr>
        <w:t>A</w:t>
      </w:r>
      <w:r w:rsidRPr="00D34691">
        <w:rPr>
          <w:rFonts w:ascii="Sylfaen" w:hAnsi="Sylfaen" w:cs="Sylfaen"/>
          <w:color w:val="000000"/>
          <w:shd w:val="clear" w:color="auto" w:fill="FFFFFF"/>
        </w:rPr>
        <w:t>nnual membership contribution</w:t>
      </w:r>
      <w:r>
        <w:rPr>
          <w:rFonts w:ascii="Sylfaen" w:hAnsi="Sylfaen" w:cs="Sylfaen"/>
          <w:color w:val="000000"/>
          <w:shd w:val="clear" w:color="auto" w:fill="FFFFFF"/>
        </w:rPr>
        <w:t xml:space="preserve"> was made by Georgia </w:t>
      </w:r>
      <w:r w:rsidRPr="00D34691">
        <w:rPr>
          <w:rFonts w:ascii="Sylfaen" w:hAnsi="Sylfaen" w:cs="Sylfaen"/>
        </w:rPr>
        <w:t>to various international organizations</w:t>
      </w:r>
      <w:r>
        <w:rPr>
          <w:rFonts w:ascii="Sylfaen" w:hAnsi="Sylfaen" w:cs="Sylfaen"/>
        </w:rPr>
        <w:t xml:space="preserve">, as well as the </w:t>
      </w:r>
      <w:r w:rsidRPr="00D34691">
        <w:rPr>
          <w:rFonts w:ascii="Sylfaen" w:hAnsi="Sylfaen" w:cs="Sylfaen"/>
        </w:rPr>
        <w:t xml:space="preserve">funds and peace missions </w:t>
      </w:r>
      <w:r>
        <w:rPr>
          <w:rFonts w:ascii="Sylfaen" w:hAnsi="Sylfaen" w:cs="Sylfaen"/>
        </w:rPr>
        <w:t xml:space="preserve">existing </w:t>
      </w:r>
      <w:r w:rsidRPr="00D34691">
        <w:rPr>
          <w:rFonts w:ascii="Sylfaen" w:hAnsi="Sylfaen" w:cs="Sylfaen"/>
        </w:rPr>
        <w:t>within the framework of international organizations</w:t>
      </w:r>
      <w:r>
        <w:rPr>
          <w:rFonts w:ascii="Sylfaen" w:hAnsi="Sylfaen" w:cs="Sylfaen"/>
        </w:rPr>
        <w:t>.</w:t>
      </w:r>
    </w:p>
    <w:p w14:paraId="32B6B3A0" w14:textId="21F2E892" w:rsidR="00ED6EA1" w:rsidRDefault="00FC2257" w:rsidP="00ED6EA1">
      <w:pPr>
        <w:pStyle w:val="ListParagraph"/>
        <w:numPr>
          <w:ilvl w:val="0"/>
          <w:numId w:val="15"/>
        </w:numPr>
        <w:autoSpaceDE w:val="0"/>
        <w:autoSpaceDN w:val="0"/>
        <w:adjustRightInd w:val="0"/>
        <w:spacing w:after="0" w:line="240" w:lineRule="auto"/>
        <w:ind w:left="360"/>
        <w:jc w:val="both"/>
        <w:rPr>
          <w:rFonts w:ascii="Sylfaen" w:hAnsi="Sylfaen" w:cs="Sylfaen"/>
          <w:color w:val="000000"/>
          <w:shd w:val="clear" w:color="auto" w:fill="FFFFFF"/>
        </w:rPr>
      </w:pPr>
      <w:r w:rsidRPr="00926C2A">
        <w:rPr>
          <w:rFonts w:ascii="Sylfaen" w:hAnsi="Sylfaen" w:cs="Sylfaen"/>
          <w:color w:val="000000"/>
          <w:shd w:val="clear" w:color="auto" w:fill="FFFFFF"/>
        </w:rPr>
        <w:t>Midterm elections of the Parliament of Georgia and Batumi City Council (</w:t>
      </w:r>
      <w:r w:rsidR="003B1CEB" w:rsidRPr="00926C2A">
        <w:rPr>
          <w:rFonts w:ascii="Sylfaen" w:hAnsi="Sylfaen" w:cs="Sylfaen"/>
          <w:color w:val="000000"/>
          <w:shd w:val="clear" w:color="auto" w:fill="FFFFFF"/>
        </w:rPr>
        <w:t xml:space="preserve">2 </w:t>
      </w:r>
      <w:r w:rsidRPr="00926C2A">
        <w:rPr>
          <w:rFonts w:ascii="Sylfaen" w:hAnsi="Sylfaen" w:cs="Sylfaen"/>
          <w:color w:val="000000"/>
          <w:shd w:val="clear" w:color="auto" w:fill="FFFFFF"/>
        </w:rPr>
        <w:t>April</w:t>
      </w:r>
      <w:r w:rsidR="003B1CEB" w:rsidRPr="00926C2A">
        <w:rPr>
          <w:rFonts w:ascii="Sylfaen" w:hAnsi="Sylfaen" w:cs="Sylfaen"/>
          <w:color w:val="000000"/>
          <w:shd w:val="clear" w:color="auto" w:fill="FFFFFF"/>
        </w:rPr>
        <w:t xml:space="preserve"> </w:t>
      </w:r>
      <w:r w:rsidRPr="00926C2A">
        <w:rPr>
          <w:rFonts w:ascii="Sylfaen" w:hAnsi="Sylfaen" w:cs="Sylfaen"/>
          <w:color w:val="000000"/>
          <w:shd w:val="clear" w:color="auto" w:fill="FFFFFF"/>
        </w:rPr>
        <w:t>2022)</w:t>
      </w:r>
      <w:r w:rsidR="00192959">
        <w:rPr>
          <w:rFonts w:ascii="Sylfaen" w:hAnsi="Sylfaen" w:cs="Sylfaen"/>
          <w:color w:val="000000"/>
          <w:shd w:val="clear" w:color="auto" w:fill="FFFFFF"/>
        </w:rPr>
        <w:t>,</w:t>
      </w:r>
      <w:r w:rsidRPr="00926C2A">
        <w:rPr>
          <w:rFonts w:ascii="Sylfaen" w:hAnsi="Sylfaen" w:cs="Sylfaen"/>
          <w:color w:val="000000"/>
          <w:shd w:val="clear" w:color="auto" w:fill="FFFFFF"/>
        </w:rPr>
        <w:t xml:space="preserve"> </w:t>
      </w:r>
      <w:r w:rsidR="003B1CEB" w:rsidRPr="00926C2A">
        <w:rPr>
          <w:rFonts w:ascii="Sylfaen" w:hAnsi="Sylfaen" w:cs="Sylfaen"/>
          <w:color w:val="000000"/>
          <w:shd w:val="clear" w:color="auto" w:fill="FFFFFF"/>
        </w:rPr>
        <w:t>as well as</w:t>
      </w:r>
      <w:r w:rsidRPr="00926C2A">
        <w:rPr>
          <w:rFonts w:ascii="Sylfaen" w:hAnsi="Sylfaen" w:cs="Sylfaen"/>
          <w:color w:val="000000"/>
          <w:shd w:val="clear" w:color="auto" w:fill="FFFFFF"/>
        </w:rPr>
        <w:t xml:space="preserve"> the midterm elections </w:t>
      </w:r>
      <w:r w:rsidR="003B1CEB" w:rsidRPr="00926C2A">
        <w:rPr>
          <w:rFonts w:ascii="Sylfaen" w:hAnsi="Sylfaen" w:cs="Sylfaen"/>
          <w:color w:val="000000"/>
          <w:shd w:val="clear" w:color="auto" w:fill="FFFFFF"/>
        </w:rPr>
        <w:t xml:space="preserve">of </w:t>
      </w:r>
      <w:proofErr w:type="spellStart"/>
      <w:r w:rsidR="003B1CEB" w:rsidRPr="00926C2A">
        <w:rPr>
          <w:rFonts w:ascii="Sylfaen" w:hAnsi="Sylfaen" w:cs="Sylfaen"/>
          <w:color w:val="000000"/>
          <w:shd w:val="clear" w:color="auto" w:fill="FFFFFF"/>
        </w:rPr>
        <w:t>Senaki</w:t>
      </w:r>
      <w:proofErr w:type="spellEnd"/>
      <w:r w:rsidR="003B1CEB" w:rsidRPr="00926C2A">
        <w:rPr>
          <w:rFonts w:ascii="Sylfaen" w:hAnsi="Sylfaen" w:cs="Sylfaen"/>
          <w:color w:val="000000"/>
          <w:shd w:val="clear" w:color="auto" w:fill="FFFFFF"/>
        </w:rPr>
        <w:t xml:space="preserve"> Local Council (</w:t>
      </w:r>
      <w:proofErr w:type="spellStart"/>
      <w:r w:rsidR="003B1CEB" w:rsidRPr="00926C2A">
        <w:rPr>
          <w:rFonts w:ascii="Sylfaen" w:hAnsi="Sylfaen" w:cs="Sylfaen"/>
          <w:color w:val="000000"/>
          <w:shd w:val="clear" w:color="auto" w:fill="FFFFFF"/>
        </w:rPr>
        <w:t>Sakrebulo</w:t>
      </w:r>
      <w:proofErr w:type="spellEnd"/>
      <w:r w:rsidR="003B1CEB" w:rsidRPr="00926C2A">
        <w:rPr>
          <w:rFonts w:ascii="Sylfaen" w:hAnsi="Sylfaen" w:cs="Sylfaen"/>
          <w:color w:val="000000"/>
          <w:shd w:val="clear" w:color="auto" w:fill="FFFFFF"/>
        </w:rPr>
        <w:t xml:space="preserve">) </w:t>
      </w:r>
      <w:r w:rsidRPr="00926C2A">
        <w:rPr>
          <w:rFonts w:ascii="Sylfaen" w:hAnsi="Sylfaen" w:cs="Sylfaen"/>
          <w:color w:val="000000"/>
          <w:shd w:val="clear" w:color="auto" w:fill="FFFFFF"/>
        </w:rPr>
        <w:t>(</w:t>
      </w:r>
      <w:r w:rsidR="003B1CEB" w:rsidRPr="00926C2A">
        <w:rPr>
          <w:rFonts w:ascii="Sylfaen" w:hAnsi="Sylfaen" w:cs="Sylfaen"/>
          <w:color w:val="000000"/>
          <w:shd w:val="clear" w:color="auto" w:fill="FFFFFF"/>
        </w:rPr>
        <w:t xml:space="preserve">1 </w:t>
      </w:r>
      <w:r w:rsidRPr="00926C2A">
        <w:rPr>
          <w:rFonts w:ascii="Sylfaen" w:hAnsi="Sylfaen" w:cs="Sylfaen"/>
          <w:color w:val="000000"/>
          <w:shd w:val="clear" w:color="auto" w:fill="FFFFFF"/>
        </w:rPr>
        <w:t>October</w:t>
      </w:r>
      <w:r w:rsidR="003B1CEB" w:rsidRPr="00926C2A">
        <w:rPr>
          <w:rFonts w:ascii="Sylfaen" w:hAnsi="Sylfaen" w:cs="Sylfaen"/>
          <w:color w:val="000000"/>
          <w:shd w:val="clear" w:color="auto" w:fill="FFFFFF"/>
        </w:rPr>
        <w:t xml:space="preserve"> </w:t>
      </w:r>
      <w:r w:rsidRPr="00926C2A">
        <w:rPr>
          <w:rFonts w:ascii="Sylfaen" w:hAnsi="Sylfaen" w:cs="Sylfaen"/>
          <w:color w:val="000000"/>
          <w:shd w:val="clear" w:color="auto" w:fill="FFFFFF"/>
        </w:rPr>
        <w:t>2022)</w:t>
      </w:r>
      <w:r w:rsidR="00192959">
        <w:rPr>
          <w:rFonts w:ascii="Sylfaen" w:hAnsi="Sylfaen" w:cs="Sylfaen"/>
          <w:color w:val="000000"/>
          <w:shd w:val="clear" w:color="auto" w:fill="FFFFFF"/>
        </w:rPr>
        <w:t>,</w:t>
      </w:r>
      <w:r w:rsidRPr="00926C2A">
        <w:rPr>
          <w:rFonts w:ascii="Sylfaen" w:hAnsi="Sylfaen" w:cs="Sylfaen"/>
          <w:color w:val="000000"/>
          <w:shd w:val="clear" w:color="auto" w:fill="FFFFFF"/>
        </w:rPr>
        <w:t xml:space="preserve"> were held </w:t>
      </w:r>
      <w:r w:rsidR="00926C2A" w:rsidRPr="00926C2A">
        <w:rPr>
          <w:rFonts w:ascii="Sylfaen" w:hAnsi="Sylfaen" w:cs="Sylfaen"/>
          <w:color w:val="000000"/>
          <w:shd w:val="clear" w:color="auto" w:fill="FFFFFF"/>
        </w:rPr>
        <w:t>through</w:t>
      </w:r>
      <w:r w:rsidRPr="00926C2A">
        <w:rPr>
          <w:rFonts w:ascii="Sylfaen" w:hAnsi="Sylfaen" w:cs="Sylfaen"/>
          <w:color w:val="000000"/>
          <w:shd w:val="clear" w:color="auto" w:fill="FFFFFF"/>
        </w:rPr>
        <w:t xml:space="preserve"> electronic </w:t>
      </w:r>
      <w:r w:rsidR="00926C2A" w:rsidRPr="00926C2A">
        <w:rPr>
          <w:rFonts w:ascii="Sylfaen" w:hAnsi="Sylfaen" w:cs="Sylfaen"/>
          <w:color w:val="000000"/>
          <w:shd w:val="clear" w:color="auto" w:fill="FFFFFF"/>
        </w:rPr>
        <w:t>voting</w:t>
      </w:r>
      <w:r w:rsidR="00ED6EA1">
        <w:rPr>
          <w:rFonts w:ascii="Sylfaen" w:hAnsi="Sylfaen" w:cs="Sylfaen"/>
          <w:color w:val="000000"/>
          <w:shd w:val="clear" w:color="auto" w:fill="FFFFFF"/>
        </w:rPr>
        <w:t xml:space="preserve">. </w:t>
      </w:r>
      <w:r w:rsidR="00ED6EA1" w:rsidRPr="00ED6EA1">
        <w:rPr>
          <w:rFonts w:ascii="Sylfaen" w:hAnsi="Sylfaen" w:cs="Sylfaen"/>
          <w:color w:val="000000"/>
          <w:shd w:val="clear" w:color="auto" w:fill="FFFFFF"/>
        </w:rPr>
        <w:t>In total, more than 2.7 million GEL was directed</w:t>
      </w:r>
      <w:r w:rsidR="00ED6EA1">
        <w:rPr>
          <w:rFonts w:ascii="Sylfaen" w:hAnsi="Sylfaen" w:cs="Sylfaen"/>
          <w:color w:val="000000"/>
          <w:shd w:val="clear" w:color="auto" w:fill="FFFFFF"/>
        </w:rPr>
        <w:t xml:space="preserve"> in this regard. </w:t>
      </w:r>
    </w:p>
    <w:p w14:paraId="376366B7" w14:textId="39C396A3" w:rsidR="00D34691" w:rsidRDefault="005B2299" w:rsidP="00D34691">
      <w:pPr>
        <w:pStyle w:val="ListParagraph"/>
        <w:numPr>
          <w:ilvl w:val="0"/>
          <w:numId w:val="15"/>
        </w:numPr>
        <w:autoSpaceDE w:val="0"/>
        <w:autoSpaceDN w:val="0"/>
        <w:adjustRightInd w:val="0"/>
        <w:spacing w:after="0" w:line="240" w:lineRule="auto"/>
        <w:ind w:left="360"/>
        <w:jc w:val="both"/>
        <w:rPr>
          <w:rFonts w:ascii="Sylfaen" w:hAnsi="Sylfaen" w:cs="Sylfaen"/>
          <w:color w:val="000000"/>
          <w:shd w:val="clear" w:color="auto" w:fill="FFFFFF"/>
        </w:rPr>
      </w:pPr>
      <w:r w:rsidRPr="005B2299">
        <w:rPr>
          <w:rFonts w:ascii="Sylfaen" w:hAnsi="Sylfaen" w:cs="Sylfaen"/>
          <w:color w:val="000000"/>
          <w:shd w:val="clear" w:color="auto" w:fill="FFFFFF"/>
        </w:rPr>
        <w:t>In accordance with the current legislation of Georgia,</w:t>
      </w:r>
      <w:r>
        <w:rPr>
          <w:rFonts w:ascii="Sylfaen" w:hAnsi="Sylfaen" w:cs="Sylfaen"/>
          <w:color w:val="000000"/>
          <w:shd w:val="clear" w:color="auto" w:fill="FFFFFF"/>
        </w:rPr>
        <w:t xml:space="preserve"> </w:t>
      </w:r>
      <w:r w:rsidR="001F5299">
        <w:rPr>
          <w:rFonts w:ascii="Sylfaen" w:hAnsi="Sylfaen" w:cs="Sylfaen"/>
          <w:color w:val="000000"/>
          <w:shd w:val="clear" w:color="auto" w:fill="FFFFFF"/>
        </w:rPr>
        <w:t xml:space="preserve">the </w:t>
      </w:r>
      <w:r w:rsidRPr="005B2299">
        <w:rPr>
          <w:rFonts w:ascii="Sylfaen" w:hAnsi="Sylfaen" w:cs="Sylfaen"/>
          <w:color w:val="000000"/>
          <w:shd w:val="clear" w:color="auto" w:fill="FFFFFF"/>
        </w:rPr>
        <w:t>distribution of funds allocated to political parties was in progress.</w:t>
      </w:r>
      <w:r w:rsidR="001F5299" w:rsidRPr="001F5299">
        <w:t xml:space="preserve"> </w:t>
      </w:r>
      <w:r w:rsidR="001F5299" w:rsidRPr="001F5299">
        <w:rPr>
          <w:rFonts w:ascii="Sylfaen" w:hAnsi="Sylfaen" w:cs="Sylfaen"/>
          <w:color w:val="000000"/>
          <w:shd w:val="clear" w:color="auto" w:fill="FFFFFF"/>
        </w:rPr>
        <w:t xml:space="preserve">14 qualified political parties were </w:t>
      </w:r>
      <w:r w:rsidR="001F5299">
        <w:rPr>
          <w:rFonts w:ascii="Sylfaen" w:hAnsi="Sylfaen" w:cs="Sylfaen"/>
          <w:color w:val="000000"/>
          <w:shd w:val="clear" w:color="auto" w:fill="FFFFFF"/>
        </w:rPr>
        <w:t>financially supported</w:t>
      </w:r>
      <w:r w:rsidR="001F5299" w:rsidRPr="001F5299">
        <w:rPr>
          <w:rFonts w:ascii="Sylfaen" w:hAnsi="Sylfaen" w:cs="Sylfaen"/>
          <w:color w:val="000000"/>
          <w:shd w:val="clear" w:color="auto" w:fill="FFFFFF"/>
        </w:rPr>
        <w:t xml:space="preserve"> (including</w:t>
      </w:r>
      <w:r w:rsidR="001F5299">
        <w:rPr>
          <w:rFonts w:ascii="Sylfaen" w:hAnsi="Sylfaen" w:cs="Sylfaen"/>
          <w:color w:val="000000"/>
          <w:shd w:val="clear" w:color="auto" w:fill="FFFFFF"/>
        </w:rPr>
        <w:t>,</w:t>
      </w:r>
      <w:r w:rsidR="001F5299" w:rsidRPr="001F5299">
        <w:rPr>
          <w:rFonts w:ascii="Sylfaen" w:hAnsi="Sylfaen" w:cs="Sylfaen"/>
          <w:color w:val="000000"/>
          <w:shd w:val="clear" w:color="auto" w:fill="FFFFFF"/>
        </w:rPr>
        <w:t xml:space="preserve"> 2 parties </w:t>
      </w:r>
      <w:r w:rsidR="00192959">
        <w:rPr>
          <w:rFonts w:ascii="Sylfaen" w:hAnsi="Sylfaen" w:cs="Sylfaen"/>
          <w:color w:val="000000"/>
          <w:shd w:val="clear" w:color="auto" w:fill="FFFFFF"/>
        </w:rPr>
        <w:t xml:space="preserve">that </w:t>
      </w:r>
      <w:r w:rsidR="001F5299" w:rsidRPr="001F5299">
        <w:rPr>
          <w:rFonts w:ascii="Sylfaen" w:hAnsi="Sylfaen" w:cs="Sylfaen"/>
          <w:color w:val="000000"/>
          <w:shd w:val="clear" w:color="auto" w:fill="FFFFFF"/>
        </w:rPr>
        <w:t>were financed only in the months of January-February</w:t>
      </w:r>
      <w:r w:rsidR="00192959">
        <w:rPr>
          <w:rFonts w:ascii="Sylfaen" w:hAnsi="Sylfaen" w:cs="Sylfaen"/>
          <w:color w:val="000000"/>
          <w:shd w:val="clear" w:color="auto" w:fill="FFFFFF"/>
        </w:rPr>
        <w:t>,</w:t>
      </w:r>
      <w:r w:rsidR="001F5299" w:rsidRPr="001F5299">
        <w:rPr>
          <w:rFonts w:ascii="Sylfaen" w:hAnsi="Sylfaen" w:cs="Sylfaen"/>
          <w:color w:val="000000"/>
          <w:shd w:val="clear" w:color="auto" w:fill="FFFFFF"/>
        </w:rPr>
        <w:t xml:space="preserve"> </w:t>
      </w:r>
      <w:r w:rsidR="001F5299">
        <w:rPr>
          <w:rFonts w:ascii="Sylfaen" w:hAnsi="Sylfaen" w:cs="Sylfaen"/>
          <w:color w:val="000000"/>
          <w:shd w:val="clear" w:color="auto" w:fill="FFFFFF"/>
        </w:rPr>
        <w:t>since</w:t>
      </w:r>
      <w:r w:rsidR="001F5299" w:rsidRPr="001F5299">
        <w:rPr>
          <w:rFonts w:ascii="Sylfaen" w:hAnsi="Sylfaen" w:cs="Sylfaen"/>
          <w:color w:val="000000"/>
          <w:shd w:val="clear" w:color="auto" w:fill="FFFFFF"/>
        </w:rPr>
        <w:t xml:space="preserve"> they lost the right to receive </w:t>
      </w:r>
      <w:r w:rsidR="001F5299">
        <w:rPr>
          <w:rFonts w:ascii="Sylfaen" w:hAnsi="Sylfaen" w:cs="Sylfaen"/>
          <w:color w:val="000000"/>
          <w:shd w:val="clear" w:color="auto" w:fill="FFFFFF"/>
        </w:rPr>
        <w:t>financial support</w:t>
      </w:r>
      <w:r w:rsidR="001F5299" w:rsidRPr="001F5299">
        <w:rPr>
          <w:rFonts w:ascii="Sylfaen" w:hAnsi="Sylfaen" w:cs="Sylfaen"/>
          <w:color w:val="000000"/>
          <w:shd w:val="clear" w:color="auto" w:fill="FFFFFF"/>
        </w:rPr>
        <w:t xml:space="preserve"> from March)</w:t>
      </w:r>
      <w:r w:rsidR="001F5299">
        <w:rPr>
          <w:rFonts w:ascii="Sylfaen" w:hAnsi="Sylfaen" w:cs="Sylfaen"/>
          <w:color w:val="000000"/>
          <w:shd w:val="clear" w:color="auto" w:fill="FFFFFF"/>
        </w:rPr>
        <w:t>.</w:t>
      </w:r>
    </w:p>
    <w:p w14:paraId="51AD429A" w14:textId="0F804AA3" w:rsidR="00F359E7" w:rsidRDefault="00F359E7" w:rsidP="00D34691">
      <w:pPr>
        <w:pStyle w:val="ListParagraph"/>
        <w:numPr>
          <w:ilvl w:val="0"/>
          <w:numId w:val="15"/>
        </w:numPr>
        <w:autoSpaceDE w:val="0"/>
        <w:autoSpaceDN w:val="0"/>
        <w:adjustRightInd w:val="0"/>
        <w:spacing w:after="0" w:line="240" w:lineRule="auto"/>
        <w:ind w:left="360"/>
        <w:jc w:val="both"/>
        <w:rPr>
          <w:rFonts w:ascii="Sylfaen" w:hAnsi="Sylfaen" w:cs="Sylfaen"/>
          <w:color w:val="000000"/>
          <w:shd w:val="clear" w:color="auto" w:fill="FFFFFF"/>
        </w:rPr>
      </w:pPr>
      <w:r w:rsidRPr="00F359E7">
        <w:rPr>
          <w:rFonts w:ascii="Sylfaen" w:hAnsi="Sylfaen" w:cs="Sylfaen"/>
          <w:color w:val="000000"/>
          <w:shd w:val="clear" w:color="auto" w:fill="FFFFFF"/>
        </w:rPr>
        <w:t>Simultaneous monetary bonuses established for state awards of Georgia were given to 75 awardees. 139.0 thousand GEL was applied for this purpose</w:t>
      </w:r>
      <w:r>
        <w:rPr>
          <w:rFonts w:ascii="Sylfaen" w:hAnsi="Sylfaen" w:cs="Sylfaen"/>
          <w:color w:val="000000"/>
          <w:shd w:val="clear" w:color="auto" w:fill="FFFFFF"/>
        </w:rPr>
        <w:t>.</w:t>
      </w:r>
    </w:p>
    <w:p w14:paraId="136ADBD2" w14:textId="5E316934" w:rsidR="00F359E7" w:rsidRDefault="00F359E7" w:rsidP="00D34691">
      <w:pPr>
        <w:pStyle w:val="ListParagraph"/>
        <w:numPr>
          <w:ilvl w:val="0"/>
          <w:numId w:val="15"/>
        </w:numPr>
        <w:autoSpaceDE w:val="0"/>
        <w:autoSpaceDN w:val="0"/>
        <w:adjustRightInd w:val="0"/>
        <w:spacing w:after="0" w:line="240" w:lineRule="auto"/>
        <w:ind w:left="360"/>
        <w:jc w:val="both"/>
        <w:rPr>
          <w:rFonts w:ascii="Sylfaen" w:hAnsi="Sylfaen" w:cs="Sylfaen"/>
          <w:color w:val="000000"/>
          <w:shd w:val="clear" w:color="auto" w:fill="FFFFFF"/>
        </w:rPr>
      </w:pPr>
      <w:r>
        <w:rPr>
          <w:rFonts w:ascii="Sylfaen" w:hAnsi="Sylfaen" w:cs="Sylfaen"/>
          <w:color w:val="000000"/>
          <w:shd w:val="clear" w:color="auto" w:fill="FFFFFF"/>
        </w:rPr>
        <w:t>T</w:t>
      </w:r>
      <w:r w:rsidRPr="00F359E7">
        <w:rPr>
          <w:rFonts w:ascii="Sylfaen" w:hAnsi="Sylfaen" w:cs="Sylfaen"/>
          <w:color w:val="000000"/>
          <w:shd w:val="clear" w:color="auto" w:fill="FFFFFF"/>
        </w:rPr>
        <w:t>he aid provided to support the Ukrainian people exceeds 36.0 million GEL in total, including</w:t>
      </w:r>
      <w:r>
        <w:rPr>
          <w:rFonts w:ascii="Sylfaen" w:hAnsi="Sylfaen" w:cs="Sylfaen"/>
          <w:color w:val="000000"/>
          <w:shd w:val="clear" w:color="auto" w:fill="FFFFFF"/>
        </w:rPr>
        <w:t xml:space="preserve"> the following</w:t>
      </w:r>
      <w:r w:rsidRPr="00F359E7">
        <w:rPr>
          <w:rFonts w:ascii="Sylfaen" w:hAnsi="Sylfaen" w:cs="Sylfaen"/>
          <w:color w:val="000000"/>
          <w:shd w:val="clear" w:color="auto" w:fill="FFFFFF"/>
        </w:rPr>
        <w:t>:</w:t>
      </w:r>
    </w:p>
    <w:p w14:paraId="0D8A70BA" w14:textId="58A085AA" w:rsidR="00D34691" w:rsidRDefault="002527C5" w:rsidP="00400766">
      <w:pPr>
        <w:pStyle w:val="ListParagraph"/>
        <w:numPr>
          <w:ilvl w:val="0"/>
          <w:numId w:val="33"/>
        </w:numPr>
        <w:spacing w:line="240" w:lineRule="auto"/>
        <w:jc w:val="both"/>
        <w:rPr>
          <w:rFonts w:ascii="Sylfaen" w:hAnsi="Sylfaen" w:cs="Sylfaen"/>
          <w:color w:val="000000"/>
          <w:shd w:val="clear" w:color="auto" w:fill="FFFFFF"/>
        </w:rPr>
      </w:pPr>
      <w:r>
        <w:rPr>
          <w:rFonts w:ascii="Sylfaen" w:hAnsi="Sylfaen" w:cs="Sylfaen"/>
          <w:color w:val="000000"/>
          <w:shd w:val="clear" w:color="auto" w:fill="FFFFFF"/>
        </w:rPr>
        <w:t xml:space="preserve">In terms of education, </w:t>
      </w:r>
      <w:r w:rsidRPr="002527C5">
        <w:rPr>
          <w:rFonts w:ascii="Sylfaen" w:hAnsi="Sylfaen" w:cs="Sylfaen"/>
          <w:color w:val="000000"/>
          <w:shd w:val="clear" w:color="auto" w:fill="FFFFFF"/>
        </w:rPr>
        <w:t>up to 3.0 million GEL was applied.</w:t>
      </w:r>
      <w:r w:rsidR="00400766">
        <w:rPr>
          <w:rFonts w:ascii="Sylfaen" w:hAnsi="Sylfaen" w:cs="Sylfaen"/>
          <w:color w:val="000000"/>
          <w:shd w:val="clear" w:color="auto" w:fill="FFFFFF"/>
        </w:rPr>
        <w:t xml:space="preserve"> </w:t>
      </w:r>
      <w:r w:rsidR="003E2F9F" w:rsidRPr="00400766">
        <w:rPr>
          <w:rFonts w:ascii="Sylfaen" w:hAnsi="Sylfaen" w:cs="Sylfaen"/>
          <w:color w:val="000000"/>
          <w:shd w:val="clear" w:color="auto" w:fill="FFFFFF"/>
        </w:rPr>
        <w:t>Ukrainian-language sectors have been opened in four general educational institutions (two schools each in Tbilisi and Batumi).</w:t>
      </w:r>
      <w:r w:rsidR="00400766" w:rsidRPr="00400766">
        <w:rPr>
          <w:rFonts w:ascii="Sylfaen" w:hAnsi="Sylfaen" w:cs="Sylfaen"/>
          <w:color w:val="000000"/>
          <w:shd w:val="clear" w:color="auto" w:fill="FFFFFF"/>
        </w:rPr>
        <w:t xml:space="preserve"> More than 2,200 students are enrolled, inter alia, more than 1,400 students </w:t>
      </w:r>
      <w:r w:rsidR="00400766">
        <w:rPr>
          <w:rFonts w:ascii="Sylfaen" w:hAnsi="Sylfaen" w:cs="Sylfaen"/>
          <w:color w:val="000000"/>
          <w:shd w:val="clear" w:color="auto" w:fill="FFFFFF"/>
        </w:rPr>
        <w:t>are registered for</w:t>
      </w:r>
      <w:r w:rsidR="00400766" w:rsidRPr="00400766">
        <w:rPr>
          <w:rFonts w:ascii="Sylfaen" w:hAnsi="Sylfaen" w:cs="Sylfaen"/>
          <w:color w:val="000000"/>
          <w:shd w:val="clear" w:color="auto" w:fill="FFFFFF"/>
        </w:rPr>
        <w:t xml:space="preserve"> </w:t>
      </w:r>
      <w:r w:rsidR="00192959">
        <w:rPr>
          <w:rFonts w:ascii="Sylfaen" w:hAnsi="Sylfaen" w:cs="Sylfaen"/>
          <w:color w:val="000000"/>
          <w:shd w:val="clear" w:color="auto" w:fill="FFFFFF"/>
        </w:rPr>
        <w:t xml:space="preserve">the </w:t>
      </w:r>
      <w:r w:rsidR="00400766" w:rsidRPr="00400766">
        <w:rPr>
          <w:rFonts w:ascii="Sylfaen" w:hAnsi="Sylfaen" w:cs="Sylfaen"/>
          <w:color w:val="000000"/>
          <w:shd w:val="clear" w:color="auto" w:fill="FFFFFF"/>
        </w:rPr>
        <w:t>Ukrainian sector</w:t>
      </w:r>
      <w:r w:rsidR="005916C5">
        <w:rPr>
          <w:rFonts w:ascii="Sylfaen" w:hAnsi="Sylfaen" w:cs="Sylfaen"/>
          <w:color w:val="000000"/>
          <w:shd w:val="clear" w:color="auto" w:fill="FFFFFF"/>
          <w:lang w:val="ka-GE"/>
        </w:rPr>
        <w:t>.</w:t>
      </w:r>
    </w:p>
    <w:p w14:paraId="6FEBDD8B" w14:textId="1753E1BC" w:rsidR="002843FE" w:rsidRDefault="002843FE" w:rsidP="00400766">
      <w:pPr>
        <w:pStyle w:val="ListParagraph"/>
        <w:numPr>
          <w:ilvl w:val="0"/>
          <w:numId w:val="33"/>
        </w:numPr>
        <w:spacing w:line="240" w:lineRule="auto"/>
        <w:jc w:val="both"/>
        <w:rPr>
          <w:rFonts w:ascii="Sylfaen" w:hAnsi="Sylfaen" w:cs="Sylfaen"/>
          <w:color w:val="000000"/>
          <w:shd w:val="clear" w:color="auto" w:fill="FFFFFF"/>
        </w:rPr>
      </w:pPr>
      <w:r w:rsidRPr="002843FE">
        <w:rPr>
          <w:rFonts w:ascii="Sylfaen" w:hAnsi="Sylfaen" w:cs="Sylfaen"/>
          <w:color w:val="000000"/>
          <w:shd w:val="clear" w:color="auto" w:fill="FFFFFF"/>
        </w:rPr>
        <w:t>Medical services were financed within 1.5 million GEL (1 307 applications)</w:t>
      </w:r>
      <w:r>
        <w:rPr>
          <w:rFonts w:ascii="Sylfaen" w:hAnsi="Sylfaen" w:cs="Sylfaen"/>
          <w:color w:val="000000"/>
          <w:shd w:val="clear" w:color="auto" w:fill="FFFFFF"/>
        </w:rPr>
        <w:t>.</w:t>
      </w:r>
    </w:p>
    <w:p w14:paraId="0807A52B" w14:textId="1A40C40F" w:rsidR="002843FE" w:rsidRDefault="002843FE" w:rsidP="00400766">
      <w:pPr>
        <w:pStyle w:val="ListParagraph"/>
        <w:numPr>
          <w:ilvl w:val="0"/>
          <w:numId w:val="33"/>
        </w:numPr>
        <w:spacing w:line="240" w:lineRule="auto"/>
        <w:jc w:val="both"/>
        <w:rPr>
          <w:rFonts w:ascii="Sylfaen" w:hAnsi="Sylfaen" w:cs="Sylfaen"/>
          <w:color w:val="000000"/>
          <w:shd w:val="clear" w:color="auto" w:fill="FFFFFF"/>
        </w:rPr>
      </w:pPr>
      <w:r w:rsidRPr="002843FE">
        <w:rPr>
          <w:rFonts w:ascii="Sylfaen" w:hAnsi="Sylfaen" w:cs="Sylfaen"/>
          <w:color w:val="000000"/>
          <w:shd w:val="clear" w:color="auto" w:fill="FFFFFF"/>
        </w:rPr>
        <w:t>The financial assistance provided to Ukrainians amounted to 3.9 million GEL, including monetary assistance amounted to 3.7 million GEL (5</w:t>
      </w:r>
      <w:r>
        <w:rPr>
          <w:rFonts w:ascii="Sylfaen" w:hAnsi="Sylfaen" w:cs="Sylfaen"/>
          <w:color w:val="000000"/>
          <w:shd w:val="clear" w:color="auto" w:fill="FFFFFF"/>
        </w:rPr>
        <w:t xml:space="preserve"> </w:t>
      </w:r>
      <w:r w:rsidRPr="002843FE">
        <w:rPr>
          <w:rFonts w:ascii="Sylfaen" w:hAnsi="Sylfaen" w:cs="Sylfaen"/>
          <w:color w:val="000000"/>
          <w:shd w:val="clear" w:color="auto" w:fill="FFFFFF"/>
        </w:rPr>
        <w:t xml:space="preserve">505 beneficiaries were </w:t>
      </w:r>
      <w:r>
        <w:rPr>
          <w:rFonts w:ascii="Sylfaen" w:hAnsi="Sylfaen" w:cs="Sylfaen"/>
          <w:color w:val="000000"/>
          <w:shd w:val="clear" w:color="auto" w:fill="FFFFFF"/>
        </w:rPr>
        <w:t>financially supported</w:t>
      </w:r>
      <w:r w:rsidRPr="002843FE">
        <w:rPr>
          <w:rFonts w:ascii="Sylfaen" w:hAnsi="Sylfaen" w:cs="Sylfaen"/>
          <w:color w:val="000000"/>
          <w:shd w:val="clear" w:color="auto" w:fill="FFFFFF"/>
        </w:rPr>
        <w:t>), and the cost of temporary accommodation (from the application to the receipt of funding) amounted to 0.2 million GEL</w:t>
      </w:r>
      <w:r>
        <w:rPr>
          <w:rFonts w:ascii="Sylfaen" w:hAnsi="Sylfaen" w:cs="Sylfaen"/>
          <w:color w:val="000000"/>
          <w:shd w:val="clear" w:color="auto" w:fill="FFFFFF"/>
        </w:rPr>
        <w:t>.</w:t>
      </w:r>
    </w:p>
    <w:p w14:paraId="41AE243A" w14:textId="2134B874" w:rsidR="002843FE" w:rsidRDefault="002843FE" w:rsidP="00400766">
      <w:pPr>
        <w:pStyle w:val="ListParagraph"/>
        <w:numPr>
          <w:ilvl w:val="0"/>
          <w:numId w:val="33"/>
        </w:numPr>
        <w:spacing w:line="240" w:lineRule="auto"/>
        <w:jc w:val="both"/>
        <w:rPr>
          <w:rFonts w:ascii="Sylfaen" w:hAnsi="Sylfaen" w:cs="Sylfaen"/>
          <w:color w:val="000000"/>
          <w:shd w:val="clear" w:color="auto" w:fill="FFFFFF"/>
        </w:rPr>
      </w:pPr>
      <w:r w:rsidRPr="002843FE">
        <w:rPr>
          <w:rFonts w:ascii="Sylfaen" w:hAnsi="Sylfaen" w:cs="Sylfaen"/>
          <w:color w:val="000000"/>
          <w:shd w:val="clear" w:color="auto" w:fill="FFFFFF"/>
        </w:rPr>
        <w:t>More than 1,000 tons of humanitarian cargo worth about 7.5 million GEL was sent to Ukraine to help the Ukrainian people.</w:t>
      </w:r>
      <w:r>
        <w:rPr>
          <w:rFonts w:ascii="Sylfaen" w:hAnsi="Sylfaen" w:cs="Sylfaen"/>
          <w:color w:val="000000"/>
          <w:shd w:val="clear" w:color="auto" w:fill="FFFFFF"/>
        </w:rPr>
        <w:t xml:space="preserve"> Moreover, </w:t>
      </w:r>
      <w:r w:rsidRPr="002843FE">
        <w:rPr>
          <w:rFonts w:ascii="Sylfaen" w:hAnsi="Sylfaen" w:cs="Sylfaen"/>
          <w:color w:val="000000"/>
          <w:shd w:val="clear" w:color="auto" w:fill="FFFFFF"/>
        </w:rPr>
        <w:t>generators of different capacities, worth 1.5 million GEL, were sent</w:t>
      </w:r>
      <w:r>
        <w:rPr>
          <w:rFonts w:ascii="Sylfaen" w:hAnsi="Sylfaen" w:cs="Sylfaen"/>
          <w:color w:val="000000"/>
          <w:shd w:val="clear" w:color="auto" w:fill="FFFFFF"/>
        </w:rPr>
        <w:t>.</w:t>
      </w:r>
    </w:p>
    <w:p w14:paraId="034BD4F6" w14:textId="77777777" w:rsidR="002941D7" w:rsidRDefault="002843FE" w:rsidP="002941D7">
      <w:pPr>
        <w:pStyle w:val="ListParagraph"/>
        <w:numPr>
          <w:ilvl w:val="0"/>
          <w:numId w:val="33"/>
        </w:numPr>
        <w:spacing w:line="240" w:lineRule="auto"/>
        <w:jc w:val="both"/>
        <w:rPr>
          <w:rFonts w:ascii="Sylfaen" w:hAnsi="Sylfaen" w:cs="Sylfaen"/>
          <w:color w:val="000000"/>
          <w:shd w:val="clear" w:color="auto" w:fill="FFFFFF"/>
        </w:rPr>
      </w:pPr>
      <w:r w:rsidRPr="002843FE">
        <w:rPr>
          <w:rFonts w:ascii="Sylfaen" w:hAnsi="Sylfaen" w:cs="Sylfaen"/>
          <w:color w:val="000000"/>
          <w:shd w:val="clear" w:color="auto" w:fill="FFFFFF"/>
        </w:rPr>
        <w:t xml:space="preserve">More than 18.7 million GEL was directed to finance various events related to hotel accommodation, </w:t>
      </w:r>
      <w:r w:rsidR="005916C5" w:rsidRPr="002843FE">
        <w:rPr>
          <w:rFonts w:ascii="Sylfaen" w:hAnsi="Sylfaen" w:cs="Sylfaen"/>
          <w:color w:val="000000"/>
          <w:shd w:val="clear" w:color="auto" w:fill="FFFFFF"/>
        </w:rPr>
        <w:t>transportation,</w:t>
      </w:r>
      <w:r w:rsidRPr="002843FE">
        <w:rPr>
          <w:rFonts w:ascii="Sylfaen" w:hAnsi="Sylfaen" w:cs="Sylfaen"/>
          <w:color w:val="000000"/>
          <w:shd w:val="clear" w:color="auto" w:fill="FFFFFF"/>
        </w:rPr>
        <w:t xml:space="preserve"> and </w:t>
      </w:r>
      <w:r>
        <w:rPr>
          <w:rFonts w:ascii="Sylfaen" w:hAnsi="Sylfaen" w:cs="Sylfaen"/>
          <w:color w:val="000000"/>
          <w:shd w:val="clear" w:color="auto" w:fill="FFFFFF"/>
        </w:rPr>
        <w:t>food supply</w:t>
      </w:r>
      <w:r w:rsidRPr="002843FE">
        <w:rPr>
          <w:rFonts w:ascii="Sylfaen" w:hAnsi="Sylfaen" w:cs="Sylfaen"/>
          <w:color w:val="000000"/>
          <w:shd w:val="clear" w:color="auto" w:fill="FFFFFF"/>
        </w:rPr>
        <w:t>.</w:t>
      </w:r>
    </w:p>
    <w:p w14:paraId="0A1D5E72" w14:textId="01B1B04A" w:rsidR="008F02B4" w:rsidRPr="002941D7" w:rsidRDefault="00E94207" w:rsidP="00D958BB">
      <w:pPr>
        <w:spacing w:line="240" w:lineRule="auto"/>
        <w:ind w:firstLine="720"/>
        <w:contextualSpacing/>
        <w:jc w:val="both"/>
        <w:rPr>
          <w:rFonts w:ascii="Sylfaen" w:hAnsi="Sylfaen" w:cs="Sylfaen"/>
          <w:color w:val="000000"/>
          <w:shd w:val="clear" w:color="auto" w:fill="FFFFFF"/>
        </w:rPr>
      </w:pPr>
      <w:r>
        <w:rPr>
          <w:rFonts w:ascii="Sylfaen" w:hAnsi="Sylfaen" w:cs="Sylfaen"/>
          <w:color w:val="000000"/>
          <w:shd w:val="clear" w:color="auto" w:fill="FFFFFF"/>
        </w:rPr>
        <w:t>The amended</w:t>
      </w:r>
      <w:r w:rsidR="00C90D1F" w:rsidRPr="002941D7">
        <w:rPr>
          <w:rFonts w:ascii="Sylfaen" w:hAnsi="Sylfaen" w:cs="Sylfaen"/>
          <w:color w:val="000000"/>
          <w:shd w:val="clear" w:color="auto" w:fill="FFFFFF"/>
        </w:rPr>
        <w:t xml:space="preserve"> plan as of Article related to the “</w:t>
      </w:r>
      <w:r w:rsidR="00C90D1F" w:rsidRPr="002941D7">
        <w:rPr>
          <w:rFonts w:ascii="Sylfaen" w:hAnsi="Sylfaen" w:cs="Sylfaen"/>
          <w:b/>
          <w:bCs/>
          <w:color w:val="000000"/>
          <w:shd w:val="clear" w:color="auto" w:fill="FFFFFF"/>
        </w:rPr>
        <w:t>remuneration</w:t>
      </w:r>
      <w:r w:rsidR="00C90D1F" w:rsidRPr="002941D7">
        <w:rPr>
          <w:rFonts w:ascii="Sylfaen" w:hAnsi="Sylfaen" w:cs="Sylfaen"/>
          <w:color w:val="000000"/>
          <w:shd w:val="clear" w:color="auto" w:fill="FFFFFF"/>
        </w:rPr>
        <w:t xml:space="preserve">” </w:t>
      </w:r>
      <w:r w:rsidR="007530F2" w:rsidRPr="002941D7">
        <w:rPr>
          <w:rFonts w:ascii="Sylfaen" w:hAnsi="Sylfaen" w:cs="Sylfaen"/>
          <w:color w:val="000000"/>
          <w:shd w:val="clear" w:color="auto" w:fill="FFFFFF"/>
        </w:rPr>
        <w:t>is</w:t>
      </w:r>
      <w:r w:rsidR="00C90D1F" w:rsidRPr="002941D7">
        <w:rPr>
          <w:rFonts w:ascii="Sylfaen" w:hAnsi="Sylfaen" w:cs="Sylfaen"/>
          <w:color w:val="000000"/>
          <w:shd w:val="clear" w:color="auto" w:fill="FFFFFF"/>
        </w:rPr>
        <w:t xml:space="preserve"> determined in the amount of 1</w:t>
      </w:r>
      <w:r w:rsidR="00C90D1F" w:rsidRPr="002941D7">
        <w:rPr>
          <w:rFonts w:ascii="Sylfaen" w:hAnsi="Sylfaen" w:cs="Sylfaen"/>
          <w:color w:val="000000"/>
          <w:shd w:val="clear" w:color="auto" w:fill="FFFFFF"/>
          <w:lang w:val="ka-GE"/>
        </w:rPr>
        <w:t> </w:t>
      </w:r>
      <w:r w:rsidR="00C90D1F" w:rsidRPr="002941D7">
        <w:rPr>
          <w:rFonts w:ascii="Sylfaen" w:hAnsi="Sylfaen" w:cs="Sylfaen"/>
          <w:color w:val="000000"/>
          <w:shd w:val="clear" w:color="auto" w:fill="FFFFFF"/>
        </w:rPr>
        <w:t>789</w:t>
      </w:r>
      <w:r w:rsidR="00C90D1F" w:rsidRPr="002941D7">
        <w:rPr>
          <w:rFonts w:ascii="Sylfaen" w:hAnsi="Sylfaen" w:cs="Sylfaen"/>
          <w:color w:val="000000"/>
          <w:shd w:val="clear" w:color="auto" w:fill="FFFFFF"/>
          <w:lang w:val="ka-GE"/>
        </w:rPr>
        <w:t xml:space="preserve"> </w:t>
      </w:r>
      <w:r w:rsidR="00C90D1F" w:rsidRPr="002941D7">
        <w:rPr>
          <w:rFonts w:ascii="Sylfaen" w:hAnsi="Sylfaen" w:cs="Sylfaen"/>
          <w:color w:val="000000"/>
          <w:shd w:val="clear" w:color="auto" w:fill="FFFFFF"/>
        </w:rPr>
        <w:t xml:space="preserve">436.5 thousand GEL, and cash execution amounted to 1 792 065.0 thousand GEL, which is 100.1% of the planned indicator. Cash execution of the Article related to the “remuneration” was 11.7% of the cash execution of “expenses”, and </w:t>
      </w:r>
      <w:r w:rsidR="00C90D1F" w:rsidRPr="002941D7">
        <w:rPr>
          <w:rFonts w:ascii="Sylfaen" w:hAnsi="Sylfaen" w:cs="Sylfaen"/>
          <w:color w:val="000000"/>
        </w:rPr>
        <w:t xml:space="preserve">8.9% of the state budget expenditures. </w:t>
      </w:r>
    </w:p>
    <w:p w14:paraId="0642D001" w14:textId="2A23AB75" w:rsidR="008F02B4" w:rsidRDefault="00E94207" w:rsidP="00D958BB">
      <w:pPr>
        <w:autoSpaceDE w:val="0"/>
        <w:autoSpaceDN w:val="0"/>
        <w:adjustRightInd w:val="0"/>
        <w:spacing w:after="0" w:line="240" w:lineRule="auto"/>
        <w:ind w:firstLine="720"/>
        <w:contextualSpacing/>
        <w:jc w:val="both"/>
        <w:rPr>
          <w:rFonts w:ascii="Sylfaen" w:hAnsi="Sylfaen" w:cs="Sylfaen"/>
          <w:color w:val="000000"/>
          <w:shd w:val="clear" w:color="auto" w:fill="FFFFFF"/>
        </w:rPr>
      </w:pPr>
      <w:r>
        <w:rPr>
          <w:rFonts w:ascii="Sylfaen" w:hAnsi="Sylfaen" w:cs="Sylfaen"/>
          <w:color w:val="000000"/>
          <w:shd w:val="clear" w:color="auto" w:fill="FFFFFF"/>
        </w:rPr>
        <w:t>The amended</w:t>
      </w:r>
      <w:r w:rsidR="008F02B4">
        <w:rPr>
          <w:rFonts w:ascii="Sylfaen" w:hAnsi="Sylfaen" w:cs="Sylfaen"/>
          <w:color w:val="000000"/>
          <w:shd w:val="clear" w:color="auto" w:fill="FFFFFF"/>
        </w:rPr>
        <w:t xml:space="preserve"> plan as of Article related to the</w:t>
      </w:r>
      <w:r w:rsidR="008F02B4">
        <w:rPr>
          <w:rFonts w:ascii="Sylfaen" w:hAnsi="Sylfaen" w:cs="Sylfaen"/>
          <w:color w:val="000000"/>
          <w:shd w:val="clear" w:color="auto" w:fill="FFFFFF"/>
          <w:lang w:val="ka-GE"/>
        </w:rPr>
        <w:t xml:space="preserve"> </w:t>
      </w:r>
      <w:r w:rsidR="008F02B4">
        <w:rPr>
          <w:rFonts w:ascii="Sylfaen" w:hAnsi="Sylfaen" w:cs="Sylfaen"/>
          <w:color w:val="000000"/>
          <w:shd w:val="clear" w:color="auto" w:fill="FFFFFF"/>
        </w:rPr>
        <w:t>“</w:t>
      </w:r>
      <w:r w:rsidR="008F02B4" w:rsidRPr="00B56E89">
        <w:rPr>
          <w:rFonts w:ascii="Sylfaen" w:hAnsi="Sylfaen" w:cs="Sylfaen"/>
          <w:b/>
          <w:bCs/>
          <w:color w:val="000000"/>
          <w:shd w:val="clear" w:color="auto" w:fill="FFFFFF"/>
        </w:rPr>
        <w:t>goods and services</w:t>
      </w:r>
      <w:r w:rsidR="008F02B4">
        <w:rPr>
          <w:rFonts w:ascii="Sylfaen" w:hAnsi="Sylfaen" w:cs="Sylfaen"/>
          <w:color w:val="000000"/>
          <w:shd w:val="clear" w:color="auto" w:fill="FFFFFF"/>
        </w:rPr>
        <w:t xml:space="preserve">” </w:t>
      </w:r>
      <w:r w:rsidR="007530F2">
        <w:rPr>
          <w:rFonts w:ascii="Sylfaen" w:hAnsi="Sylfaen" w:cs="Sylfaen"/>
          <w:color w:val="000000"/>
          <w:shd w:val="clear" w:color="auto" w:fill="FFFFFF"/>
        </w:rPr>
        <w:t>i</w:t>
      </w:r>
      <w:r w:rsidR="008F02B4">
        <w:rPr>
          <w:rFonts w:ascii="Sylfaen" w:hAnsi="Sylfaen" w:cs="Sylfaen"/>
          <w:color w:val="000000"/>
          <w:shd w:val="clear" w:color="auto" w:fill="FFFFFF"/>
        </w:rPr>
        <w:t xml:space="preserve">s determined </w:t>
      </w:r>
      <w:r w:rsidR="008F02B4" w:rsidRPr="0015368F">
        <w:rPr>
          <w:rFonts w:ascii="Sylfaen" w:hAnsi="Sylfaen" w:cs="Sylfaen"/>
          <w:color w:val="000000"/>
          <w:shd w:val="clear" w:color="auto" w:fill="FFFFFF"/>
        </w:rPr>
        <w:t>in the amount of</w:t>
      </w:r>
      <w:r w:rsidR="008F02B4">
        <w:rPr>
          <w:rFonts w:ascii="Sylfaen" w:hAnsi="Sylfaen" w:cs="Sylfaen"/>
          <w:color w:val="000000"/>
          <w:shd w:val="clear" w:color="auto" w:fill="FFFFFF"/>
        </w:rPr>
        <w:t xml:space="preserve"> </w:t>
      </w:r>
      <w:r w:rsidR="008F02B4" w:rsidRPr="001D23A6">
        <w:rPr>
          <w:rFonts w:ascii="Sylfaen" w:hAnsi="Sylfaen" w:cs="Sylfaen"/>
          <w:color w:val="000000"/>
        </w:rPr>
        <w:t>1 855 904.9</w:t>
      </w:r>
      <w:r w:rsidR="008F02B4">
        <w:rPr>
          <w:rFonts w:ascii="Sylfaen" w:hAnsi="Sylfaen" w:cs="Sylfaen"/>
          <w:color w:val="000000"/>
        </w:rPr>
        <w:t xml:space="preserve"> </w:t>
      </w:r>
      <w:r w:rsidR="008F02B4" w:rsidRPr="0015368F">
        <w:rPr>
          <w:rFonts w:ascii="Sylfaen" w:hAnsi="Sylfaen" w:cs="Sylfaen"/>
          <w:color w:val="000000"/>
          <w:shd w:val="clear" w:color="auto" w:fill="FFFFFF"/>
        </w:rPr>
        <w:t>thousand GEL</w:t>
      </w:r>
      <w:r w:rsidR="008F02B4">
        <w:rPr>
          <w:rFonts w:ascii="Sylfaen" w:hAnsi="Sylfaen" w:cs="Sylfaen"/>
          <w:color w:val="000000"/>
          <w:shd w:val="clear" w:color="auto" w:fill="FFFFFF"/>
        </w:rPr>
        <w:t>, and c</w:t>
      </w:r>
      <w:r w:rsidR="008F02B4" w:rsidRPr="0015368F">
        <w:rPr>
          <w:rFonts w:ascii="Sylfaen" w:hAnsi="Sylfaen" w:cs="Sylfaen"/>
          <w:color w:val="000000"/>
          <w:shd w:val="clear" w:color="auto" w:fill="FFFFFF"/>
        </w:rPr>
        <w:t xml:space="preserve">ash </w:t>
      </w:r>
      <w:r w:rsidR="008F02B4">
        <w:rPr>
          <w:rFonts w:ascii="Sylfaen" w:hAnsi="Sylfaen" w:cs="Sylfaen"/>
          <w:color w:val="000000"/>
          <w:shd w:val="clear" w:color="auto" w:fill="FFFFFF"/>
        </w:rPr>
        <w:t>execution</w:t>
      </w:r>
      <w:r w:rsidR="008F02B4" w:rsidRPr="0015368F">
        <w:rPr>
          <w:rFonts w:ascii="Sylfaen" w:hAnsi="Sylfaen" w:cs="Sylfaen"/>
          <w:color w:val="000000"/>
          <w:shd w:val="clear" w:color="auto" w:fill="FFFFFF"/>
        </w:rPr>
        <w:t xml:space="preserve"> amounted to</w:t>
      </w:r>
      <w:r w:rsidR="008F02B4">
        <w:rPr>
          <w:rFonts w:ascii="Sylfaen" w:hAnsi="Sylfaen" w:cs="Sylfaen"/>
          <w:color w:val="000000"/>
          <w:shd w:val="clear" w:color="auto" w:fill="FFFFFF"/>
        </w:rPr>
        <w:t xml:space="preserve"> </w:t>
      </w:r>
      <w:r w:rsidR="008F02B4" w:rsidRPr="001D23A6">
        <w:rPr>
          <w:rFonts w:ascii="Sylfaen" w:hAnsi="Sylfaen" w:cs="Sylfaen"/>
          <w:color w:val="000000"/>
        </w:rPr>
        <w:t>1 870 858.6</w:t>
      </w:r>
      <w:r w:rsidR="008F02B4">
        <w:rPr>
          <w:rFonts w:ascii="Sylfaen" w:hAnsi="Sylfaen" w:cs="Sylfaen"/>
          <w:color w:val="000000"/>
        </w:rPr>
        <w:t xml:space="preserve"> </w:t>
      </w:r>
      <w:r w:rsidR="008F02B4" w:rsidRPr="0015368F">
        <w:rPr>
          <w:rFonts w:ascii="Sylfaen" w:hAnsi="Sylfaen" w:cs="Sylfaen"/>
          <w:color w:val="000000"/>
          <w:shd w:val="clear" w:color="auto" w:fill="FFFFFF"/>
        </w:rPr>
        <w:t>thousand GEL</w:t>
      </w:r>
      <w:r w:rsidR="008F02B4">
        <w:rPr>
          <w:rFonts w:ascii="Sylfaen" w:hAnsi="Sylfaen" w:cs="Sylfaen"/>
          <w:color w:val="000000"/>
          <w:shd w:val="clear" w:color="auto" w:fill="FFFFFF"/>
        </w:rPr>
        <w:t xml:space="preserve">, which is </w:t>
      </w:r>
      <w:r w:rsidR="008F02B4" w:rsidRPr="001D23A6">
        <w:rPr>
          <w:rFonts w:ascii="Sylfaen" w:hAnsi="Sylfaen" w:cs="Sylfaen"/>
          <w:color w:val="000000"/>
        </w:rPr>
        <w:t>100.8%</w:t>
      </w:r>
      <w:r w:rsidR="008F02B4">
        <w:rPr>
          <w:rFonts w:ascii="Sylfaen" w:hAnsi="Sylfaen" w:cs="Sylfaen"/>
          <w:color w:val="000000"/>
        </w:rPr>
        <w:t xml:space="preserve"> </w:t>
      </w:r>
      <w:r w:rsidR="008F02B4" w:rsidRPr="0015368F">
        <w:rPr>
          <w:rFonts w:ascii="Sylfaen" w:hAnsi="Sylfaen" w:cs="Sylfaen"/>
          <w:color w:val="000000"/>
          <w:shd w:val="clear" w:color="auto" w:fill="FFFFFF"/>
        </w:rPr>
        <w:t xml:space="preserve">of the planned </w:t>
      </w:r>
      <w:r w:rsidR="008F02B4">
        <w:rPr>
          <w:rFonts w:ascii="Sylfaen" w:hAnsi="Sylfaen" w:cs="Sylfaen"/>
          <w:color w:val="000000"/>
          <w:shd w:val="clear" w:color="auto" w:fill="FFFFFF"/>
        </w:rPr>
        <w:t xml:space="preserve">indicator. Cash execution of the Article related to the “goods and services” is </w:t>
      </w:r>
      <w:r w:rsidR="008F02B4" w:rsidRPr="001D23A6">
        <w:rPr>
          <w:rFonts w:ascii="Sylfaen" w:hAnsi="Sylfaen" w:cs="Sylfaen"/>
          <w:color w:val="000000"/>
        </w:rPr>
        <w:t>12.2%</w:t>
      </w:r>
      <w:r w:rsidR="008F02B4">
        <w:rPr>
          <w:rFonts w:ascii="Sylfaen" w:hAnsi="Sylfaen" w:cs="Sylfaen"/>
          <w:color w:val="000000"/>
        </w:rPr>
        <w:t xml:space="preserve"> </w:t>
      </w:r>
      <w:r w:rsidR="008F02B4">
        <w:rPr>
          <w:rFonts w:ascii="Sylfaen" w:hAnsi="Sylfaen" w:cs="Sylfaen"/>
          <w:color w:val="000000"/>
          <w:shd w:val="clear" w:color="auto" w:fill="FFFFFF"/>
        </w:rPr>
        <w:t xml:space="preserve">of the cash execution of “expenses”, and </w:t>
      </w:r>
      <w:r w:rsidR="008F02B4" w:rsidRPr="001D23A6">
        <w:rPr>
          <w:rFonts w:ascii="Sylfaen" w:hAnsi="Sylfaen" w:cs="Sylfaen"/>
          <w:color w:val="000000"/>
        </w:rPr>
        <w:t>9</w:t>
      </w:r>
      <w:r w:rsidR="008F02B4">
        <w:rPr>
          <w:rFonts w:ascii="Sylfaen" w:hAnsi="Sylfaen" w:cs="Sylfaen"/>
          <w:color w:val="000000"/>
        </w:rPr>
        <w:t>.3</w:t>
      </w:r>
      <w:r w:rsidR="008F02B4" w:rsidRPr="001D23A6">
        <w:rPr>
          <w:rFonts w:ascii="Sylfaen" w:hAnsi="Sylfaen" w:cs="Sylfaen"/>
          <w:color w:val="000000"/>
        </w:rPr>
        <w:t>%</w:t>
      </w:r>
      <w:r w:rsidR="008F02B4">
        <w:rPr>
          <w:rFonts w:ascii="Sylfaen" w:hAnsi="Sylfaen" w:cs="Sylfaen"/>
          <w:color w:val="000000"/>
        </w:rPr>
        <w:t xml:space="preserve"> of the state budget expenditures. </w:t>
      </w:r>
    </w:p>
    <w:p w14:paraId="42223C92" w14:textId="0EDEDA33" w:rsidR="00EF4C50" w:rsidRPr="00B15C7A" w:rsidRDefault="008F02B4" w:rsidP="00B15C7A">
      <w:pPr>
        <w:autoSpaceDE w:val="0"/>
        <w:autoSpaceDN w:val="0"/>
        <w:adjustRightInd w:val="0"/>
        <w:spacing w:after="0" w:line="240" w:lineRule="auto"/>
        <w:ind w:firstLine="720"/>
        <w:jc w:val="both"/>
        <w:rPr>
          <w:rFonts w:ascii="Sylfaen" w:hAnsi="Sylfaen" w:cs="Sylfaen"/>
          <w:color w:val="000000"/>
          <w:shd w:val="clear" w:color="auto" w:fill="FFFFFF"/>
        </w:rPr>
      </w:pPr>
      <w:r w:rsidRPr="008F02B4">
        <w:rPr>
          <w:rFonts w:ascii="Sylfaen" w:hAnsi="Sylfaen" w:cs="Sylfaen"/>
          <w:color w:val="000000"/>
          <w:shd w:val="clear" w:color="auto" w:fill="FFFFFF"/>
        </w:rPr>
        <w:lastRenderedPageBreak/>
        <w:t xml:space="preserve">The structure of the rest of the expenses incurred from the </w:t>
      </w:r>
      <w:r>
        <w:rPr>
          <w:rFonts w:ascii="Sylfaen" w:hAnsi="Sylfaen" w:cs="Sylfaen"/>
          <w:color w:val="000000"/>
          <w:shd w:val="clear" w:color="auto" w:fill="FFFFFF"/>
        </w:rPr>
        <w:t>“</w:t>
      </w:r>
      <w:r w:rsidRPr="008F02B4">
        <w:rPr>
          <w:rFonts w:ascii="Sylfaen" w:hAnsi="Sylfaen" w:cs="Sylfaen"/>
          <w:color w:val="000000"/>
          <w:shd w:val="clear" w:color="auto" w:fill="FFFFFF"/>
        </w:rPr>
        <w:t>goods and services</w:t>
      </w:r>
      <w:r>
        <w:rPr>
          <w:rFonts w:ascii="Sylfaen" w:hAnsi="Sylfaen" w:cs="Sylfaen"/>
          <w:color w:val="000000"/>
          <w:shd w:val="clear" w:color="auto" w:fill="FFFFFF"/>
        </w:rPr>
        <w:t>”</w:t>
      </w:r>
      <w:r w:rsidRPr="008F02B4">
        <w:rPr>
          <w:rFonts w:ascii="Sylfaen" w:hAnsi="Sylfaen" w:cs="Sylfaen"/>
          <w:color w:val="000000"/>
          <w:shd w:val="clear" w:color="auto" w:fill="FFFFFF"/>
        </w:rPr>
        <w:t xml:space="preserve"> category, according to the articles of economic classification, is as follows:</w:t>
      </w:r>
    </w:p>
    <w:p w14:paraId="367A8E4C" w14:textId="77777777" w:rsidR="00EF4C50" w:rsidRDefault="00EF4C50" w:rsidP="00EF4C50">
      <w:pPr>
        <w:pStyle w:val="ListParagraph"/>
        <w:numPr>
          <w:ilvl w:val="0"/>
          <w:numId w:val="16"/>
        </w:numPr>
        <w:spacing w:after="0" w:line="240" w:lineRule="auto"/>
        <w:jc w:val="both"/>
        <w:rPr>
          <w:rFonts w:ascii="Sylfaen" w:hAnsi="Sylfaen" w:cs="Sylfaen"/>
          <w:color w:val="000000"/>
        </w:rPr>
      </w:pPr>
      <w:r w:rsidRPr="00FC7982">
        <w:rPr>
          <w:rFonts w:ascii="Sylfaen" w:hAnsi="Sylfaen" w:cs="Sylfaen"/>
          <w:color w:val="000000"/>
        </w:rPr>
        <w:t>Remuneration</w:t>
      </w:r>
      <w:r>
        <w:rPr>
          <w:rFonts w:ascii="Sylfaen" w:hAnsi="Sylfaen" w:cs="Sylfaen"/>
          <w:color w:val="000000"/>
        </w:rPr>
        <w:t xml:space="preserve"> of contract employees – </w:t>
      </w:r>
      <w:r w:rsidRPr="00FC7982">
        <w:rPr>
          <w:rFonts w:ascii="Sylfaen" w:hAnsi="Sylfaen" w:cs="Sylfaen"/>
          <w:color w:val="000000"/>
        </w:rPr>
        <w:t>438</w:t>
      </w:r>
      <w:r>
        <w:rPr>
          <w:rFonts w:ascii="Sylfaen" w:hAnsi="Sylfaen" w:cs="Sylfaen"/>
          <w:color w:val="000000"/>
        </w:rPr>
        <w:t xml:space="preserve"> </w:t>
      </w:r>
      <w:r w:rsidRPr="00FC7982">
        <w:rPr>
          <w:rFonts w:ascii="Sylfaen" w:hAnsi="Sylfaen" w:cs="Sylfaen"/>
          <w:color w:val="000000"/>
        </w:rPr>
        <w:t>570.1 thousand GEL</w:t>
      </w:r>
      <w:r>
        <w:rPr>
          <w:rFonts w:ascii="Sylfaen" w:hAnsi="Sylfaen" w:cs="Sylfaen"/>
          <w:color w:val="000000"/>
        </w:rPr>
        <w:t>.</w:t>
      </w:r>
    </w:p>
    <w:p w14:paraId="16B1CA9C" w14:textId="77777777" w:rsidR="00EF4C50" w:rsidRDefault="00EF4C50" w:rsidP="00EF4C50">
      <w:pPr>
        <w:pStyle w:val="ListParagraph"/>
        <w:numPr>
          <w:ilvl w:val="0"/>
          <w:numId w:val="16"/>
        </w:numPr>
        <w:spacing w:after="0" w:line="240" w:lineRule="auto"/>
        <w:jc w:val="both"/>
        <w:rPr>
          <w:rFonts w:ascii="Sylfaen" w:hAnsi="Sylfaen" w:cs="Sylfaen"/>
          <w:color w:val="000000"/>
        </w:rPr>
      </w:pPr>
      <w:r w:rsidRPr="00D71166">
        <w:rPr>
          <w:rFonts w:ascii="Sylfaen" w:hAnsi="Sylfaen" w:cs="Sylfaen"/>
          <w:color w:val="000000"/>
        </w:rPr>
        <w:t>Business trip - 48,379.5 thousand GEL</w:t>
      </w:r>
      <w:r>
        <w:rPr>
          <w:rFonts w:ascii="Sylfaen" w:hAnsi="Sylfaen" w:cs="Sylfaen"/>
          <w:color w:val="000000"/>
        </w:rPr>
        <w:t>.</w:t>
      </w:r>
    </w:p>
    <w:p w14:paraId="3DB683B6" w14:textId="77777777" w:rsidR="00EF4C50" w:rsidRDefault="00EF4C50" w:rsidP="00EF4C50">
      <w:pPr>
        <w:pStyle w:val="ListParagraph"/>
        <w:numPr>
          <w:ilvl w:val="0"/>
          <w:numId w:val="16"/>
        </w:numPr>
        <w:spacing w:after="0" w:line="240" w:lineRule="auto"/>
        <w:jc w:val="both"/>
        <w:rPr>
          <w:rFonts w:ascii="Sylfaen" w:hAnsi="Sylfaen" w:cs="Sylfaen"/>
          <w:color w:val="000000"/>
        </w:rPr>
      </w:pPr>
      <w:r w:rsidRPr="00D71166">
        <w:rPr>
          <w:rFonts w:ascii="Sylfaen" w:hAnsi="Sylfaen" w:cs="Sylfaen"/>
          <w:color w:val="000000"/>
        </w:rPr>
        <w:t>Office expenses - 295,058.8 thousand GEL</w:t>
      </w:r>
      <w:r>
        <w:rPr>
          <w:rFonts w:ascii="Sylfaen" w:hAnsi="Sylfaen" w:cs="Sylfaen"/>
          <w:color w:val="000000"/>
        </w:rPr>
        <w:t>.</w:t>
      </w:r>
    </w:p>
    <w:p w14:paraId="1DE7AA12" w14:textId="77777777" w:rsidR="00EF4C50" w:rsidRDefault="00EF4C50" w:rsidP="00EF4C50">
      <w:pPr>
        <w:pStyle w:val="ListParagraph"/>
        <w:numPr>
          <w:ilvl w:val="0"/>
          <w:numId w:val="16"/>
        </w:numPr>
        <w:spacing w:after="0" w:line="240" w:lineRule="auto"/>
        <w:jc w:val="both"/>
        <w:rPr>
          <w:rFonts w:ascii="Sylfaen" w:hAnsi="Sylfaen" w:cs="Sylfaen"/>
          <w:color w:val="000000"/>
        </w:rPr>
      </w:pPr>
      <w:r w:rsidRPr="00EB4DCA">
        <w:rPr>
          <w:rFonts w:ascii="Sylfaen" w:hAnsi="Sylfaen" w:cs="Sylfaen"/>
          <w:color w:val="000000"/>
        </w:rPr>
        <w:t>Representative expenses - 25,613.2 thousand GEL</w:t>
      </w:r>
      <w:r>
        <w:rPr>
          <w:rFonts w:ascii="Sylfaen" w:hAnsi="Sylfaen" w:cs="Sylfaen"/>
          <w:color w:val="000000"/>
        </w:rPr>
        <w:t>.</w:t>
      </w:r>
    </w:p>
    <w:p w14:paraId="5B743CEB" w14:textId="77777777" w:rsidR="00EF4C50" w:rsidRDefault="00EF4C50" w:rsidP="00EF4C50">
      <w:pPr>
        <w:pStyle w:val="ListParagraph"/>
        <w:numPr>
          <w:ilvl w:val="0"/>
          <w:numId w:val="16"/>
        </w:numPr>
        <w:spacing w:after="0" w:line="240" w:lineRule="auto"/>
        <w:jc w:val="both"/>
        <w:rPr>
          <w:rFonts w:ascii="Sylfaen" w:hAnsi="Sylfaen" w:cs="Sylfaen"/>
          <w:color w:val="000000"/>
        </w:rPr>
      </w:pPr>
      <w:r w:rsidRPr="00EB4DCA">
        <w:rPr>
          <w:rFonts w:ascii="Sylfaen" w:hAnsi="Sylfaen" w:cs="Sylfaen"/>
          <w:color w:val="000000"/>
        </w:rPr>
        <w:t xml:space="preserve">Food expenses </w:t>
      </w:r>
      <w:r>
        <w:rPr>
          <w:rFonts w:ascii="Sylfaen" w:hAnsi="Sylfaen" w:cs="Sylfaen"/>
          <w:color w:val="000000"/>
        </w:rPr>
        <w:t>–</w:t>
      </w:r>
      <w:r w:rsidRPr="00EB4DCA">
        <w:rPr>
          <w:rFonts w:ascii="Sylfaen" w:hAnsi="Sylfaen" w:cs="Sylfaen"/>
          <w:color w:val="000000"/>
        </w:rPr>
        <w:t xml:space="preserve"> 108</w:t>
      </w:r>
      <w:r>
        <w:rPr>
          <w:rFonts w:ascii="Sylfaen" w:hAnsi="Sylfaen" w:cs="Sylfaen"/>
          <w:color w:val="000000"/>
        </w:rPr>
        <w:t xml:space="preserve"> </w:t>
      </w:r>
      <w:r w:rsidRPr="00EB4DCA">
        <w:rPr>
          <w:rFonts w:ascii="Sylfaen" w:hAnsi="Sylfaen" w:cs="Sylfaen"/>
          <w:color w:val="000000"/>
        </w:rPr>
        <w:t>383.8 thousand GEL</w:t>
      </w:r>
      <w:r>
        <w:rPr>
          <w:rFonts w:ascii="Sylfaen" w:hAnsi="Sylfaen" w:cs="Sylfaen"/>
          <w:color w:val="000000"/>
        </w:rPr>
        <w:t xml:space="preserve">. </w:t>
      </w:r>
    </w:p>
    <w:p w14:paraId="1551EF0C" w14:textId="77777777" w:rsidR="00EF4C50" w:rsidRDefault="00EF4C50" w:rsidP="00EF4C50">
      <w:pPr>
        <w:pStyle w:val="ListParagraph"/>
        <w:numPr>
          <w:ilvl w:val="0"/>
          <w:numId w:val="16"/>
        </w:numPr>
        <w:spacing w:after="0" w:line="240" w:lineRule="auto"/>
        <w:jc w:val="both"/>
        <w:rPr>
          <w:rFonts w:ascii="Sylfaen" w:hAnsi="Sylfaen" w:cs="Sylfaen"/>
          <w:color w:val="000000"/>
        </w:rPr>
      </w:pPr>
      <w:r w:rsidRPr="00EB4DCA">
        <w:rPr>
          <w:rFonts w:ascii="Sylfaen" w:hAnsi="Sylfaen" w:cs="Sylfaen"/>
          <w:color w:val="000000"/>
        </w:rPr>
        <w:t>Medical expenses - 166,941.0 thousand GEL</w:t>
      </w:r>
      <w:r>
        <w:rPr>
          <w:rFonts w:ascii="Sylfaen" w:hAnsi="Sylfaen" w:cs="Sylfaen"/>
          <w:color w:val="000000"/>
        </w:rPr>
        <w:t>.</w:t>
      </w:r>
    </w:p>
    <w:p w14:paraId="034C5383" w14:textId="77777777" w:rsidR="00EF4C50" w:rsidRDefault="00EF4C50" w:rsidP="00EF4C50">
      <w:pPr>
        <w:pStyle w:val="ListParagraph"/>
        <w:numPr>
          <w:ilvl w:val="0"/>
          <w:numId w:val="16"/>
        </w:numPr>
        <w:spacing w:after="0" w:line="240" w:lineRule="auto"/>
        <w:jc w:val="both"/>
        <w:rPr>
          <w:rFonts w:ascii="Sylfaen" w:hAnsi="Sylfaen" w:cs="Sylfaen"/>
          <w:color w:val="000000"/>
        </w:rPr>
      </w:pPr>
      <w:r>
        <w:rPr>
          <w:rFonts w:ascii="Sylfaen" w:hAnsi="Sylfaen" w:cs="Sylfaen"/>
          <w:color w:val="000000"/>
        </w:rPr>
        <w:t>Expenses</w:t>
      </w:r>
      <w:r w:rsidRPr="00596AF4">
        <w:rPr>
          <w:rFonts w:ascii="Sylfaen" w:hAnsi="Sylfaen" w:cs="Sylfaen"/>
          <w:color w:val="000000"/>
        </w:rPr>
        <w:t xml:space="preserve"> related to soft </w:t>
      </w:r>
      <w:r>
        <w:rPr>
          <w:rFonts w:ascii="Sylfaen" w:hAnsi="Sylfaen" w:cs="Sylfaen"/>
          <w:color w:val="000000"/>
        </w:rPr>
        <w:t>inventory</w:t>
      </w:r>
      <w:r w:rsidRPr="00596AF4">
        <w:rPr>
          <w:rFonts w:ascii="Sylfaen" w:hAnsi="Sylfaen" w:cs="Sylfaen"/>
          <w:color w:val="000000"/>
        </w:rPr>
        <w:t>, uniforms, and personal hygiene - 68,672.0 thousand GEL</w:t>
      </w:r>
      <w:r>
        <w:rPr>
          <w:rFonts w:ascii="Sylfaen" w:hAnsi="Sylfaen" w:cs="Sylfaen"/>
          <w:color w:val="000000"/>
        </w:rPr>
        <w:t>.</w:t>
      </w:r>
    </w:p>
    <w:p w14:paraId="222C8C41" w14:textId="77777777" w:rsidR="00EF4C50" w:rsidRDefault="00EF4C50" w:rsidP="00EF4C50">
      <w:pPr>
        <w:pStyle w:val="ListParagraph"/>
        <w:numPr>
          <w:ilvl w:val="0"/>
          <w:numId w:val="16"/>
        </w:numPr>
        <w:spacing w:after="0" w:line="240" w:lineRule="auto"/>
        <w:jc w:val="both"/>
        <w:rPr>
          <w:rFonts w:ascii="Sylfaen" w:hAnsi="Sylfaen" w:cs="Sylfaen"/>
          <w:color w:val="000000"/>
        </w:rPr>
      </w:pPr>
      <w:r>
        <w:rPr>
          <w:rFonts w:ascii="Sylfaen" w:hAnsi="Sylfaen" w:cs="Sylfaen"/>
          <w:color w:val="000000"/>
        </w:rPr>
        <w:t>Expenses</w:t>
      </w:r>
      <w:r w:rsidRPr="00596AF4">
        <w:rPr>
          <w:rFonts w:ascii="Sylfaen" w:hAnsi="Sylfaen" w:cs="Sylfaen"/>
          <w:color w:val="000000"/>
        </w:rPr>
        <w:t xml:space="preserve"> for operation and maintenance of transport, equipment, and weapons </w:t>
      </w:r>
      <w:r>
        <w:rPr>
          <w:rFonts w:ascii="Sylfaen" w:hAnsi="Sylfaen" w:cs="Sylfaen"/>
          <w:color w:val="000000"/>
        </w:rPr>
        <w:t>–</w:t>
      </w:r>
      <w:r w:rsidRPr="00596AF4">
        <w:rPr>
          <w:rFonts w:ascii="Sylfaen" w:hAnsi="Sylfaen" w:cs="Sylfaen"/>
          <w:color w:val="000000"/>
        </w:rPr>
        <w:t xml:space="preserve"> 171</w:t>
      </w:r>
      <w:r>
        <w:rPr>
          <w:rFonts w:ascii="Sylfaen" w:hAnsi="Sylfaen" w:cs="Sylfaen"/>
          <w:color w:val="000000"/>
        </w:rPr>
        <w:t xml:space="preserve"> </w:t>
      </w:r>
      <w:r w:rsidRPr="00596AF4">
        <w:rPr>
          <w:rFonts w:ascii="Sylfaen" w:hAnsi="Sylfaen" w:cs="Sylfaen"/>
          <w:color w:val="000000"/>
        </w:rPr>
        <w:t>963.0 thousand GEL</w:t>
      </w:r>
      <w:r>
        <w:rPr>
          <w:rFonts w:ascii="Sylfaen" w:hAnsi="Sylfaen" w:cs="Sylfaen"/>
          <w:color w:val="000000"/>
        </w:rPr>
        <w:t>.</w:t>
      </w:r>
    </w:p>
    <w:p w14:paraId="220D4DEB" w14:textId="77777777" w:rsidR="00EF4C50" w:rsidRDefault="00EF4C50" w:rsidP="00EF4C50">
      <w:pPr>
        <w:pStyle w:val="ListParagraph"/>
        <w:numPr>
          <w:ilvl w:val="0"/>
          <w:numId w:val="16"/>
        </w:numPr>
        <w:spacing w:after="0" w:line="240" w:lineRule="auto"/>
        <w:jc w:val="both"/>
        <w:rPr>
          <w:rFonts w:ascii="Sylfaen" w:hAnsi="Sylfaen" w:cs="Sylfaen"/>
          <w:color w:val="000000"/>
        </w:rPr>
      </w:pPr>
      <w:r>
        <w:rPr>
          <w:rFonts w:ascii="Sylfaen" w:hAnsi="Sylfaen" w:cs="Sylfaen"/>
          <w:color w:val="000000"/>
        </w:rPr>
        <w:t>M</w:t>
      </w:r>
      <w:r w:rsidRPr="00596AF4">
        <w:rPr>
          <w:rFonts w:ascii="Sylfaen" w:hAnsi="Sylfaen" w:cs="Sylfaen"/>
          <w:color w:val="000000"/>
        </w:rPr>
        <w:t xml:space="preserve">ilitary equipment and ammunition </w:t>
      </w:r>
      <w:r>
        <w:rPr>
          <w:rFonts w:ascii="Sylfaen" w:hAnsi="Sylfaen" w:cs="Sylfaen"/>
          <w:color w:val="000000"/>
        </w:rPr>
        <w:t>procurement expenses</w:t>
      </w:r>
      <w:r w:rsidRPr="00596AF4">
        <w:rPr>
          <w:rFonts w:ascii="Sylfaen" w:hAnsi="Sylfaen" w:cs="Sylfaen"/>
          <w:color w:val="000000"/>
        </w:rPr>
        <w:t>- 24,030.9 thousand GEL</w:t>
      </w:r>
      <w:r>
        <w:rPr>
          <w:rFonts w:ascii="Sylfaen" w:hAnsi="Sylfaen" w:cs="Sylfaen"/>
          <w:color w:val="000000"/>
        </w:rPr>
        <w:t>.</w:t>
      </w:r>
    </w:p>
    <w:p w14:paraId="1BD21407" w14:textId="494620D9" w:rsidR="00EF4C50" w:rsidRPr="009C06B7" w:rsidRDefault="00EF4C50" w:rsidP="00EF4C50">
      <w:pPr>
        <w:pStyle w:val="ListParagraph"/>
        <w:numPr>
          <w:ilvl w:val="0"/>
          <w:numId w:val="16"/>
        </w:numPr>
        <w:spacing w:after="0" w:line="240" w:lineRule="auto"/>
        <w:jc w:val="both"/>
        <w:rPr>
          <w:rFonts w:ascii="Sylfaen" w:hAnsi="Sylfaen" w:cs="Sylfaen"/>
          <w:color w:val="000000"/>
        </w:rPr>
      </w:pPr>
      <w:r>
        <w:rPr>
          <w:rFonts w:ascii="Sylfaen" w:hAnsi="Sylfaen" w:cs="Sylfaen"/>
          <w:color w:val="000000"/>
        </w:rPr>
        <w:t xml:space="preserve">Other goods and services - </w:t>
      </w:r>
      <w:r w:rsidRPr="009E24A8">
        <w:rPr>
          <w:rFonts w:ascii="Sylfaen" w:hAnsi="Sylfaen" w:cs="Sylfaen"/>
          <w:color w:val="000000"/>
        </w:rPr>
        <w:t>523 246.3 thousand GEL.</w:t>
      </w:r>
    </w:p>
    <w:p w14:paraId="7891A4CB" w14:textId="15219EF2" w:rsidR="007530F2" w:rsidRDefault="00E2381D" w:rsidP="009C06B7">
      <w:pPr>
        <w:autoSpaceDE w:val="0"/>
        <w:autoSpaceDN w:val="0"/>
        <w:adjustRightInd w:val="0"/>
        <w:spacing w:after="0" w:line="240" w:lineRule="auto"/>
        <w:ind w:firstLine="720"/>
        <w:jc w:val="both"/>
        <w:rPr>
          <w:rFonts w:ascii="Sylfaen" w:hAnsi="Sylfaen" w:cs="Sylfaen"/>
          <w:color w:val="000000"/>
          <w:shd w:val="clear" w:color="auto" w:fill="FFFFFF"/>
        </w:rPr>
      </w:pPr>
      <w:r>
        <w:rPr>
          <w:rFonts w:ascii="Sylfaen" w:hAnsi="Sylfaen" w:cs="Sylfaen"/>
          <w:color w:val="000000"/>
          <w:shd w:val="clear" w:color="auto" w:fill="FFFFFF"/>
        </w:rPr>
        <w:t>The a</w:t>
      </w:r>
      <w:r w:rsidR="007530F2">
        <w:rPr>
          <w:rFonts w:ascii="Sylfaen" w:hAnsi="Sylfaen" w:cs="Sylfaen"/>
          <w:color w:val="000000"/>
          <w:shd w:val="clear" w:color="auto" w:fill="FFFFFF"/>
        </w:rPr>
        <w:t>mended plan as of Article related to the</w:t>
      </w:r>
      <w:r w:rsidR="007530F2">
        <w:rPr>
          <w:rFonts w:ascii="Sylfaen" w:hAnsi="Sylfaen" w:cs="Sylfaen"/>
          <w:color w:val="000000"/>
          <w:shd w:val="clear" w:color="auto" w:fill="FFFFFF"/>
          <w:lang w:val="ka-GE"/>
        </w:rPr>
        <w:t xml:space="preserve"> </w:t>
      </w:r>
      <w:r w:rsidR="007530F2">
        <w:rPr>
          <w:rFonts w:ascii="Sylfaen" w:hAnsi="Sylfaen" w:cs="Sylfaen"/>
          <w:color w:val="000000"/>
          <w:shd w:val="clear" w:color="auto" w:fill="FFFFFF"/>
        </w:rPr>
        <w:t>“</w:t>
      </w:r>
      <w:r w:rsidR="007530F2">
        <w:rPr>
          <w:rFonts w:ascii="Sylfaen" w:hAnsi="Sylfaen" w:cs="Sylfaen"/>
          <w:b/>
          <w:bCs/>
          <w:color w:val="000000"/>
          <w:shd w:val="clear" w:color="auto" w:fill="FFFFFF"/>
        </w:rPr>
        <w:t>interest</w:t>
      </w:r>
      <w:r w:rsidR="007530F2">
        <w:rPr>
          <w:rFonts w:ascii="Sylfaen" w:hAnsi="Sylfaen" w:cs="Sylfaen"/>
          <w:color w:val="000000"/>
          <w:shd w:val="clear" w:color="auto" w:fill="FFFFFF"/>
        </w:rPr>
        <w:t xml:space="preserve">” is determined </w:t>
      </w:r>
      <w:r w:rsidR="007530F2" w:rsidRPr="0015368F">
        <w:rPr>
          <w:rFonts w:ascii="Sylfaen" w:hAnsi="Sylfaen" w:cs="Sylfaen"/>
          <w:color w:val="000000"/>
          <w:shd w:val="clear" w:color="auto" w:fill="FFFFFF"/>
        </w:rPr>
        <w:t>in the amount of</w:t>
      </w:r>
      <w:r w:rsidR="007530F2">
        <w:rPr>
          <w:rFonts w:ascii="Sylfaen" w:hAnsi="Sylfaen" w:cs="Sylfaen"/>
          <w:color w:val="000000"/>
          <w:shd w:val="clear" w:color="auto" w:fill="FFFFFF"/>
        </w:rPr>
        <w:t xml:space="preserve"> </w:t>
      </w:r>
      <w:r w:rsidR="007530F2" w:rsidRPr="001D23A6">
        <w:rPr>
          <w:rFonts w:ascii="Sylfaen" w:eastAsia="Times New Roman" w:hAnsi="Sylfaen" w:cs="Sylfaen"/>
          <w:color w:val="000000"/>
        </w:rPr>
        <w:t xml:space="preserve">763 197.0 </w:t>
      </w:r>
      <w:r w:rsidR="007530F2" w:rsidRPr="0015368F">
        <w:rPr>
          <w:rFonts w:ascii="Sylfaen" w:hAnsi="Sylfaen" w:cs="Sylfaen"/>
          <w:color w:val="000000"/>
          <w:shd w:val="clear" w:color="auto" w:fill="FFFFFF"/>
        </w:rPr>
        <w:t>thousand GEL</w:t>
      </w:r>
      <w:r w:rsidR="007530F2">
        <w:rPr>
          <w:rFonts w:ascii="Sylfaen" w:hAnsi="Sylfaen" w:cs="Sylfaen"/>
          <w:color w:val="000000"/>
          <w:shd w:val="clear" w:color="auto" w:fill="FFFFFF"/>
        </w:rPr>
        <w:t>, and c</w:t>
      </w:r>
      <w:r w:rsidR="007530F2" w:rsidRPr="0015368F">
        <w:rPr>
          <w:rFonts w:ascii="Sylfaen" w:hAnsi="Sylfaen" w:cs="Sylfaen"/>
          <w:color w:val="000000"/>
          <w:shd w:val="clear" w:color="auto" w:fill="FFFFFF"/>
        </w:rPr>
        <w:t xml:space="preserve">ash </w:t>
      </w:r>
      <w:r w:rsidR="007530F2">
        <w:rPr>
          <w:rFonts w:ascii="Sylfaen" w:hAnsi="Sylfaen" w:cs="Sylfaen"/>
          <w:color w:val="000000"/>
          <w:shd w:val="clear" w:color="auto" w:fill="FFFFFF"/>
        </w:rPr>
        <w:t>execution</w:t>
      </w:r>
      <w:r w:rsidR="007530F2" w:rsidRPr="0015368F">
        <w:rPr>
          <w:rFonts w:ascii="Sylfaen" w:hAnsi="Sylfaen" w:cs="Sylfaen"/>
          <w:color w:val="000000"/>
          <w:shd w:val="clear" w:color="auto" w:fill="FFFFFF"/>
        </w:rPr>
        <w:t xml:space="preserve"> amounted to</w:t>
      </w:r>
      <w:r w:rsidR="007530F2">
        <w:rPr>
          <w:rFonts w:ascii="Sylfaen" w:hAnsi="Sylfaen" w:cs="Sylfaen"/>
          <w:color w:val="000000"/>
          <w:shd w:val="clear" w:color="auto" w:fill="FFFFFF"/>
        </w:rPr>
        <w:t xml:space="preserve"> </w:t>
      </w:r>
      <w:r w:rsidR="007530F2" w:rsidRPr="001D23A6">
        <w:rPr>
          <w:rFonts w:ascii="Sylfaen" w:eastAsia="Times New Roman" w:hAnsi="Sylfaen" w:cs="Sylfaen"/>
          <w:color w:val="000000"/>
        </w:rPr>
        <w:t>746 805.3</w:t>
      </w:r>
      <w:r w:rsidR="007530F2">
        <w:rPr>
          <w:rFonts w:ascii="Sylfaen" w:hAnsi="Sylfaen" w:cs="Sylfaen"/>
          <w:color w:val="000000"/>
        </w:rPr>
        <w:t xml:space="preserve"> </w:t>
      </w:r>
      <w:r w:rsidR="007530F2" w:rsidRPr="0015368F">
        <w:rPr>
          <w:rFonts w:ascii="Sylfaen" w:hAnsi="Sylfaen" w:cs="Sylfaen"/>
          <w:color w:val="000000"/>
          <w:shd w:val="clear" w:color="auto" w:fill="FFFFFF"/>
        </w:rPr>
        <w:t>thousand GEL</w:t>
      </w:r>
      <w:r w:rsidR="007530F2">
        <w:rPr>
          <w:rFonts w:ascii="Sylfaen" w:hAnsi="Sylfaen" w:cs="Sylfaen"/>
          <w:color w:val="000000"/>
          <w:shd w:val="clear" w:color="auto" w:fill="FFFFFF"/>
        </w:rPr>
        <w:t xml:space="preserve">, which is </w:t>
      </w:r>
      <w:r w:rsidR="007530F2" w:rsidRPr="001D23A6">
        <w:rPr>
          <w:rFonts w:ascii="Sylfaen" w:eastAsia="Times New Roman" w:hAnsi="Sylfaen" w:cs="Sylfaen"/>
          <w:color w:val="000000"/>
        </w:rPr>
        <w:t>97.9%</w:t>
      </w:r>
      <w:r w:rsidR="007530F2">
        <w:rPr>
          <w:rFonts w:ascii="Sylfaen" w:hAnsi="Sylfaen" w:cs="Sylfaen"/>
          <w:color w:val="000000"/>
        </w:rPr>
        <w:t xml:space="preserve"> </w:t>
      </w:r>
      <w:r w:rsidR="007530F2" w:rsidRPr="0015368F">
        <w:rPr>
          <w:rFonts w:ascii="Sylfaen" w:hAnsi="Sylfaen" w:cs="Sylfaen"/>
          <w:color w:val="000000"/>
          <w:shd w:val="clear" w:color="auto" w:fill="FFFFFF"/>
        </w:rPr>
        <w:t xml:space="preserve">of the planned </w:t>
      </w:r>
      <w:r w:rsidR="007530F2">
        <w:rPr>
          <w:rFonts w:ascii="Sylfaen" w:hAnsi="Sylfaen" w:cs="Sylfaen"/>
          <w:color w:val="000000"/>
          <w:shd w:val="clear" w:color="auto" w:fill="FFFFFF"/>
        </w:rPr>
        <w:t xml:space="preserve">indicator and </w:t>
      </w:r>
      <w:r w:rsidR="007530F2" w:rsidRPr="001D23A6">
        <w:rPr>
          <w:rFonts w:ascii="Sylfaen" w:eastAsia="Times New Roman" w:hAnsi="Sylfaen" w:cs="Sylfaen"/>
          <w:color w:val="000000"/>
        </w:rPr>
        <w:t>3.7%</w:t>
      </w:r>
      <w:r w:rsidR="007530F2">
        <w:rPr>
          <w:rFonts w:ascii="Sylfaen" w:hAnsi="Sylfaen" w:cs="Sylfaen"/>
          <w:color w:val="000000"/>
        </w:rPr>
        <w:t xml:space="preserve"> of the state budget expenditures</w:t>
      </w:r>
      <w:r w:rsidR="007530F2">
        <w:rPr>
          <w:rFonts w:ascii="Sylfaen" w:hAnsi="Sylfaen" w:cs="Sylfaen"/>
          <w:color w:val="000000"/>
          <w:lang w:val="ka-GE"/>
        </w:rPr>
        <w:t>.</w:t>
      </w:r>
      <w:r w:rsidR="007530F2">
        <w:rPr>
          <w:rFonts w:ascii="Sylfaen" w:hAnsi="Sylfaen" w:cs="Sylfaen"/>
          <w:color w:val="000000"/>
        </w:rPr>
        <w:t xml:space="preserve"> </w:t>
      </w:r>
      <w:r w:rsidR="007530F2" w:rsidRPr="00F629EE">
        <w:rPr>
          <w:rFonts w:ascii="Sylfaen" w:hAnsi="Sylfaen" w:cs="Sylfaen"/>
          <w:color w:val="000000"/>
          <w:shd w:val="clear" w:color="auto" w:fill="FFFFFF"/>
          <w:lang w:val="ka-GE"/>
        </w:rPr>
        <w:t>From the article</w:t>
      </w:r>
      <w:r w:rsidR="007530F2">
        <w:rPr>
          <w:rFonts w:ascii="Sylfaen" w:hAnsi="Sylfaen" w:cs="Sylfaen"/>
          <w:color w:val="000000"/>
          <w:shd w:val="clear" w:color="auto" w:fill="FFFFFF"/>
          <w:lang w:val="ka-GE"/>
        </w:rPr>
        <w:t xml:space="preserve"> r</w:t>
      </w:r>
      <w:r w:rsidR="007530F2">
        <w:rPr>
          <w:rFonts w:ascii="Sylfaen" w:hAnsi="Sylfaen" w:cs="Sylfaen"/>
          <w:color w:val="000000"/>
          <w:shd w:val="clear" w:color="auto" w:fill="FFFFFF"/>
        </w:rPr>
        <w:t>elated to the “interest”</w:t>
      </w:r>
      <w:r w:rsidR="007530F2" w:rsidRPr="00F629EE">
        <w:rPr>
          <w:rFonts w:ascii="Sylfaen" w:hAnsi="Sylfaen" w:cs="Sylfaen"/>
          <w:color w:val="000000"/>
          <w:shd w:val="clear" w:color="auto" w:fill="FFFFFF"/>
          <w:lang w:val="ka-GE"/>
        </w:rPr>
        <w:t>, 236</w:t>
      </w:r>
      <w:r w:rsidR="007530F2">
        <w:rPr>
          <w:rFonts w:ascii="Sylfaen" w:hAnsi="Sylfaen" w:cs="Sylfaen"/>
          <w:color w:val="000000"/>
          <w:shd w:val="clear" w:color="auto" w:fill="FFFFFF"/>
        </w:rPr>
        <w:t xml:space="preserve"> </w:t>
      </w:r>
      <w:r w:rsidR="007530F2" w:rsidRPr="00F629EE">
        <w:rPr>
          <w:rFonts w:ascii="Sylfaen" w:hAnsi="Sylfaen" w:cs="Sylfaen"/>
          <w:color w:val="000000"/>
          <w:shd w:val="clear" w:color="auto" w:fill="FFFFFF"/>
          <w:lang w:val="ka-GE"/>
        </w:rPr>
        <w:t xml:space="preserve">361.3 thousand GEL was directed </w:t>
      </w:r>
      <w:r w:rsidR="007530F2">
        <w:rPr>
          <w:rFonts w:ascii="Sylfaen" w:hAnsi="Sylfaen" w:cs="Sylfaen"/>
          <w:color w:val="000000"/>
          <w:shd w:val="clear" w:color="auto" w:fill="FFFFFF"/>
        </w:rPr>
        <w:t xml:space="preserve">to the debt service on external debt, and </w:t>
      </w:r>
      <w:r w:rsidR="007530F2" w:rsidRPr="00F629EE">
        <w:rPr>
          <w:rFonts w:ascii="Sylfaen" w:hAnsi="Sylfaen" w:cs="Sylfaen"/>
          <w:color w:val="000000"/>
          <w:shd w:val="clear" w:color="auto" w:fill="FFFFFF"/>
          <w:lang w:val="ka-GE"/>
        </w:rPr>
        <w:t>510</w:t>
      </w:r>
      <w:r w:rsidR="009C06B7">
        <w:rPr>
          <w:rFonts w:ascii="Sylfaen" w:hAnsi="Sylfaen" w:cs="Sylfaen"/>
          <w:color w:val="000000"/>
          <w:shd w:val="clear" w:color="auto" w:fill="FFFFFF"/>
        </w:rPr>
        <w:t xml:space="preserve"> </w:t>
      </w:r>
      <w:r w:rsidR="007530F2" w:rsidRPr="00F629EE">
        <w:rPr>
          <w:rFonts w:ascii="Sylfaen" w:hAnsi="Sylfaen" w:cs="Sylfaen"/>
          <w:color w:val="000000"/>
          <w:shd w:val="clear" w:color="auto" w:fill="FFFFFF"/>
          <w:lang w:val="ka-GE"/>
        </w:rPr>
        <w:t>396.9 thousand GEL was allocated</w:t>
      </w:r>
      <w:r w:rsidR="007530F2">
        <w:rPr>
          <w:rFonts w:ascii="Sylfaen" w:hAnsi="Sylfaen" w:cs="Sylfaen"/>
          <w:color w:val="000000"/>
          <w:shd w:val="clear" w:color="auto" w:fill="FFFFFF"/>
        </w:rPr>
        <w:t xml:space="preserve"> for domestic debt.</w:t>
      </w:r>
    </w:p>
    <w:p w14:paraId="5C956063" w14:textId="75968358" w:rsidR="009C06B7" w:rsidRDefault="00E2381D" w:rsidP="007244E3">
      <w:pPr>
        <w:autoSpaceDE w:val="0"/>
        <w:autoSpaceDN w:val="0"/>
        <w:adjustRightInd w:val="0"/>
        <w:spacing w:after="0" w:line="240" w:lineRule="auto"/>
        <w:ind w:firstLine="720"/>
        <w:jc w:val="both"/>
        <w:rPr>
          <w:rFonts w:ascii="Sylfaen" w:hAnsi="Sylfaen" w:cs="Sylfaen"/>
          <w:color w:val="000000"/>
        </w:rPr>
      </w:pPr>
      <w:r>
        <w:rPr>
          <w:rFonts w:ascii="Sylfaen" w:hAnsi="Sylfaen" w:cs="Sylfaen"/>
          <w:color w:val="000000"/>
          <w:shd w:val="clear" w:color="auto" w:fill="FFFFFF"/>
        </w:rPr>
        <w:t>The a</w:t>
      </w:r>
      <w:r w:rsidR="009C06B7">
        <w:rPr>
          <w:rFonts w:ascii="Sylfaen" w:hAnsi="Sylfaen" w:cs="Sylfaen"/>
          <w:color w:val="000000"/>
          <w:shd w:val="clear" w:color="auto" w:fill="FFFFFF"/>
        </w:rPr>
        <w:t>mended plan as of Article related to the “</w:t>
      </w:r>
      <w:r w:rsidR="009C06B7" w:rsidRPr="009C06B7">
        <w:rPr>
          <w:rFonts w:ascii="Sylfaen" w:hAnsi="Sylfaen"/>
          <w:b/>
          <w:bCs/>
          <w:color w:val="000000"/>
        </w:rPr>
        <w:t>subsidies</w:t>
      </w:r>
      <w:r w:rsidR="009C06B7">
        <w:rPr>
          <w:rFonts w:ascii="Sylfaen" w:hAnsi="Sylfaen"/>
          <w:color w:val="000000"/>
        </w:rPr>
        <w:t xml:space="preserve">” is determined in the amount of </w:t>
      </w:r>
      <w:r w:rsidR="009C06B7" w:rsidRPr="00CF519E">
        <w:rPr>
          <w:rFonts w:ascii="Sylfaen" w:hAnsi="Sylfaen"/>
          <w:color w:val="000000"/>
        </w:rPr>
        <w:t>1</w:t>
      </w:r>
      <w:r w:rsidR="009C06B7">
        <w:rPr>
          <w:rFonts w:ascii="Sylfaen" w:hAnsi="Sylfaen"/>
          <w:color w:val="000000"/>
        </w:rPr>
        <w:t> </w:t>
      </w:r>
      <w:r w:rsidR="009C06B7" w:rsidRPr="00CF519E">
        <w:rPr>
          <w:rFonts w:ascii="Sylfaen" w:hAnsi="Sylfaen"/>
          <w:color w:val="000000"/>
        </w:rPr>
        <w:t>001</w:t>
      </w:r>
      <w:r w:rsidR="009C06B7">
        <w:rPr>
          <w:rFonts w:ascii="Sylfaen" w:hAnsi="Sylfaen"/>
          <w:color w:val="000000"/>
        </w:rPr>
        <w:t xml:space="preserve"> </w:t>
      </w:r>
      <w:r w:rsidR="009C06B7" w:rsidRPr="00CF519E">
        <w:rPr>
          <w:rFonts w:ascii="Sylfaen" w:hAnsi="Sylfaen"/>
          <w:color w:val="000000"/>
        </w:rPr>
        <w:t>007.8 thousand GEL,</w:t>
      </w:r>
      <w:r w:rsidR="009C06B7">
        <w:rPr>
          <w:rFonts w:ascii="Sylfaen" w:hAnsi="Sylfaen"/>
          <w:color w:val="000000"/>
        </w:rPr>
        <w:t xml:space="preserve"> </w:t>
      </w:r>
      <w:r w:rsidR="009C06B7">
        <w:rPr>
          <w:rFonts w:ascii="Sylfaen" w:hAnsi="Sylfaen" w:cs="Sylfaen"/>
          <w:color w:val="000000"/>
          <w:shd w:val="clear" w:color="auto" w:fill="FFFFFF"/>
        </w:rPr>
        <w:t>and c</w:t>
      </w:r>
      <w:r w:rsidR="009C06B7" w:rsidRPr="0015368F">
        <w:rPr>
          <w:rFonts w:ascii="Sylfaen" w:hAnsi="Sylfaen" w:cs="Sylfaen"/>
          <w:color w:val="000000"/>
          <w:shd w:val="clear" w:color="auto" w:fill="FFFFFF"/>
        </w:rPr>
        <w:t xml:space="preserve">ash </w:t>
      </w:r>
      <w:r w:rsidR="009C06B7">
        <w:rPr>
          <w:rFonts w:ascii="Sylfaen" w:hAnsi="Sylfaen" w:cs="Sylfaen"/>
          <w:color w:val="000000"/>
          <w:shd w:val="clear" w:color="auto" w:fill="FFFFFF"/>
        </w:rPr>
        <w:t>execution</w:t>
      </w:r>
      <w:r w:rsidR="009C06B7" w:rsidRPr="0015368F">
        <w:rPr>
          <w:rFonts w:ascii="Sylfaen" w:hAnsi="Sylfaen" w:cs="Sylfaen"/>
          <w:color w:val="000000"/>
          <w:shd w:val="clear" w:color="auto" w:fill="FFFFFF"/>
        </w:rPr>
        <w:t xml:space="preserve"> amounted to</w:t>
      </w:r>
      <w:r w:rsidR="009C06B7">
        <w:rPr>
          <w:rFonts w:ascii="Sylfaen" w:hAnsi="Sylfaen" w:cs="Sylfaen"/>
          <w:color w:val="000000"/>
          <w:shd w:val="clear" w:color="auto" w:fill="FFFFFF"/>
        </w:rPr>
        <w:t xml:space="preserve"> </w:t>
      </w:r>
      <w:r w:rsidR="009C06B7" w:rsidRPr="001D23A6">
        <w:rPr>
          <w:rFonts w:ascii="Sylfaen" w:eastAsia="Times New Roman" w:hAnsi="Sylfaen" w:cs="Sylfaen"/>
          <w:color w:val="000000"/>
        </w:rPr>
        <w:t>1 004 617.9</w:t>
      </w:r>
      <w:r w:rsidR="009C06B7" w:rsidRPr="00CF519E">
        <w:rPr>
          <w:rFonts w:ascii="Sylfaen" w:hAnsi="Sylfaen" w:cs="Sylfaen"/>
          <w:color w:val="000000"/>
          <w:shd w:val="clear" w:color="auto" w:fill="FFFFFF"/>
        </w:rPr>
        <w:t xml:space="preserve"> </w:t>
      </w:r>
      <w:r w:rsidR="009C06B7" w:rsidRPr="0015368F">
        <w:rPr>
          <w:rFonts w:ascii="Sylfaen" w:hAnsi="Sylfaen" w:cs="Sylfaen"/>
          <w:color w:val="000000"/>
          <w:shd w:val="clear" w:color="auto" w:fill="FFFFFF"/>
        </w:rPr>
        <w:t>thousand GEL</w:t>
      </w:r>
      <w:r w:rsidR="009C06B7">
        <w:rPr>
          <w:rFonts w:ascii="Sylfaen" w:hAnsi="Sylfaen" w:cs="Sylfaen"/>
          <w:color w:val="000000"/>
          <w:shd w:val="clear" w:color="auto" w:fill="FFFFFF"/>
        </w:rPr>
        <w:t xml:space="preserve">, which is </w:t>
      </w:r>
      <w:r w:rsidR="009C06B7" w:rsidRPr="001D23A6">
        <w:rPr>
          <w:rFonts w:ascii="Sylfaen" w:eastAsia="Times New Roman" w:hAnsi="Sylfaen" w:cs="Sylfaen"/>
          <w:color w:val="000000"/>
        </w:rPr>
        <w:t>100.4%</w:t>
      </w:r>
      <w:r w:rsidR="009C06B7">
        <w:rPr>
          <w:rFonts w:ascii="Sylfaen" w:hAnsi="Sylfaen" w:cs="Sylfaen"/>
          <w:color w:val="000000"/>
        </w:rPr>
        <w:t xml:space="preserve"> of the plan and </w:t>
      </w:r>
      <w:r w:rsidR="009C06B7" w:rsidRPr="001D23A6">
        <w:rPr>
          <w:rFonts w:ascii="Sylfaen" w:eastAsia="Times New Roman" w:hAnsi="Sylfaen" w:cs="Sylfaen"/>
          <w:color w:val="000000"/>
        </w:rPr>
        <w:t>5.0%</w:t>
      </w:r>
      <w:r w:rsidR="009C06B7">
        <w:rPr>
          <w:rFonts w:ascii="Sylfaen" w:hAnsi="Sylfaen" w:cs="Sylfaen"/>
          <w:color w:val="000000"/>
        </w:rPr>
        <w:t xml:space="preserve"> of the state budget expenditures. </w:t>
      </w:r>
    </w:p>
    <w:p w14:paraId="768161E4" w14:textId="58A05487" w:rsidR="009C06B7" w:rsidRPr="00B53E2C" w:rsidRDefault="00B005AE" w:rsidP="00B53E2C">
      <w:pPr>
        <w:autoSpaceDE w:val="0"/>
        <w:autoSpaceDN w:val="0"/>
        <w:adjustRightInd w:val="0"/>
        <w:spacing w:line="240" w:lineRule="auto"/>
        <w:ind w:firstLine="720"/>
        <w:contextualSpacing/>
        <w:jc w:val="both"/>
        <w:rPr>
          <w:rFonts w:ascii="Sylfaen" w:hAnsi="Sylfaen"/>
          <w:color w:val="000000"/>
        </w:rPr>
      </w:pPr>
      <w:r>
        <w:rPr>
          <w:rFonts w:ascii="Sylfaen" w:hAnsi="Sylfaen" w:cs="Sylfaen"/>
          <w:color w:val="000000"/>
        </w:rPr>
        <w:t>From the Article related to the subsidies, m</w:t>
      </w:r>
      <w:r w:rsidRPr="00B005AE">
        <w:rPr>
          <w:rFonts w:ascii="Sylfaen" w:hAnsi="Sylfaen" w:cs="Sylfaen"/>
          <w:color w:val="000000"/>
        </w:rPr>
        <w:t xml:space="preserve">ainly, </w:t>
      </w:r>
      <w:r w:rsidR="00E2381D">
        <w:rPr>
          <w:rFonts w:ascii="Sylfaen" w:hAnsi="Sylfaen" w:cs="Sylfaen"/>
          <w:color w:val="000000"/>
        </w:rPr>
        <w:t xml:space="preserve">the </w:t>
      </w:r>
      <w:r>
        <w:rPr>
          <w:rFonts w:ascii="Sylfaen" w:hAnsi="Sylfaen" w:cs="Sylfaen"/>
          <w:color w:val="000000"/>
        </w:rPr>
        <w:t xml:space="preserve">following </w:t>
      </w:r>
      <w:proofErr w:type="spellStart"/>
      <w:r w:rsidR="00A26E6C">
        <w:rPr>
          <w:rFonts w:ascii="Sylfaen" w:hAnsi="Sylfaen" w:cs="Sylfaen"/>
          <w:color w:val="000000"/>
        </w:rPr>
        <w:t>significnat</w:t>
      </w:r>
      <w:proofErr w:type="spellEnd"/>
      <w:r w:rsidRPr="00B005AE">
        <w:rPr>
          <w:rFonts w:ascii="Sylfaen" w:hAnsi="Sylfaen" w:cs="Sylfaen"/>
          <w:color w:val="000000"/>
        </w:rPr>
        <w:t xml:space="preserve"> programs </w:t>
      </w:r>
      <w:r>
        <w:rPr>
          <w:rFonts w:ascii="Sylfaen" w:hAnsi="Sylfaen" w:cs="Sylfaen"/>
          <w:color w:val="000000"/>
        </w:rPr>
        <w:t>were financially supported</w:t>
      </w:r>
      <w:r w:rsidRPr="00B005AE">
        <w:rPr>
          <w:rFonts w:ascii="Sylfaen" w:hAnsi="Sylfaen" w:cs="Sylfaen"/>
          <w:color w:val="000000"/>
        </w:rPr>
        <w:t>:</w:t>
      </w:r>
    </w:p>
    <w:p w14:paraId="7EF0A6E5" w14:textId="77777777" w:rsidR="00B53E2C" w:rsidRPr="00E810AC" w:rsidRDefault="00B53E2C" w:rsidP="00B53E2C">
      <w:pPr>
        <w:pStyle w:val="ListParagraph"/>
        <w:numPr>
          <w:ilvl w:val="0"/>
          <w:numId w:val="7"/>
        </w:numPr>
        <w:spacing w:after="0" w:line="240" w:lineRule="auto"/>
        <w:jc w:val="both"/>
        <w:rPr>
          <w:rFonts w:ascii="Sylfaen" w:hAnsi="Sylfaen"/>
        </w:rPr>
      </w:pPr>
      <w:r w:rsidRPr="00E810AC">
        <w:rPr>
          <w:rFonts w:ascii="Sylfaen" w:hAnsi="Sylfaen"/>
        </w:rPr>
        <w:t>Unified agricultural project - a total of 238</w:t>
      </w:r>
      <w:r>
        <w:rPr>
          <w:rFonts w:ascii="Sylfaen" w:hAnsi="Sylfaen"/>
        </w:rPr>
        <w:t xml:space="preserve"> </w:t>
      </w:r>
      <w:r w:rsidRPr="00E810AC">
        <w:rPr>
          <w:rFonts w:ascii="Sylfaen" w:hAnsi="Sylfaen"/>
        </w:rPr>
        <w:t>205.1 thousand GEL was allocated, which is 100.0% of the planned indicator</w:t>
      </w:r>
      <w:r>
        <w:rPr>
          <w:rFonts w:ascii="Sylfaen" w:hAnsi="Sylfaen"/>
        </w:rPr>
        <w:t>.</w:t>
      </w:r>
    </w:p>
    <w:p w14:paraId="713F938D" w14:textId="77777777" w:rsidR="00B53E2C" w:rsidRDefault="00B53E2C" w:rsidP="00B53E2C">
      <w:pPr>
        <w:pStyle w:val="ListParagraph"/>
        <w:numPr>
          <w:ilvl w:val="0"/>
          <w:numId w:val="7"/>
        </w:numPr>
        <w:spacing w:after="0" w:line="240" w:lineRule="auto"/>
        <w:jc w:val="both"/>
        <w:rPr>
          <w:rFonts w:ascii="Sylfaen" w:hAnsi="Sylfaen"/>
        </w:rPr>
      </w:pPr>
      <w:r w:rsidRPr="00E810AC">
        <w:rPr>
          <w:rFonts w:ascii="Sylfaen" w:hAnsi="Sylfaen"/>
        </w:rPr>
        <w:t>Entrepreneurship development - a total of 147</w:t>
      </w:r>
      <w:r>
        <w:rPr>
          <w:rFonts w:ascii="Sylfaen" w:hAnsi="Sylfaen"/>
        </w:rPr>
        <w:t xml:space="preserve"> </w:t>
      </w:r>
      <w:r w:rsidRPr="00E810AC">
        <w:rPr>
          <w:rFonts w:ascii="Sylfaen" w:hAnsi="Sylfaen"/>
        </w:rPr>
        <w:t>539.5 thousand GEL was allocated, which is 96.9% of the planned indicator</w:t>
      </w:r>
      <w:r>
        <w:rPr>
          <w:rFonts w:ascii="Sylfaen" w:hAnsi="Sylfaen"/>
        </w:rPr>
        <w:t>.</w:t>
      </w:r>
    </w:p>
    <w:p w14:paraId="2F0C8BDF" w14:textId="77777777" w:rsidR="00B53E2C" w:rsidRPr="00E810AC" w:rsidRDefault="00B53E2C" w:rsidP="00B53E2C">
      <w:pPr>
        <w:pStyle w:val="ListParagraph"/>
        <w:numPr>
          <w:ilvl w:val="0"/>
          <w:numId w:val="7"/>
        </w:numPr>
        <w:spacing w:after="0" w:line="240" w:lineRule="auto"/>
        <w:jc w:val="both"/>
        <w:rPr>
          <w:rFonts w:ascii="Sylfaen" w:hAnsi="Sylfaen"/>
          <w:color w:val="000000"/>
          <w:lang w:val="en-GE"/>
        </w:rPr>
      </w:pPr>
      <w:r w:rsidRPr="00E810AC">
        <w:rPr>
          <w:rFonts w:ascii="Sylfaen" w:hAnsi="Sylfaen"/>
        </w:rPr>
        <w:t xml:space="preserve">Development and </w:t>
      </w:r>
      <w:r>
        <w:rPr>
          <w:rFonts w:ascii="Sylfaen" w:hAnsi="Sylfaen"/>
        </w:rPr>
        <w:t>promotion</w:t>
      </w:r>
      <w:r w:rsidRPr="00E810AC">
        <w:rPr>
          <w:rFonts w:ascii="Sylfaen" w:hAnsi="Sylfaen"/>
        </w:rPr>
        <w:t xml:space="preserve"> of mass</w:t>
      </w:r>
      <w:r>
        <w:rPr>
          <w:rFonts w:ascii="Sylfaen" w:hAnsi="Sylfaen"/>
        </w:rPr>
        <w:t xml:space="preserve"> sport</w:t>
      </w:r>
      <w:r w:rsidRPr="00E810AC">
        <w:rPr>
          <w:rFonts w:ascii="Sylfaen" w:hAnsi="Sylfaen"/>
        </w:rPr>
        <w:t xml:space="preserve"> and sport</w:t>
      </w:r>
      <w:r>
        <w:rPr>
          <w:rFonts w:ascii="Sylfaen" w:hAnsi="Sylfaen"/>
        </w:rPr>
        <w:t xml:space="preserve"> of high achievements</w:t>
      </w:r>
      <w:r w:rsidRPr="00E810AC">
        <w:rPr>
          <w:rFonts w:ascii="Sylfaen" w:hAnsi="Sylfaen"/>
        </w:rPr>
        <w:t xml:space="preserve"> </w:t>
      </w:r>
      <w:r>
        <w:rPr>
          <w:rFonts w:ascii="Sylfaen" w:hAnsi="Sylfaen"/>
        </w:rPr>
        <w:t>–</w:t>
      </w:r>
      <w:r w:rsidRPr="00E810AC">
        <w:rPr>
          <w:rFonts w:ascii="Sylfaen" w:hAnsi="Sylfaen"/>
        </w:rPr>
        <w:t xml:space="preserve"> 147</w:t>
      </w:r>
      <w:r>
        <w:rPr>
          <w:rFonts w:ascii="Sylfaen" w:hAnsi="Sylfaen"/>
        </w:rPr>
        <w:t xml:space="preserve"> </w:t>
      </w:r>
      <w:r w:rsidRPr="00E810AC">
        <w:rPr>
          <w:rFonts w:ascii="Sylfaen" w:hAnsi="Sylfaen"/>
        </w:rPr>
        <w:t xml:space="preserve">120.6 thousand GEL was allocated to </w:t>
      </w:r>
      <w:r>
        <w:rPr>
          <w:rFonts w:ascii="Sylfaen" w:hAnsi="Sylfaen"/>
        </w:rPr>
        <w:t>these</w:t>
      </w:r>
      <w:r w:rsidRPr="00E810AC">
        <w:rPr>
          <w:rFonts w:ascii="Sylfaen" w:hAnsi="Sylfaen"/>
        </w:rPr>
        <w:t xml:space="preserve"> events in the reporting period, which is 99.8% of the planned indicator</w:t>
      </w:r>
      <w:r>
        <w:rPr>
          <w:rFonts w:ascii="Sylfaen" w:hAnsi="Sylfaen"/>
        </w:rPr>
        <w:t>.</w:t>
      </w:r>
    </w:p>
    <w:p w14:paraId="0F5EC966" w14:textId="77777777" w:rsidR="00B53E2C" w:rsidRPr="009F0A9C" w:rsidRDefault="00B53E2C" w:rsidP="00B53E2C">
      <w:pPr>
        <w:pStyle w:val="ListParagraph"/>
        <w:numPr>
          <w:ilvl w:val="0"/>
          <w:numId w:val="7"/>
        </w:numPr>
        <w:spacing w:after="0" w:line="240" w:lineRule="auto"/>
        <w:jc w:val="both"/>
        <w:rPr>
          <w:rFonts w:ascii="Sylfaen" w:hAnsi="Sylfaen"/>
          <w:color w:val="000000"/>
        </w:rPr>
      </w:pPr>
      <w:r w:rsidRPr="00E810AC">
        <w:rPr>
          <w:rFonts w:ascii="Sylfaen" w:hAnsi="Sylfaen"/>
          <w:color w:val="000000"/>
        </w:rPr>
        <w:t>Development of viticulture and winemaking - a total of 95</w:t>
      </w:r>
      <w:r>
        <w:rPr>
          <w:rFonts w:ascii="Sylfaen" w:hAnsi="Sylfaen"/>
          <w:color w:val="000000"/>
        </w:rPr>
        <w:t xml:space="preserve"> </w:t>
      </w:r>
      <w:r w:rsidRPr="00E810AC">
        <w:rPr>
          <w:rFonts w:ascii="Sylfaen" w:hAnsi="Sylfaen"/>
          <w:color w:val="000000"/>
        </w:rPr>
        <w:t>766.9 thousand GEL was allocated, which is 100.0% of the planned indicator</w:t>
      </w:r>
      <w:r>
        <w:rPr>
          <w:rFonts w:ascii="Sylfaen" w:hAnsi="Sylfaen"/>
          <w:color w:val="000000"/>
        </w:rPr>
        <w:t xml:space="preserve">. </w:t>
      </w:r>
    </w:p>
    <w:p w14:paraId="3116F2DC" w14:textId="77777777" w:rsidR="007244E3" w:rsidRPr="00712760" w:rsidRDefault="007244E3" w:rsidP="007244E3">
      <w:pPr>
        <w:autoSpaceDE w:val="0"/>
        <w:autoSpaceDN w:val="0"/>
        <w:adjustRightInd w:val="0"/>
        <w:spacing w:after="0" w:line="240" w:lineRule="auto"/>
        <w:ind w:firstLine="720"/>
        <w:jc w:val="both"/>
        <w:rPr>
          <w:rFonts w:ascii="Sylfaen" w:hAnsi="Sylfaen" w:cs="Sylfaen"/>
          <w:color w:val="000000"/>
          <w:shd w:val="clear" w:color="auto" w:fill="FFFFFF"/>
          <w:lang w:val="en-GE"/>
        </w:rPr>
      </w:pPr>
      <w:r>
        <w:rPr>
          <w:rFonts w:ascii="Sylfaen" w:hAnsi="Sylfaen" w:cs="Sylfaen"/>
          <w:color w:val="000000"/>
          <w:shd w:val="clear" w:color="auto" w:fill="FFFFFF"/>
        </w:rPr>
        <w:t>Amended plan as of Article related to the “</w:t>
      </w:r>
      <w:r w:rsidRPr="007244E3">
        <w:rPr>
          <w:rFonts w:ascii="Sylfaen" w:hAnsi="Sylfaen" w:cs="Sylfaen"/>
          <w:b/>
          <w:bCs/>
          <w:color w:val="000000"/>
          <w:shd w:val="clear" w:color="auto" w:fill="FFFFFF"/>
        </w:rPr>
        <w:t>grants</w:t>
      </w:r>
      <w:r>
        <w:rPr>
          <w:rFonts w:ascii="Sylfaen" w:hAnsi="Sylfaen" w:cs="Sylfaen"/>
          <w:color w:val="000000"/>
          <w:shd w:val="clear" w:color="auto" w:fill="FFFFFF"/>
        </w:rPr>
        <w:t xml:space="preserve">” </w:t>
      </w:r>
      <w:r>
        <w:rPr>
          <w:rFonts w:ascii="Sylfaen" w:hAnsi="Sylfaen"/>
          <w:color w:val="000000"/>
        </w:rPr>
        <w:t xml:space="preserve">is determined in the amount of </w:t>
      </w:r>
      <w:r w:rsidRPr="00712760">
        <w:rPr>
          <w:rFonts w:ascii="Sylfaen" w:hAnsi="Sylfaen"/>
          <w:bCs/>
          <w:color w:val="000000"/>
        </w:rPr>
        <w:t>1 311 443.8</w:t>
      </w:r>
      <w:r w:rsidRPr="00CF519E">
        <w:rPr>
          <w:rFonts w:ascii="Sylfaen" w:hAnsi="Sylfaen"/>
          <w:color w:val="000000"/>
        </w:rPr>
        <w:t xml:space="preserve"> thousand GEL,</w:t>
      </w:r>
      <w:r>
        <w:rPr>
          <w:rFonts w:ascii="Sylfaen" w:hAnsi="Sylfaen"/>
          <w:color w:val="000000"/>
        </w:rPr>
        <w:t xml:space="preserve"> </w:t>
      </w:r>
      <w:r>
        <w:rPr>
          <w:rFonts w:ascii="Sylfaen" w:hAnsi="Sylfaen" w:cs="Sylfaen"/>
          <w:color w:val="000000"/>
          <w:shd w:val="clear" w:color="auto" w:fill="FFFFFF"/>
        </w:rPr>
        <w:t>and c</w:t>
      </w:r>
      <w:r w:rsidRPr="0015368F">
        <w:rPr>
          <w:rFonts w:ascii="Sylfaen" w:hAnsi="Sylfaen" w:cs="Sylfaen"/>
          <w:color w:val="000000"/>
          <w:shd w:val="clear" w:color="auto" w:fill="FFFFFF"/>
        </w:rPr>
        <w:t xml:space="preserve">ash </w:t>
      </w:r>
      <w:r>
        <w:rPr>
          <w:rFonts w:ascii="Sylfaen" w:hAnsi="Sylfaen" w:cs="Sylfaen"/>
          <w:color w:val="000000"/>
          <w:shd w:val="clear" w:color="auto" w:fill="FFFFFF"/>
        </w:rPr>
        <w:t>execution</w:t>
      </w:r>
      <w:r w:rsidRPr="0015368F">
        <w:rPr>
          <w:rFonts w:ascii="Sylfaen" w:hAnsi="Sylfaen" w:cs="Sylfaen"/>
          <w:color w:val="000000"/>
          <w:shd w:val="clear" w:color="auto" w:fill="FFFFFF"/>
        </w:rPr>
        <w:t xml:space="preserve"> amounted to</w:t>
      </w:r>
      <w:r>
        <w:rPr>
          <w:rFonts w:ascii="Sylfaen" w:hAnsi="Sylfaen" w:cs="Sylfaen"/>
          <w:color w:val="000000"/>
          <w:shd w:val="clear" w:color="auto" w:fill="FFFFFF"/>
        </w:rPr>
        <w:t xml:space="preserve"> </w:t>
      </w:r>
      <w:r w:rsidRPr="00712760">
        <w:rPr>
          <w:rFonts w:ascii="Sylfaen" w:hAnsi="Sylfaen"/>
          <w:bCs/>
          <w:color w:val="000000"/>
        </w:rPr>
        <w:t xml:space="preserve">1 260 618.0 </w:t>
      </w:r>
      <w:r w:rsidRPr="0015368F">
        <w:rPr>
          <w:rFonts w:ascii="Sylfaen" w:hAnsi="Sylfaen" w:cs="Sylfaen"/>
          <w:color w:val="000000"/>
          <w:shd w:val="clear" w:color="auto" w:fill="FFFFFF"/>
        </w:rPr>
        <w:t>thousand GEL</w:t>
      </w:r>
      <w:r>
        <w:rPr>
          <w:rFonts w:ascii="Sylfaen" w:hAnsi="Sylfaen" w:cs="Sylfaen"/>
          <w:color w:val="000000"/>
          <w:shd w:val="clear" w:color="auto" w:fill="FFFFFF"/>
        </w:rPr>
        <w:t xml:space="preserve">, which is </w:t>
      </w:r>
      <w:r w:rsidRPr="00712760">
        <w:rPr>
          <w:rFonts w:ascii="Sylfaen" w:hAnsi="Sylfaen"/>
          <w:bCs/>
          <w:color w:val="000000"/>
        </w:rPr>
        <w:t>96.1</w:t>
      </w:r>
      <w:r w:rsidRPr="001D23A6">
        <w:rPr>
          <w:rFonts w:ascii="Sylfaen" w:eastAsia="Times New Roman" w:hAnsi="Sylfaen" w:cs="Sylfaen"/>
          <w:color w:val="000000"/>
        </w:rPr>
        <w:t>%</w:t>
      </w:r>
      <w:r>
        <w:rPr>
          <w:rFonts w:ascii="Sylfaen" w:hAnsi="Sylfaen" w:cs="Sylfaen"/>
          <w:color w:val="000000"/>
        </w:rPr>
        <w:t xml:space="preserve"> of the plan and </w:t>
      </w:r>
      <w:r w:rsidRPr="00712760">
        <w:rPr>
          <w:rFonts w:ascii="Sylfaen" w:hAnsi="Sylfaen"/>
          <w:bCs/>
          <w:color w:val="000000"/>
        </w:rPr>
        <w:t>6.3%</w:t>
      </w:r>
      <w:r>
        <w:rPr>
          <w:rFonts w:ascii="Sylfaen" w:hAnsi="Sylfaen"/>
          <w:bCs/>
          <w:color w:val="000000"/>
        </w:rPr>
        <w:t xml:space="preserve"> </w:t>
      </w:r>
      <w:r>
        <w:rPr>
          <w:rFonts w:ascii="Sylfaen" w:hAnsi="Sylfaen" w:cs="Sylfaen"/>
          <w:color w:val="000000"/>
        </w:rPr>
        <w:t xml:space="preserve">of the state budget expenditures. </w:t>
      </w:r>
    </w:p>
    <w:p w14:paraId="39938DB6" w14:textId="77777777" w:rsidR="00A26E6C" w:rsidRPr="00173C3C" w:rsidRDefault="00A26E6C" w:rsidP="00A26E6C">
      <w:pPr>
        <w:autoSpaceDE w:val="0"/>
        <w:autoSpaceDN w:val="0"/>
        <w:adjustRightInd w:val="0"/>
        <w:spacing w:after="0" w:line="240" w:lineRule="auto"/>
        <w:ind w:firstLine="720"/>
        <w:jc w:val="both"/>
        <w:rPr>
          <w:rFonts w:ascii="Sylfaen" w:hAnsi="Sylfaen" w:cs="Sylfaen"/>
          <w:color w:val="000000"/>
          <w:shd w:val="clear" w:color="auto" w:fill="FFFFFF"/>
        </w:rPr>
      </w:pPr>
      <w:r>
        <w:rPr>
          <w:rFonts w:ascii="Sylfaen" w:hAnsi="Sylfaen" w:cs="Sylfaen"/>
          <w:color w:val="000000"/>
          <w:shd w:val="clear" w:color="auto" w:fill="FFFFFF"/>
        </w:rPr>
        <w:t>Within the reporting period, cash execution as of Article related to the “</w:t>
      </w:r>
      <w:r w:rsidRPr="0077025B">
        <w:rPr>
          <w:rFonts w:ascii="Sylfaen" w:hAnsi="Sylfaen" w:cs="Sylfaen"/>
          <w:b/>
          <w:bCs/>
          <w:color w:val="000000"/>
          <w:shd w:val="clear" w:color="auto" w:fill="FFFFFF"/>
        </w:rPr>
        <w:t>social protection</w:t>
      </w:r>
      <w:r>
        <w:rPr>
          <w:rFonts w:ascii="Sylfaen" w:hAnsi="Sylfaen" w:cs="Sylfaen"/>
          <w:color w:val="000000"/>
          <w:shd w:val="clear" w:color="auto" w:fill="FFFFFF"/>
        </w:rPr>
        <w:t xml:space="preserve">” is determined in the amount of </w:t>
      </w:r>
      <w:r w:rsidRPr="001D23A6">
        <w:rPr>
          <w:rFonts w:ascii="Sylfaen" w:hAnsi="Sylfaen" w:cs="Sylfaen"/>
          <w:color w:val="000000"/>
        </w:rPr>
        <w:t>6 052 095.2</w:t>
      </w:r>
      <w:r>
        <w:rPr>
          <w:rFonts w:ascii="Sylfaen" w:hAnsi="Sylfaen" w:cs="Sylfaen"/>
          <w:color w:val="000000"/>
        </w:rPr>
        <w:t xml:space="preserve"> </w:t>
      </w:r>
      <w:r w:rsidRPr="00CF519E">
        <w:rPr>
          <w:rFonts w:ascii="Sylfaen" w:hAnsi="Sylfaen"/>
          <w:color w:val="000000"/>
        </w:rPr>
        <w:t>thousand GEL</w:t>
      </w:r>
      <w:r>
        <w:rPr>
          <w:rFonts w:ascii="Sylfaen" w:hAnsi="Sylfaen"/>
          <w:color w:val="000000"/>
        </w:rPr>
        <w:t xml:space="preserve">, which is </w:t>
      </w:r>
      <w:r w:rsidRPr="001D23A6">
        <w:rPr>
          <w:rFonts w:ascii="Sylfaen" w:hAnsi="Sylfaen" w:cs="Sylfaen"/>
          <w:color w:val="000000"/>
        </w:rPr>
        <w:t>100.0 %</w:t>
      </w:r>
      <w:r>
        <w:rPr>
          <w:rFonts w:ascii="Sylfaen" w:hAnsi="Sylfaen" w:cs="Sylfaen"/>
          <w:color w:val="000000"/>
        </w:rPr>
        <w:t xml:space="preserve"> of the amended planned parameter (</w:t>
      </w:r>
      <w:r w:rsidRPr="001D23A6">
        <w:rPr>
          <w:rFonts w:ascii="Sylfaen" w:hAnsi="Sylfaen" w:cs="Sylfaen"/>
          <w:color w:val="000000"/>
        </w:rPr>
        <w:t>6 052 846.4</w:t>
      </w:r>
      <w:r w:rsidRPr="00173C3C">
        <w:rPr>
          <w:rFonts w:ascii="Sylfaen" w:hAnsi="Sylfaen"/>
          <w:color w:val="000000"/>
        </w:rPr>
        <w:t xml:space="preserve"> </w:t>
      </w:r>
      <w:r w:rsidRPr="00CF519E">
        <w:rPr>
          <w:rFonts w:ascii="Sylfaen" w:hAnsi="Sylfaen"/>
          <w:color w:val="000000"/>
        </w:rPr>
        <w:t>thousand GEL</w:t>
      </w:r>
      <w:r>
        <w:rPr>
          <w:rFonts w:ascii="Sylfaen" w:hAnsi="Sylfaen"/>
          <w:color w:val="000000"/>
        </w:rPr>
        <w:t xml:space="preserve">), and totals to </w:t>
      </w:r>
      <w:r w:rsidRPr="001D23A6">
        <w:rPr>
          <w:rFonts w:ascii="Sylfaen" w:hAnsi="Sylfaen" w:cs="Sylfaen"/>
          <w:color w:val="000000"/>
        </w:rPr>
        <w:t>30.0%</w:t>
      </w:r>
      <w:r>
        <w:rPr>
          <w:rFonts w:ascii="Sylfaen" w:hAnsi="Sylfaen" w:cs="Sylfaen"/>
          <w:color w:val="000000"/>
        </w:rPr>
        <w:t xml:space="preserve"> of the state budget expenditures. </w:t>
      </w:r>
    </w:p>
    <w:p w14:paraId="1FFECA96" w14:textId="4D98F404" w:rsidR="00A26E6C" w:rsidRPr="00A26E6C" w:rsidRDefault="00A26E6C" w:rsidP="00A26E6C">
      <w:pPr>
        <w:autoSpaceDE w:val="0"/>
        <w:autoSpaceDN w:val="0"/>
        <w:adjustRightInd w:val="0"/>
        <w:spacing w:line="240" w:lineRule="auto"/>
        <w:ind w:firstLine="720"/>
        <w:contextualSpacing/>
        <w:jc w:val="both"/>
        <w:rPr>
          <w:rFonts w:ascii="Sylfaen" w:hAnsi="Sylfaen" w:cs="Sylfaen"/>
          <w:color w:val="000000"/>
        </w:rPr>
      </w:pPr>
      <w:r>
        <w:rPr>
          <w:rFonts w:ascii="Sylfaen" w:hAnsi="Sylfaen" w:cs="Sylfaen"/>
          <w:color w:val="000000"/>
        </w:rPr>
        <w:t xml:space="preserve">From the Article related to social protection, </w:t>
      </w:r>
      <w:r w:rsidR="003F24B7">
        <w:rPr>
          <w:rFonts w:ascii="Sylfaen" w:hAnsi="Sylfaen" w:cs="Sylfaen"/>
          <w:color w:val="000000"/>
        </w:rPr>
        <w:t xml:space="preserve">the </w:t>
      </w:r>
      <w:r>
        <w:rPr>
          <w:rFonts w:ascii="Sylfaen" w:hAnsi="Sylfaen" w:cs="Sylfaen"/>
          <w:color w:val="000000"/>
        </w:rPr>
        <w:t>following significant</w:t>
      </w:r>
      <w:r w:rsidRPr="00B005AE">
        <w:rPr>
          <w:rFonts w:ascii="Sylfaen" w:hAnsi="Sylfaen" w:cs="Sylfaen"/>
          <w:color w:val="000000"/>
        </w:rPr>
        <w:t xml:space="preserve"> programs </w:t>
      </w:r>
      <w:r>
        <w:rPr>
          <w:rFonts w:ascii="Sylfaen" w:hAnsi="Sylfaen" w:cs="Sylfaen"/>
          <w:color w:val="000000"/>
        </w:rPr>
        <w:t>were financially supported</w:t>
      </w:r>
      <w:r w:rsidRPr="00B005AE">
        <w:rPr>
          <w:rFonts w:ascii="Sylfaen" w:hAnsi="Sylfaen" w:cs="Sylfaen"/>
          <w:color w:val="000000"/>
        </w:rPr>
        <w:t>:</w:t>
      </w:r>
    </w:p>
    <w:p w14:paraId="1AA97D68" w14:textId="77777777" w:rsidR="00A26E6C" w:rsidRDefault="00A26E6C" w:rsidP="00A26E6C">
      <w:pPr>
        <w:pStyle w:val="ListParagraph"/>
        <w:numPr>
          <w:ilvl w:val="0"/>
          <w:numId w:val="7"/>
        </w:numPr>
        <w:spacing w:after="0" w:line="240" w:lineRule="auto"/>
        <w:jc w:val="both"/>
        <w:rPr>
          <w:rFonts w:ascii="Sylfaen" w:hAnsi="Sylfaen" w:cs="Sylfaen"/>
          <w:color w:val="000000"/>
          <w:shd w:val="clear" w:color="auto" w:fill="FFFFFF"/>
        </w:rPr>
      </w:pPr>
      <w:r w:rsidRPr="00ED6457">
        <w:rPr>
          <w:rFonts w:ascii="Sylfaen" w:hAnsi="Sylfaen" w:cs="Sylfaen"/>
          <w:color w:val="000000"/>
          <w:shd w:val="clear" w:color="auto" w:fill="FFFFFF"/>
        </w:rPr>
        <w:t xml:space="preserve">Pension </w:t>
      </w:r>
      <w:r w:rsidRPr="00ED6457">
        <w:rPr>
          <w:rFonts w:ascii="Sylfaen" w:hAnsi="Sylfaen"/>
        </w:rPr>
        <w:t>provision</w:t>
      </w:r>
      <w:r w:rsidRPr="00ED6457">
        <w:rPr>
          <w:rFonts w:ascii="Sylfaen" w:hAnsi="Sylfaen" w:cs="Sylfaen"/>
          <w:color w:val="000000"/>
          <w:shd w:val="clear" w:color="auto" w:fill="FFFFFF"/>
        </w:rPr>
        <w:t xml:space="preserve"> </w:t>
      </w:r>
      <w:r>
        <w:rPr>
          <w:rFonts w:ascii="Sylfaen" w:hAnsi="Sylfaen" w:cs="Sylfaen"/>
          <w:color w:val="000000"/>
          <w:shd w:val="clear" w:color="auto" w:fill="FFFFFF"/>
        </w:rPr>
        <w:t>to</w:t>
      </w:r>
      <w:r w:rsidRPr="00ED6457">
        <w:rPr>
          <w:rFonts w:ascii="Sylfaen" w:hAnsi="Sylfaen" w:cs="Sylfaen"/>
          <w:color w:val="000000"/>
          <w:shd w:val="clear" w:color="auto" w:fill="FFFFFF"/>
        </w:rPr>
        <w:t xml:space="preserve"> the population </w:t>
      </w:r>
      <w:r>
        <w:rPr>
          <w:rFonts w:ascii="Sylfaen" w:hAnsi="Sylfaen" w:cs="Sylfaen"/>
          <w:color w:val="000000"/>
          <w:shd w:val="clear" w:color="auto" w:fill="FFFFFF"/>
        </w:rPr>
        <w:t>–</w:t>
      </w:r>
      <w:r w:rsidRPr="00ED6457">
        <w:rPr>
          <w:rFonts w:ascii="Sylfaen" w:hAnsi="Sylfaen" w:cs="Sylfaen"/>
          <w:color w:val="000000"/>
          <w:shd w:val="clear" w:color="auto" w:fill="FFFFFF"/>
        </w:rPr>
        <w:t xml:space="preserve"> 2</w:t>
      </w:r>
      <w:r>
        <w:rPr>
          <w:rFonts w:ascii="Sylfaen" w:hAnsi="Sylfaen" w:cs="Sylfaen"/>
          <w:color w:val="000000"/>
          <w:shd w:val="clear" w:color="auto" w:fill="FFFFFF"/>
        </w:rPr>
        <w:t> </w:t>
      </w:r>
      <w:r w:rsidRPr="00ED6457">
        <w:rPr>
          <w:rFonts w:ascii="Sylfaen" w:hAnsi="Sylfaen" w:cs="Sylfaen"/>
          <w:color w:val="000000"/>
          <w:shd w:val="clear" w:color="auto" w:fill="FFFFFF"/>
        </w:rPr>
        <w:t>823</w:t>
      </w:r>
      <w:r>
        <w:rPr>
          <w:rFonts w:ascii="Sylfaen" w:hAnsi="Sylfaen" w:cs="Sylfaen"/>
          <w:color w:val="000000"/>
          <w:shd w:val="clear" w:color="auto" w:fill="FFFFFF"/>
        </w:rPr>
        <w:t xml:space="preserve"> </w:t>
      </w:r>
      <w:r w:rsidRPr="00ED6457">
        <w:rPr>
          <w:rFonts w:ascii="Sylfaen" w:hAnsi="Sylfaen" w:cs="Sylfaen"/>
          <w:color w:val="000000"/>
          <w:shd w:val="clear" w:color="auto" w:fill="FFFFFF"/>
        </w:rPr>
        <w:t xml:space="preserve">915.4 thousand GEL was allocated </w:t>
      </w:r>
      <w:r>
        <w:rPr>
          <w:rFonts w:ascii="Sylfaen" w:hAnsi="Sylfaen" w:cs="Sylfaen"/>
          <w:color w:val="000000"/>
          <w:shd w:val="clear" w:color="auto" w:fill="FFFFFF"/>
        </w:rPr>
        <w:t>in this regard</w:t>
      </w:r>
      <w:r w:rsidRPr="00ED6457">
        <w:rPr>
          <w:rFonts w:ascii="Sylfaen" w:hAnsi="Sylfaen" w:cs="Sylfaen"/>
          <w:color w:val="000000"/>
          <w:shd w:val="clear" w:color="auto" w:fill="FFFFFF"/>
        </w:rPr>
        <w:t xml:space="preserve">, which is 100.0% of the planned </w:t>
      </w:r>
      <w:r>
        <w:rPr>
          <w:rFonts w:ascii="Sylfaen" w:hAnsi="Sylfaen" w:cs="Sylfaen"/>
          <w:color w:val="000000"/>
          <w:shd w:val="clear" w:color="auto" w:fill="FFFFFF"/>
        </w:rPr>
        <w:t>indicator.</w:t>
      </w:r>
    </w:p>
    <w:p w14:paraId="733CBEFE" w14:textId="77777777" w:rsidR="00A26E6C" w:rsidRDefault="00A26E6C" w:rsidP="00A26E6C">
      <w:pPr>
        <w:pStyle w:val="ListParagraph"/>
        <w:numPr>
          <w:ilvl w:val="0"/>
          <w:numId w:val="7"/>
        </w:numPr>
        <w:spacing w:after="0" w:line="240" w:lineRule="auto"/>
        <w:jc w:val="both"/>
        <w:rPr>
          <w:rFonts w:ascii="Sylfaen" w:hAnsi="Sylfaen" w:cs="Sylfaen"/>
          <w:color w:val="000000"/>
          <w:shd w:val="clear" w:color="auto" w:fill="FFFFFF"/>
        </w:rPr>
      </w:pPr>
      <w:r w:rsidRPr="00ED6457">
        <w:rPr>
          <w:rFonts w:ascii="Sylfaen" w:hAnsi="Sylfaen" w:cs="Sylfaen"/>
          <w:color w:val="000000"/>
          <w:shd w:val="clear" w:color="auto" w:fill="FFFFFF"/>
        </w:rPr>
        <w:t xml:space="preserve">Social assistance </w:t>
      </w:r>
      <w:r>
        <w:rPr>
          <w:rFonts w:ascii="Sylfaen" w:hAnsi="Sylfaen" w:cs="Sylfaen"/>
          <w:color w:val="000000"/>
          <w:shd w:val="clear" w:color="auto" w:fill="FFFFFF"/>
        </w:rPr>
        <w:t>to the</w:t>
      </w:r>
      <w:r w:rsidRPr="00ED6457">
        <w:rPr>
          <w:rFonts w:ascii="Sylfaen" w:hAnsi="Sylfaen" w:cs="Sylfaen"/>
          <w:color w:val="000000"/>
          <w:shd w:val="clear" w:color="auto" w:fill="FFFFFF"/>
        </w:rPr>
        <w:t xml:space="preserve"> target groups of the population </w:t>
      </w:r>
      <w:r>
        <w:rPr>
          <w:rFonts w:ascii="Sylfaen" w:hAnsi="Sylfaen" w:cs="Sylfaen"/>
          <w:color w:val="000000"/>
          <w:shd w:val="clear" w:color="auto" w:fill="FFFFFF"/>
        </w:rPr>
        <w:t>–</w:t>
      </w:r>
      <w:r w:rsidRPr="00ED6457">
        <w:rPr>
          <w:rFonts w:ascii="Sylfaen" w:hAnsi="Sylfaen" w:cs="Sylfaen"/>
          <w:color w:val="000000"/>
          <w:shd w:val="clear" w:color="auto" w:fill="FFFFFF"/>
        </w:rPr>
        <w:t xml:space="preserve"> 1</w:t>
      </w:r>
      <w:r>
        <w:rPr>
          <w:rFonts w:ascii="Sylfaen" w:hAnsi="Sylfaen" w:cs="Sylfaen"/>
          <w:color w:val="000000"/>
          <w:shd w:val="clear" w:color="auto" w:fill="FFFFFF"/>
        </w:rPr>
        <w:t> </w:t>
      </w:r>
      <w:r w:rsidRPr="00ED6457">
        <w:rPr>
          <w:rFonts w:ascii="Sylfaen" w:hAnsi="Sylfaen" w:cs="Sylfaen"/>
          <w:color w:val="000000"/>
          <w:shd w:val="clear" w:color="auto" w:fill="FFFFFF"/>
        </w:rPr>
        <w:t>144</w:t>
      </w:r>
      <w:r>
        <w:rPr>
          <w:rFonts w:ascii="Sylfaen" w:hAnsi="Sylfaen" w:cs="Sylfaen"/>
          <w:color w:val="000000"/>
          <w:shd w:val="clear" w:color="auto" w:fill="FFFFFF"/>
        </w:rPr>
        <w:t xml:space="preserve"> </w:t>
      </w:r>
      <w:r w:rsidRPr="00ED6457">
        <w:rPr>
          <w:rFonts w:ascii="Sylfaen" w:hAnsi="Sylfaen" w:cs="Sylfaen"/>
          <w:color w:val="000000"/>
          <w:shd w:val="clear" w:color="auto" w:fill="FFFFFF"/>
        </w:rPr>
        <w:t xml:space="preserve">996.0 thousand GEL was allocated </w:t>
      </w:r>
      <w:r>
        <w:rPr>
          <w:rFonts w:ascii="Sylfaen" w:hAnsi="Sylfaen" w:cs="Sylfaen"/>
          <w:color w:val="000000"/>
          <w:shd w:val="clear" w:color="auto" w:fill="FFFFFF"/>
        </w:rPr>
        <w:t>in this regard</w:t>
      </w:r>
      <w:r w:rsidRPr="00ED6457">
        <w:rPr>
          <w:rFonts w:ascii="Sylfaen" w:hAnsi="Sylfaen" w:cs="Sylfaen"/>
          <w:color w:val="000000"/>
          <w:shd w:val="clear" w:color="auto" w:fill="FFFFFF"/>
        </w:rPr>
        <w:t xml:space="preserve">, which is 100.0% of the planned </w:t>
      </w:r>
      <w:r>
        <w:rPr>
          <w:rFonts w:ascii="Sylfaen" w:hAnsi="Sylfaen" w:cs="Sylfaen"/>
          <w:color w:val="000000"/>
          <w:shd w:val="clear" w:color="auto" w:fill="FFFFFF"/>
        </w:rPr>
        <w:t>indicator.</w:t>
      </w:r>
    </w:p>
    <w:p w14:paraId="7C7809A9" w14:textId="77777777" w:rsidR="00A26E6C" w:rsidRDefault="00A26E6C" w:rsidP="00A26E6C">
      <w:pPr>
        <w:pStyle w:val="ListParagraph"/>
        <w:numPr>
          <w:ilvl w:val="0"/>
          <w:numId w:val="7"/>
        </w:numPr>
        <w:autoSpaceDE w:val="0"/>
        <w:autoSpaceDN w:val="0"/>
        <w:adjustRightInd w:val="0"/>
        <w:spacing w:after="0" w:line="240" w:lineRule="auto"/>
        <w:jc w:val="both"/>
        <w:rPr>
          <w:rFonts w:ascii="Sylfaen" w:hAnsi="Sylfaen" w:cs="Sylfaen"/>
          <w:color w:val="000000"/>
          <w:shd w:val="clear" w:color="auto" w:fill="FFFFFF"/>
        </w:rPr>
      </w:pPr>
      <w:r w:rsidRPr="007F7170">
        <w:rPr>
          <w:rFonts w:ascii="Sylfaen" w:hAnsi="Sylfaen" w:cs="Sylfaen"/>
          <w:color w:val="000000"/>
          <w:shd w:val="clear" w:color="auto" w:fill="FFFFFF"/>
        </w:rPr>
        <w:t>Universal healthcare system for population – 933 696.5 thousand GEL was directed in this regard, which is 100.0% of the planned indicator</w:t>
      </w:r>
      <w:r>
        <w:rPr>
          <w:rFonts w:ascii="Sylfaen" w:hAnsi="Sylfaen" w:cs="Sylfaen"/>
          <w:color w:val="000000"/>
          <w:shd w:val="clear" w:color="auto" w:fill="FFFFFF"/>
        </w:rPr>
        <w:t>.</w:t>
      </w:r>
    </w:p>
    <w:p w14:paraId="24178E1C" w14:textId="77777777" w:rsidR="00A26E6C" w:rsidRDefault="00A26E6C" w:rsidP="00A26E6C">
      <w:pPr>
        <w:pStyle w:val="ListParagraph"/>
        <w:numPr>
          <w:ilvl w:val="0"/>
          <w:numId w:val="7"/>
        </w:numPr>
        <w:autoSpaceDE w:val="0"/>
        <w:autoSpaceDN w:val="0"/>
        <w:adjustRightInd w:val="0"/>
        <w:spacing w:after="0" w:line="240" w:lineRule="auto"/>
        <w:jc w:val="both"/>
        <w:rPr>
          <w:rFonts w:ascii="Sylfaen" w:hAnsi="Sylfaen" w:cs="Sylfaen"/>
          <w:color w:val="000000"/>
          <w:shd w:val="clear" w:color="auto" w:fill="FFFFFF"/>
        </w:rPr>
      </w:pPr>
      <w:r w:rsidRPr="007F7170">
        <w:rPr>
          <w:rFonts w:ascii="Sylfaen" w:hAnsi="Sylfaen" w:cs="Sylfaen"/>
          <w:color w:val="000000"/>
          <w:shd w:val="clear" w:color="auto" w:fill="FFFFFF"/>
        </w:rPr>
        <w:t xml:space="preserve">Co-financing of </w:t>
      </w:r>
      <w:r>
        <w:rPr>
          <w:rFonts w:ascii="Sylfaen" w:hAnsi="Sylfaen" w:cs="Sylfaen"/>
          <w:color w:val="000000"/>
          <w:shd w:val="clear" w:color="auto" w:fill="FFFFFF"/>
        </w:rPr>
        <w:t>funded</w:t>
      </w:r>
      <w:r w:rsidRPr="007F7170">
        <w:rPr>
          <w:rFonts w:ascii="Sylfaen" w:hAnsi="Sylfaen" w:cs="Sylfaen"/>
          <w:color w:val="000000"/>
          <w:shd w:val="clear" w:color="auto" w:fill="FFFFFF"/>
        </w:rPr>
        <w:t xml:space="preserve"> pension</w:t>
      </w:r>
      <w:r>
        <w:rPr>
          <w:rFonts w:ascii="Sylfaen" w:hAnsi="Sylfaen" w:cs="Sylfaen"/>
          <w:color w:val="000000"/>
          <w:shd w:val="clear" w:color="auto" w:fill="FFFFFF"/>
        </w:rPr>
        <w:t>s</w:t>
      </w:r>
      <w:r w:rsidRPr="007F7170">
        <w:rPr>
          <w:rFonts w:ascii="Sylfaen" w:hAnsi="Sylfaen" w:cs="Sylfaen"/>
          <w:color w:val="000000"/>
          <w:shd w:val="clear" w:color="auto" w:fill="FFFFFF"/>
        </w:rPr>
        <w:t xml:space="preserve"> scheme</w:t>
      </w:r>
      <w:r>
        <w:rPr>
          <w:rFonts w:ascii="Sylfaen" w:hAnsi="Sylfaen" w:cs="Sylfaen"/>
          <w:color w:val="000000"/>
          <w:shd w:val="clear" w:color="auto" w:fill="FFFFFF"/>
        </w:rPr>
        <w:t xml:space="preserve"> - </w:t>
      </w:r>
      <w:r w:rsidRPr="001D23A6">
        <w:rPr>
          <w:rFonts w:ascii="Sylfaen" w:hAnsi="Sylfaen"/>
        </w:rPr>
        <w:t>275 000.0</w:t>
      </w:r>
      <w:r>
        <w:rPr>
          <w:rFonts w:ascii="Sylfaen" w:hAnsi="Sylfaen"/>
        </w:rPr>
        <w:t xml:space="preserve"> </w:t>
      </w:r>
      <w:r w:rsidRPr="007F7170">
        <w:rPr>
          <w:rFonts w:ascii="Sylfaen" w:hAnsi="Sylfaen" w:cs="Sylfaen"/>
          <w:color w:val="000000"/>
          <w:shd w:val="clear" w:color="auto" w:fill="FFFFFF"/>
        </w:rPr>
        <w:t>thousand GEL was directed in this regard, which is</w:t>
      </w:r>
      <w:r>
        <w:rPr>
          <w:rFonts w:ascii="Sylfaen" w:hAnsi="Sylfaen" w:cs="Sylfaen"/>
          <w:color w:val="000000"/>
          <w:shd w:val="clear" w:color="auto" w:fill="FFFFFF"/>
        </w:rPr>
        <w:t xml:space="preserve"> </w:t>
      </w:r>
      <w:r w:rsidRPr="007F7170">
        <w:rPr>
          <w:rFonts w:ascii="Sylfaen" w:hAnsi="Sylfaen" w:cs="Sylfaen"/>
          <w:color w:val="000000"/>
          <w:shd w:val="clear" w:color="auto" w:fill="FFFFFF"/>
        </w:rPr>
        <w:t>100.0% of the planned indicator</w:t>
      </w:r>
      <w:r>
        <w:rPr>
          <w:rFonts w:ascii="Sylfaen" w:hAnsi="Sylfaen" w:cs="Sylfaen"/>
          <w:color w:val="000000"/>
          <w:shd w:val="clear" w:color="auto" w:fill="FFFFFF"/>
        </w:rPr>
        <w:t>.</w:t>
      </w:r>
    </w:p>
    <w:p w14:paraId="1E616D44" w14:textId="77777777" w:rsidR="00A26E6C" w:rsidRDefault="00A26E6C" w:rsidP="007244E3">
      <w:pPr>
        <w:autoSpaceDE w:val="0"/>
        <w:autoSpaceDN w:val="0"/>
        <w:adjustRightInd w:val="0"/>
        <w:spacing w:after="0" w:line="240" w:lineRule="auto"/>
        <w:ind w:firstLine="720"/>
        <w:jc w:val="both"/>
        <w:rPr>
          <w:rFonts w:ascii="Sylfaen" w:hAnsi="Sylfaen" w:cs="Sylfaen"/>
          <w:color w:val="000000"/>
          <w:shd w:val="clear" w:color="auto" w:fill="FFFFFF"/>
        </w:rPr>
      </w:pPr>
    </w:p>
    <w:p w14:paraId="2EA9B1E8" w14:textId="405F062A" w:rsidR="00F1238D" w:rsidRPr="00450A05" w:rsidRDefault="003F24B7" w:rsidP="00450A05">
      <w:pPr>
        <w:autoSpaceDE w:val="0"/>
        <w:autoSpaceDN w:val="0"/>
        <w:adjustRightInd w:val="0"/>
        <w:spacing w:after="0" w:line="240" w:lineRule="auto"/>
        <w:ind w:firstLine="720"/>
        <w:jc w:val="both"/>
        <w:rPr>
          <w:rFonts w:ascii="Sylfaen" w:hAnsi="Sylfaen" w:cs="Sylfaen"/>
          <w:bCs/>
          <w:color w:val="000000"/>
        </w:rPr>
      </w:pPr>
      <w:r>
        <w:rPr>
          <w:rFonts w:ascii="Sylfaen" w:hAnsi="Sylfaen" w:cs="Sylfaen"/>
          <w:color w:val="000000"/>
          <w:shd w:val="clear" w:color="auto" w:fill="FFFFFF"/>
        </w:rPr>
        <w:t>The amended</w:t>
      </w:r>
      <w:r w:rsidR="00D958BB">
        <w:rPr>
          <w:rFonts w:ascii="Sylfaen" w:hAnsi="Sylfaen" w:cs="Sylfaen"/>
          <w:color w:val="000000"/>
          <w:shd w:val="clear" w:color="auto" w:fill="FFFFFF"/>
        </w:rPr>
        <w:t xml:space="preserve"> plan as of Article related to the “</w:t>
      </w:r>
      <w:r w:rsidR="00D958BB" w:rsidRPr="000B092D">
        <w:rPr>
          <w:rFonts w:ascii="Sylfaen" w:hAnsi="Sylfaen" w:cs="Sylfaen"/>
          <w:b/>
          <w:bCs/>
          <w:color w:val="000000"/>
          <w:shd w:val="clear" w:color="auto" w:fill="FFFFFF"/>
        </w:rPr>
        <w:t>other expenses</w:t>
      </w:r>
      <w:r w:rsidR="00D958BB" w:rsidRPr="00D958BB">
        <w:rPr>
          <w:rFonts w:ascii="Sylfaen" w:hAnsi="Sylfaen" w:cs="Sylfaen"/>
          <w:color w:val="000000"/>
          <w:shd w:val="clear" w:color="auto" w:fill="FFFFFF"/>
        </w:rPr>
        <w:t xml:space="preserve">”, within the reporting period is determined in the amount of 2 629 632.3 thousand GEL, </w:t>
      </w:r>
      <w:r w:rsidR="00D958BB">
        <w:rPr>
          <w:rFonts w:ascii="Sylfaen" w:hAnsi="Sylfaen" w:cs="Sylfaen"/>
          <w:color w:val="000000"/>
          <w:shd w:val="clear" w:color="auto" w:fill="FFFFFF"/>
        </w:rPr>
        <w:t>and c</w:t>
      </w:r>
      <w:r w:rsidR="00D958BB" w:rsidRPr="0015368F">
        <w:rPr>
          <w:rFonts w:ascii="Sylfaen" w:hAnsi="Sylfaen" w:cs="Sylfaen"/>
          <w:color w:val="000000"/>
          <w:shd w:val="clear" w:color="auto" w:fill="FFFFFF"/>
        </w:rPr>
        <w:t xml:space="preserve">ash </w:t>
      </w:r>
      <w:r w:rsidR="00D958BB">
        <w:rPr>
          <w:rFonts w:ascii="Sylfaen" w:hAnsi="Sylfaen" w:cs="Sylfaen"/>
          <w:color w:val="000000"/>
          <w:shd w:val="clear" w:color="auto" w:fill="FFFFFF"/>
        </w:rPr>
        <w:t>execution</w:t>
      </w:r>
      <w:r w:rsidR="00D958BB" w:rsidRPr="0015368F">
        <w:rPr>
          <w:rFonts w:ascii="Sylfaen" w:hAnsi="Sylfaen" w:cs="Sylfaen"/>
          <w:color w:val="000000"/>
          <w:shd w:val="clear" w:color="auto" w:fill="FFFFFF"/>
        </w:rPr>
        <w:t xml:space="preserve"> amounted to</w:t>
      </w:r>
      <w:r w:rsidR="00D958BB">
        <w:rPr>
          <w:rFonts w:ascii="Sylfaen" w:hAnsi="Sylfaen" w:cs="Sylfaen"/>
          <w:color w:val="000000"/>
          <w:shd w:val="clear" w:color="auto" w:fill="FFFFFF"/>
        </w:rPr>
        <w:t xml:space="preserve"> </w:t>
      </w:r>
      <w:r w:rsidR="00D958BB" w:rsidRPr="00D958BB">
        <w:rPr>
          <w:rFonts w:ascii="Sylfaen" w:hAnsi="Sylfaen" w:cs="Sylfaen"/>
          <w:color w:val="000000"/>
          <w:shd w:val="clear" w:color="auto" w:fill="FFFFFF"/>
        </w:rPr>
        <w:t xml:space="preserve">2 623 099.1 </w:t>
      </w:r>
      <w:r w:rsidR="00D958BB" w:rsidRPr="0015368F">
        <w:rPr>
          <w:rFonts w:ascii="Sylfaen" w:hAnsi="Sylfaen" w:cs="Sylfaen"/>
          <w:color w:val="000000"/>
          <w:shd w:val="clear" w:color="auto" w:fill="FFFFFF"/>
        </w:rPr>
        <w:t>thousand GEL</w:t>
      </w:r>
      <w:r w:rsidR="00D958BB">
        <w:rPr>
          <w:rFonts w:ascii="Sylfaen" w:hAnsi="Sylfaen" w:cs="Sylfaen"/>
          <w:color w:val="000000"/>
          <w:shd w:val="clear" w:color="auto" w:fill="FFFFFF"/>
        </w:rPr>
        <w:t xml:space="preserve">, which is </w:t>
      </w:r>
      <w:r w:rsidR="00D958BB" w:rsidRPr="00D958BB">
        <w:rPr>
          <w:rFonts w:ascii="Sylfaen" w:hAnsi="Sylfaen" w:cs="Sylfaen"/>
          <w:color w:val="000000"/>
          <w:shd w:val="clear" w:color="auto" w:fill="FFFFFF"/>
        </w:rPr>
        <w:t>99.8% of the plan.</w:t>
      </w:r>
      <w:r w:rsidR="00D958BB" w:rsidRPr="001658E5">
        <w:rPr>
          <w:rFonts w:ascii="Sylfaen" w:hAnsi="Sylfaen" w:cs="Sylfaen"/>
          <w:color w:val="000000"/>
          <w:shd w:val="clear" w:color="auto" w:fill="FFFFFF"/>
        </w:rPr>
        <w:t xml:space="preserve"> </w:t>
      </w:r>
      <w:r w:rsidR="00D958BB">
        <w:rPr>
          <w:rFonts w:ascii="Sylfaen" w:hAnsi="Sylfaen" w:cs="Sylfaen"/>
          <w:color w:val="000000"/>
          <w:shd w:val="clear" w:color="auto" w:fill="FFFFFF"/>
        </w:rPr>
        <w:t>C</w:t>
      </w:r>
      <w:r w:rsidR="00D958BB" w:rsidRPr="0015368F">
        <w:rPr>
          <w:rFonts w:ascii="Sylfaen" w:hAnsi="Sylfaen" w:cs="Sylfaen"/>
          <w:color w:val="000000"/>
          <w:shd w:val="clear" w:color="auto" w:fill="FFFFFF"/>
        </w:rPr>
        <w:t xml:space="preserve">ash </w:t>
      </w:r>
      <w:r w:rsidR="00D958BB">
        <w:rPr>
          <w:rFonts w:ascii="Sylfaen" w:hAnsi="Sylfaen" w:cs="Sylfaen"/>
          <w:color w:val="000000"/>
          <w:shd w:val="clear" w:color="auto" w:fill="FFFFFF"/>
        </w:rPr>
        <w:t xml:space="preserve">execution of the Article related to “other expenses” amounts to </w:t>
      </w:r>
      <w:r w:rsidR="00D958BB" w:rsidRPr="00D958BB">
        <w:rPr>
          <w:rFonts w:ascii="Sylfaen" w:hAnsi="Sylfaen" w:cs="Sylfaen"/>
          <w:color w:val="000000"/>
          <w:shd w:val="clear" w:color="auto" w:fill="FFFFFF"/>
        </w:rPr>
        <w:t xml:space="preserve">17.1% of the cash execution of “expenses”, and totals 13.0% of the state budget expenditures. </w:t>
      </w:r>
    </w:p>
    <w:p w14:paraId="1846C47B" w14:textId="0093A8E2" w:rsidR="00450A05" w:rsidRDefault="00450A05" w:rsidP="00450A05">
      <w:pPr>
        <w:autoSpaceDE w:val="0"/>
        <w:autoSpaceDN w:val="0"/>
        <w:adjustRightInd w:val="0"/>
        <w:spacing w:line="240" w:lineRule="auto"/>
        <w:ind w:firstLine="720"/>
        <w:contextualSpacing/>
        <w:jc w:val="both"/>
        <w:rPr>
          <w:rFonts w:ascii="Sylfaen" w:hAnsi="Sylfaen" w:cs="Sylfaen"/>
          <w:color w:val="000000"/>
        </w:rPr>
      </w:pPr>
      <w:r>
        <w:rPr>
          <w:rFonts w:ascii="Sylfaen" w:hAnsi="Sylfaen" w:cs="Sylfaen"/>
          <w:color w:val="000000"/>
        </w:rPr>
        <w:t xml:space="preserve">From the Article related to the “other expenses”, </w:t>
      </w:r>
      <w:r w:rsidR="003F24B7">
        <w:rPr>
          <w:rFonts w:ascii="Sylfaen" w:hAnsi="Sylfaen" w:cs="Sylfaen"/>
          <w:color w:val="000000"/>
        </w:rPr>
        <w:t xml:space="preserve">the </w:t>
      </w:r>
      <w:r>
        <w:rPr>
          <w:rFonts w:ascii="Sylfaen" w:hAnsi="Sylfaen" w:cs="Sylfaen"/>
          <w:color w:val="000000"/>
        </w:rPr>
        <w:t>following significant</w:t>
      </w:r>
      <w:r w:rsidRPr="00B005AE">
        <w:rPr>
          <w:rFonts w:ascii="Sylfaen" w:hAnsi="Sylfaen" w:cs="Sylfaen"/>
          <w:color w:val="000000"/>
        </w:rPr>
        <w:t xml:space="preserve"> programs </w:t>
      </w:r>
      <w:r>
        <w:rPr>
          <w:rFonts w:ascii="Sylfaen" w:hAnsi="Sylfaen" w:cs="Sylfaen"/>
          <w:color w:val="000000"/>
        </w:rPr>
        <w:t>were financially supported</w:t>
      </w:r>
      <w:r w:rsidRPr="00B005AE">
        <w:rPr>
          <w:rFonts w:ascii="Sylfaen" w:hAnsi="Sylfaen" w:cs="Sylfaen"/>
          <w:color w:val="000000"/>
        </w:rPr>
        <w:t>:</w:t>
      </w:r>
    </w:p>
    <w:p w14:paraId="6DEC7195" w14:textId="5C504CF0" w:rsidR="00450A05" w:rsidRPr="00AF7AA7" w:rsidRDefault="00450A05" w:rsidP="00450A05">
      <w:pPr>
        <w:pStyle w:val="ListParagraph"/>
        <w:numPr>
          <w:ilvl w:val="0"/>
          <w:numId w:val="7"/>
        </w:numPr>
        <w:spacing w:after="0" w:line="240" w:lineRule="auto"/>
        <w:jc w:val="both"/>
        <w:rPr>
          <w:rFonts w:ascii="Sylfaen" w:hAnsi="Sylfaen"/>
          <w:lang w:val="en-GE"/>
        </w:rPr>
      </w:pPr>
      <w:r w:rsidRPr="00450A05">
        <w:rPr>
          <w:rFonts w:ascii="Sylfaen" w:hAnsi="Sylfaen"/>
        </w:rPr>
        <w:t>Preschool and general education</w:t>
      </w:r>
      <w:r>
        <w:rPr>
          <w:rFonts w:ascii="Sylfaen" w:hAnsi="Sylfaen"/>
        </w:rPr>
        <w:t xml:space="preserve"> – in this regard, </w:t>
      </w:r>
      <w:r w:rsidRPr="001D23A6">
        <w:rPr>
          <w:rFonts w:ascii="Sylfaen" w:hAnsi="Sylfaen"/>
        </w:rPr>
        <w:t>1 032 627.2</w:t>
      </w:r>
      <w:r w:rsidRPr="00225BA9">
        <w:rPr>
          <w:rFonts w:ascii="Sylfaen" w:hAnsi="Sylfaen"/>
          <w:color w:val="000000"/>
        </w:rPr>
        <w:t xml:space="preserve"> </w:t>
      </w:r>
      <w:r w:rsidRPr="00CF519E">
        <w:rPr>
          <w:rFonts w:ascii="Sylfaen" w:hAnsi="Sylfaen"/>
          <w:color w:val="000000"/>
        </w:rPr>
        <w:t>thousand GEL</w:t>
      </w:r>
      <w:r>
        <w:rPr>
          <w:rFonts w:ascii="Sylfaen" w:hAnsi="Sylfaen"/>
          <w:color w:val="000000"/>
        </w:rPr>
        <w:t xml:space="preserve"> was allocated (</w:t>
      </w:r>
      <w:r w:rsidRPr="001D23A6">
        <w:rPr>
          <w:rFonts w:ascii="Sylfaen" w:hAnsi="Sylfaen"/>
        </w:rPr>
        <w:t>100.0%</w:t>
      </w:r>
      <w:r>
        <w:rPr>
          <w:rFonts w:ascii="Sylfaen" w:hAnsi="Sylfaen"/>
        </w:rPr>
        <w:t xml:space="preserve"> of the planned indicator), including, </w:t>
      </w:r>
      <w:r w:rsidRPr="00225BA9">
        <w:rPr>
          <w:rFonts w:ascii="Sylfaen" w:hAnsi="Sylfaen"/>
        </w:rPr>
        <w:t>on</w:t>
      </w:r>
      <w:r w:rsidR="003F24B7">
        <w:rPr>
          <w:rFonts w:ascii="Sylfaen" w:hAnsi="Sylfaen"/>
        </w:rPr>
        <w:t xml:space="preserve"> the</w:t>
      </w:r>
      <w:r w:rsidRPr="00225BA9">
        <w:rPr>
          <w:rFonts w:ascii="Sylfaen" w:hAnsi="Sylfaen"/>
        </w:rPr>
        <w:t xml:space="preserve"> financing of general education schools </w:t>
      </w:r>
      <w:r>
        <w:rPr>
          <w:rFonts w:ascii="Sylfaen" w:hAnsi="Sylfaen"/>
        </w:rPr>
        <w:t>–</w:t>
      </w:r>
      <w:r w:rsidRPr="00225BA9">
        <w:rPr>
          <w:rFonts w:ascii="Sylfaen" w:hAnsi="Sylfaen"/>
        </w:rPr>
        <w:t xml:space="preserve"> 980</w:t>
      </w:r>
      <w:r>
        <w:rPr>
          <w:rFonts w:ascii="Sylfaen" w:hAnsi="Sylfaen"/>
        </w:rPr>
        <w:t xml:space="preserve"> </w:t>
      </w:r>
      <w:r w:rsidRPr="00225BA9">
        <w:rPr>
          <w:rFonts w:ascii="Sylfaen" w:hAnsi="Sylfaen"/>
        </w:rPr>
        <w:t xml:space="preserve">906.9 thousand GEL was allocated, which is 100.0% of the planned </w:t>
      </w:r>
      <w:r>
        <w:rPr>
          <w:rFonts w:ascii="Sylfaen" w:hAnsi="Sylfaen"/>
        </w:rPr>
        <w:t>indicator.</w:t>
      </w:r>
    </w:p>
    <w:p w14:paraId="22CE453C" w14:textId="77777777" w:rsidR="00450A05" w:rsidRPr="00AF7AA7" w:rsidRDefault="00450A05" w:rsidP="00450A05">
      <w:pPr>
        <w:pStyle w:val="ListParagraph"/>
        <w:numPr>
          <w:ilvl w:val="0"/>
          <w:numId w:val="7"/>
        </w:numPr>
        <w:spacing w:after="0" w:line="240" w:lineRule="auto"/>
        <w:jc w:val="both"/>
        <w:rPr>
          <w:rFonts w:ascii="Sylfaen" w:hAnsi="Sylfaen"/>
          <w:lang w:val="en-GE"/>
        </w:rPr>
      </w:pPr>
      <w:r w:rsidRPr="00AF7AA7">
        <w:rPr>
          <w:rFonts w:ascii="Sylfaen" w:hAnsi="Sylfaen"/>
        </w:rPr>
        <w:t>Restoration</w:t>
      </w:r>
      <w:r>
        <w:rPr>
          <w:rFonts w:ascii="Sylfaen" w:hAnsi="Sylfaen"/>
        </w:rPr>
        <w:t xml:space="preserve"> and </w:t>
      </w:r>
      <w:r w:rsidRPr="00AF7AA7">
        <w:rPr>
          <w:rFonts w:ascii="Sylfaen" w:hAnsi="Sylfaen"/>
        </w:rPr>
        <w:t xml:space="preserve">rehabilitation of water supply infrastructure </w:t>
      </w:r>
      <w:r>
        <w:rPr>
          <w:rFonts w:ascii="Sylfaen" w:hAnsi="Sylfaen"/>
        </w:rPr>
        <w:t>–</w:t>
      </w:r>
      <w:r w:rsidRPr="00AF7AA7">
        <w:rPr>
          <w:rFonts w:ascii="Sylfaen" w:hAnsi="Sylfaen"/>
        </w:rPr>
        <w:t xml:space="preserve"> 256</w:t>
      </w:r>
      <w:r>
        <w:rPr>
          <w:rFonts w:ascii="Sylfaen" w:hAnsi="Sylfaen"/>
        </w:rPr>
        <w:t xml:space="preserve"> </w:t>
      </w:r>
      <w:r w:rsidRPr="00AF7AA7">
        <w:rPr>
          <w:rFonts w:ascii="Sylfaen" w:hAnsi="Sylfaen"/>
        </w:rPr>
        <w:t xml:space="preserve">350.1 thousand GEL was allocated </w:t>
      </w:r>
      <w:r>
        <w:rPr>
          <w:rFonts w:ascii="Sylfaen" w:hAnsi="Sylfaen"/>
        </w:rPr>
        <w:t>in this regard</w:t>
      </w:r>
      <w:r w:rsidRPr="00AF7AA7">
        <w:rPr>
          <w:rFonts w:ascii="Sylfaen" w:hAnsi="Sylfaen"/>
        </w:rPr>
        <w:t xml:space="preserve">, which is 100.0% of the planned </w:t>
      </w:r>
      <w:r>
        <w:rPr>
          <w:rFonts w:ascii="Sylfaen" w:hAnsi="Sylfaen"/>
        </w:rPr>
        <w:t xml:space="preserve">indicator. </w:t>
      </w:r>
    </w:p>
    <w:p w14:paraId="5E42DC0C" w14:textId="77777777" w:rsidR="00450A05" w:rsidRPr="00005595" w:rsidRDefault="00450A05" w:rsidP="00450A05">
      <w:pPr>
        <w:pStyle w:val="ListParagraph"/>
        <w:numPr>
          <w:ilvl w:val="0"/>
          <w:numId w:val="7"/>
        </w:numPr>
        <w:spacing w:after="0" w:line="240" w:lineRule="auto"/>
        <w:jc w:val="both"/>
        <w:rPr>
          <w:rFonts w:ascii="Sylfaen" w:hAnsi="Sylfaen"/>
          <w:lang w:val="en-GE"/>
        </w:rPr>
      </w:pPr>
      <w:r>
        <w:rPr>
          <w:rFonts w:ascii="Sylfaen" w:hAnsi="Sylfaen"/>
        </w:rPr>
        <w:t>Improvement of</w:t>
      </w:r>
      <w:r w:rsidRPr="00005595">
        <w:rPr>
          <w:rFonts w:ascii="Sylfaen" w:hAnsi="Sylfaen"/>
        </w:rPr>
        <w:t xml:space="preserve"> electricity and natural gas </w:t>
      </w:r>
      <w:r>
        <w:rPr>
          <w:rFonts w:ascii="Sylfaen" w:hAnsi="Sylfaen"/>
        </w:rPr>
        <w:t>supply for</w:t>
      </w:r>
      <w:r w:rsidRPr="00005595">
        <w:rPr>
          <w:rFonts w:ascii="Sylfaen" w:hAnsi="Sylfaen"/>
        </w:rPr>
        <w:t xml:space="preserve"> the population </w:t>
      </w:r>
      <w:r>
        <w:rPr>
          <w:rFonts w:ascii="Sylfaen" w:hAnsi="Sylfaen"/>
        </w:rPr>
        <w:t>–</w:t>
      </w:r>
      <w:r w:rsidRPr="00005595">
        <w:rPr>
          <w:rFonts w:ascii="Sylfaen" w:hAnsi="Sylfaen"/>
        </w:rPr>
        <w:t xml:space="preserve"> 175</w:t>
      </w:r>
      <w:r>
        <w:rPr>
          <w:rFonts w:ascii="Sylfaen" w:hAnsi="Sylfaen"/>
        </w:rPr>
        <w:t xml:space="preserve"> </w:t>
      </w:r>
      <w:r w:rsidRPr="00005595">
        <w:rPr>
          <w:rFonts w:ascii="Sylfaen" w:hAnsi="Sylfaen"/>
        </w:rPr>
        <w:t xml:space="preserve">864.0 thousand GEL was allocated </w:t>
      </w:r>
      <w:r>
        <w:rPr>
          <w:rFonts w:ascii="Sylfaen" w:hAnsi="Sylfaen"/>
        </w:rPr>
        <w:t>in this regard</w:t>
      </w:r>
      <w:r w:rsidRPr="00005595">
        <w:rPr>
          <w:rFonts w:ascii="Sylfaen" w:hAnsi="Sylfaen"/>
        </w:rPr>
        <w:t xml:space="preserve">, which is 99.8% of the planned </w:t>
      </w:r>
      <w:r>
        <w:rPr>
          <w:rFonts w:ascii="Sylfaen" w:hAnsi="Sylfaen"/>
        </w:rPr>
        <w:t xml:space="preserve">indicator. </w:t>
      </w:r>
    </w:p>
    <w:p w14:paraId="46009C9D" w14:textId="77777777" w:rsidR="00450A05" w:rsidRPr="00360033" w:rsidRDefault="00450A05" w:rsidP="00450A05">
      <w:pPr>
        <w:pStyle w:val="ListParagraph"/>
        <w:numPr>
          <w:ilvl w:val="0"/>
          <w:numId w:val="7"/>
        </w:numPr>
        <w:spacing w:after="0" w:line="240" w:lineRule="auto"/>
        <w:jc w:val="both"/>
        <w:rPr>
          <w:rFonts w:ascii="Sylfaen" w:hAnsi="Sylfaen"/>
          <w:lang w:val="en-GE"/>
        </w:rPr>
      </w:pPr>
      <w:r w:rsidRPr="00EE07EF">
        <w:rPr>
          <w:rFonts w:ascii="Sylfaen" w:hAnsi="Sylfaen"/>
        </w:rPr>
        <w:t xml:space="preserve">Support </w:t>
      </w:r>
      <w:r>
        <w:rPr>
          <w:rFonts w:ascii="Sylfaen" w:hAnsi="Sylfaen"/>
        </w:rPr>
        <w:t>for</w:t>
      </w:r>
      <w:r w:rsidRPr="00EE07EF">
        <w:rPr>
          <w:rFonts w:ascii="Sylfaen" w:hAnsi="Sylfaen"/>
        </w:rPr>
        <w:t xml:space="preserve"> internally displaced persons and migrants </w:t>
      </w:r>
      <w:r>
        <w:rPr>
          <w:rFonts w:ascii="Sylfaen" w:hAnsi="Sylfaen"/>
        </w:rPr>
        <w:t>–</w:t>
      </w:r>
      <w:r w:rsidRPr="00EE07EF">
        <w:rPr>
          <w:rFonts w:ascii="Sylfaen" w:hAnsi="Sylfaen"/>
        </w:rPr>
        <w:t xml:space="preserve"> 107</w:t>
      </w:r>
      <w:r>
        <w:rPr>
          <w:rFonts w:ascii="Sylfaen" w:hAnsi="Sylfaen"/>
        </w:rPr>
        <w:t xml:space="preserve"> </w:t>
      </w:r>
      <w:r w:rsidRPr="00EE07EF">
        <w:rPr>
          <w:rFonts w:ascii="Sylfaen" w:hAnsi="Sylfaen"/>
        </w:rPr>
        <w:t xml:space="preserve">915.2 thousand GEL was allocated </w:t>
      </w:r>
      <w:r>
        <w:rPr>
          <w:rFonts w:ascii="Sylfaen" w:hAnsi="Sylfaen"/>
        </w:rPr>
        <w:t>in this regard</w:t>
      </w:r>
      <w:r w:rsidRPr="00EE07EF">
        <w:rPr>
          <w:rFonts w:ascii="Sylfaen" w:hAnsi="Sylfaen"/>
        </w:rPr>
        <w:t xml:space="preserve">, which is 100.0% of the planned </w:t>
      </w:r>
      <w:r>
        <w:rPr>
          <w:rFonts w:ascii="Sylfaen" w:hAnsi="Sylfaen"/>
        </w:rPr>
        <w:t>indicator.</w:t>
      </w:r>
    </w:p>
    <w:p w14:paraId="20850E3A" w14:textId="77777777" w:rsidR="00450A05" w:rsidRPr="00360033" w:rsidRDefault="00450A05" w:rsidP="00450A05">
      <w:pPr>
        <w:pStyle w:val="ListParagraph"/>
        <w:numPr>
          <w:ilvl w:val="0"/>
          <w:numId w:val="7"/>
        </w:numPr>
        <w:spacing w:after="0" w:line="240" w:lineRule="auto"/>
        <w:jc w:val="both"/>
        <w:rPr>
          <w:rFonts w:ascii="Sylfaen" w:hAnsi="Sylfaen"/>
          <w:lang w:val="en-GE"/>
        </w:rPr>
      </w:pPr>
      <w:r>
        <w:rPr>
          <w:rFonts w:ascii="Sylfaen" w:hAnsi="Sylfaen"/>
        </w:rPr>
        <w:t xml:space="preserve">State educational and graduate grants, as well as promotion of youth - </w:t>
      </w:r>
      <w:r w:rsidRPr="001D23A6">
        <w:rPr>
          <w:rFonts w:ascii="Sylfaen" w:hAnsi="Sylfaen"/>
        </w:rPr>
        <w:t>105 613.0</w:t>
      </w:r>
      <w:r>
        <w:rPr>
          <w:rFonts w:ascii="Sylfaen" w:hAnsi="Sylfaen"/>
        </w:rPr>
        <w:t xml:space="preserve"> </w:t>
      </w:r>
      <w:r w:rsidRPr="00EE07EF">
        <w:rPr>
          <w:rFonts w:ascii="Sylfaen" w:hAnsi="Sylfaen"/>
        </w:rPr>
        <w:t xml:space="preserve">thousand GEL was allocated </w:t>
      </w:r>
      <w:r>
        <w:rPr>
          <w:rFonts w:ascii="Sylfaen" w:hAnsi="Sylfaen"/>
        </w:rPr>
        <w:t>in this regard</w:t>
      </w:r>
      <w:r w:rsidRPr="00EE07EF">
        <w:rPr>
          <w:rFonts w:ascii="Sylfaen" w:hAnsi="Sylfaen"/>
        </w:rPr>
        <w:t xml:space="preserve">, which is 100.0% of the planned </w:t>
      </w:r>
      <w:r>
        <w:rPr>
          <w:rFonts w:ascii="Sylfaen" w:hAnsi="Sylfaen"/>
        </w:rPr>
        <w:t>indicator.</w:t>
      </w:r>
    </w:p>
    <w:p w14:paraId="7C4F5BC9" w14:textId="31FE3C51" w:rsidR="00065602" w:rsidRDefault="00065602" w:rsidP="00910EDB">
      <w:pPr>
        <w:tabs>
          <w:tab w:val="left" w:pos="90"/>
          <w:tab w:val="left" w:pos="180"/>
          <w:tab w:val="left" w:pos="270"/>
          <w:tab w:val="left" w:pos="360"/>
          <w:tab w:val="left" w:pos="630"/>
          <w:tab w:val="left" w:pos="900"/>
          <w:tab w:val="left" w:pos="990"/>
        </w:tabs>
        <w:spacing w:after="0" w:line="240" w:lineRule="auto"/>
        <w:rPr>
          <w:rFonts w:ascii="Sylfaen" w:hAnsi="Sylfaen"/>
        </w:rPr>
      </w:pPr>
      <w:bookmarkStart w:id="0" w:name="OLE_LINK1"/>
      <w:bookmarkStart w:id="1" w:name="OLE_LINK2"/>
    </w:p>
    <w:p w14:paraId="015CB09E" w14:textId="5BF051EC" w:rsidR="00910EDB" w:rsidRDefault="00910EDB" w:rsidP="00910EDB">
      <w:pPr>
        <w:tabs>
          <w:tab w:val="left" w:pos="90"/>
          <w:tab w:val="left" w:pos="180"/>
          <w:tab w:val="left" w:pos="270"/>
          <w:tab w:val="left" w:pos="360"/>
          <w:tab w:val="left" w:pos="630"/>
          <w:tab w:val="left" w:pos="900"/>
          <w:tab w:val="left" w:pos="990"/>
        </w:tabs>
        <w:spacing w:after="0" w:line="240" w:lineRule="auto"/>
        <w:rPr>
          <w:rFonts w:ascii="Sylfaen" w:hAnsi="Sylfaen"/>
        </w:rPr>
      </w:pPr>
    </w:p>
    <w:p w14:paraId="2D83B13D" w14:textId="30F18603" w:rsidR="00910EDB" w:rsidRDefault="00910EDB" w:rsidP="00910EDB">
      <w:pPr>
        <w:tabs>
          <w:tab w:val="left" w:pos="90"/>
          <w:tab w:val="left" w:pos="180"/>
          <w:tab w:val="left" w:pos="270"/>
          <w:tab w:val="left" w:pos="360"/>
          <w:tab w:val="left" w:pos="630"/>
          <w:tab w:val="left" w:pos="900"/>
          <w:tab w:val="left" w:pos="990"/>
        </w:tabs>
        <w:spacing w:after="0" w:line="240" w:lineRule="auto"/>
        <w:rPr>
          <w:rFonts w:ascii="Sylfaen" w:hAnsi="Sylfaen"/>
        </w:rPr>
      </w:pPr>
    </w:p>
    <w:p w14:paraId="3CAEEC18" w14:textId="1DA427BE" w:rsidR="00910EDB" w:rsidRDefault="00910EDB" w:rsidP="00910EDB">
      <w:pPr>
        <w:tabs>
          <w:tab w:val="left" w:pos="90"/>
          <w:tab w:val="left" w:pos="180"/>
          <w:tab w:val="left" w:pos="270"/>
          <w:tab w:val="left" w:pos="360"/>
          <w:tab w:val="left" w:pos="630"/>
          <w:tab w:val="left" w:pos="900"/>
          <w:tab w:val="left" w:pos="990"/>
        </w:tabs>
        <w:spacing w:after="0" w:line="240" w:lineRule="auto"/>
        <w:rPr>
          <w:rFonts w:ascii="Sylfaen" w:hAnsi="Sylfaen"/>
        </w:rPr>
      </w:pPr>
    </w:p>
    <w:p w14:paraId="3D956164" w14:textId="26C60A1A" w:rsidR="00910EDB" w:rsidRDefault="00910EDB" w:rsidP="00910EDB">
      <w:pPr>
        <w:tabs>
          <w:tab w:val="left" w:pos="90"/>
          <w:tab w:val="left" w:pos="180"/>
          <w:tab w:val="left" w:pos="270"/>
          <w:tab w:val="left" w:pos="360"/>
          <w:tab w:val="left" w:pos="630"/>
          <w:tab w:val="left" w:pos="900"/>
          <w:tab w:val="left" w:pos="990"/>
        </w:tabs>
        <w:spacing w:after="0" w:line="240" w:lineRule="auto"/>
        <w:rPr>
          <w:rFonts w:ascii="Sylfaen" w:hAnsi="Sylfaen"/>
        </w:rPr>
      </w:pPr>
    </w:p>
    <w:p w14:paraId="167E59F2" w14:textId="77777777" w:rsidR="00910EDB" w:rsidRPr="00910EDB" w:rsidRDefault="00910EDB" w:rsidP="00910EDB">
      <w:pPr>
        <w:tabs>
          <w:tab w:val="left" w:pos="90"/>
          <w:tab w:val="left" w:pos="180"/>
          <w:tab w:val="left" w:pos="270"/>
          <w:tab w:val="left" w:pos="360"/>
          <w:tab w:val="left" w:pos="630"/>
          <w:tab w:val="left" w:pos="900"/>
          <w:tab w:val="left" w:pos="990"/>
        </w:tabs>
        <w:spacing w:after="0" w:line="240" w:lineRule="auto"/>
        <w:rPr>
          <w:rFonts w:ascii="Sylfaen" w:eastAsia="Times New Roman" w:hAnsi="Sylfaen" w:cs="Sylfaen"/>
          <w:b/>
          <w:highlight w:val="yellow"/>
        </w:rPr>
      </w:pPr>
    </w:p>
    <w:p w14:paraId="3A83DC60" w14:textId="789BEA52" w:rsidR="00065602" w:rsidRPr="00C32891" w:rsidRDefault="00065602" w:rsidP="00065602">
      <w:pPr>
        <w:pStyle w:val="ListParagraph"/>
        <w:tabs>
          <w:tab w:val="left" w:pos="90"/>
          <w:tab w:val="left" w:pos="180"/>
          <w:tab w:val="left" w:pos="270"/>
          <w:tab w:val="left" w:pos="360"/>
          <w:tab w:val="left" w:pos="630"/>
          <w:tab w:val="left" w:pos="900"/>
          <w:tab w:val="left" w:pos="990"/>
        </w:tabs>
        <w:spacing w:after="0" w:line="240" w:lineRule="auto"/>
        <w:ind w:left="270" w:firstLine="180"/>
        <w:jc w:val="center"/>
        <w:rPr>
          <w:rFonts w:ascii="Sylfaen" w:eastAsia="Times New Roman" w:hAnsi="Sylfaen" w:cs="Sylfaen"/>
          <w:b/>
        </w:rPr>
      </w:pPr>
      <w:r>
        <w:rPr>
          <w:rFonts w:ascii="Sylfaen" w:eastAsia="Times New Roman" w:hAnsi="Sylfaen" w:cs="Sylfaen"/>
          <w:b/>
        </w:rPr>
        <w:t xml:space="preserve">State budget expenditures </w:t>
      </w:r>
      <w:r w:rsidRPr="00C32891">
        <w:rPr>
          <w:rFonts w:ascii="Sylfaen" w:eastAsia="Times New Roman" w:hAnsi="Sylfaen" w:cs="Sylfaen"/>
          <w:b/>
        </w:rPr>
        <w:t xml:space="preserve">according to economic </w:t>
      </w:r>
      <w:r w:rsidR="00893FD6">
        <w:rPr>
          <w:rFonts w:ascii="Sylfaen" w:eastAsia="Times New Roman" w:hAnsi="Sylfaen" w:cs="Sylfaen"/>
          <w:b/>
        </w:rPr>
        <w:t>classifiers</w:t>
      </w:r>
    </w:p>
    <w:p w14:paraId="49D56818" w14:textId="77777777" w:rsidR="009427A2" w:rsidRPr="001D23A6" w:rsidRDefault="009427A2" w:rsidP="009427A2">
      <w:pPr>
        <w:pStyle w:val="ListParagraph"/>
        <w:tabs>
          <w:tab w:val="left" w:pos="90"/>
          <w:tab w:val="left" w:pos="180"/>
          <w:tab w:val="left" w:pos="270"/>
          <w:tab w:val="left" w:pos="360"/>
          <w:tab w:val="left" w:pos="630"/>
          <w:tab w:val="left" w:pos="900"/>
          <w:tab w:val="left" w:pos="990"/>
        </w:tabs>
        <w:spacing w:after="0" w:line="240" w:lineRule="auto"/>
        <w:ind w:left="270" w:firstLine="180"/>
        <w:jc w:val="center"/>
        <w:rPr>
          <w:rFonts w:ascii="Sylfaen" w:eastAsia="Times New Roman" w:hAnsi="Sylfaen" w:cs="Sylfaen"/>
          <w:b/>
        </w:rPr>
      </w:pPr>
    </w:p>
    <w:p w14:paraId="1B074BDE" w14:textId="58D4990B" w:rsidR="009427A2" w:rsidRPr="00065602" w:rsidRDefault="00065602" w:rsidP="00065602">
      <w:pPr>
        <w:autoSpaceDE w:val="0"/>
        <w:autoSpaceDN w:val="0"/>
        <w:adjustRightInd w:val="0"/>
        <w:spacing w:after="0" w:line="240" w:lineRule="auto"/>
        <w:jc w:val="right"/>
        <w:rPr>
          <w:rFonts w:ascii="Sylfaen" w:hAnsi="Sylfaen" w:cs="Sylfaen"/>
          <w:color w:val="000000"/>
          <w:shd w:val="clear" w:color="auto" w:fill="FFFFFF"/>
        </w:rPr>
      </w:pPr>
      <w:r w:rsidRPr="00065602">
        <w:rPr>
          <w:rFonts w:ascii="Sylfaen" w:hAnsi="Sylfaen" w:cs="Sylfaen"/>
          <w:b/>
          <w:color w:val="000000"/>
          <w:sz w:val="18"/>
          <w:szCs w:val="18"/>
        </w:rPr>
        <w:t>Structure of 2022 expenditures</w:t>
      </w:r>
      <w:r>
        <w:rPr>
          <w:rFonts w:ascii="Sylfaen" w:hAnsi="Sylfaen" w:cs="Sylfaen"/>
          <w:color w:val="000000"/>
          <w:shd w:val="clear" w:color="auto" w:fill="FFFFFF"/>
        </w:rPr>
        <w:t xml:space="preserve"> </w:t>
      </w:r>
    </w:p>
    <w:p w14:paraId="01F653C0" w14:textId="4014DA18" w:rsidR="009427A2" w:rsidRPr="001D23A6" w:rsidRDefault="009427A2" w:rsidP="00065602">
      <w:pPr>
        <w:spacing w:after="0" w:line="240" w:lineRule="auto"/>
        <w:jc w:val="right"/>
        <w:rPr>
          <w:rFonts w:ascii="Sylfaen" w:hAnsi="Sylfaen"/>
          <w:i/>
          <w:color w:val="000000"/>
          <w:sz w:val="18"/>
          <w:szCs w:val="18"/>
        </w:rPr>
      </w:pPr>
      <w:r w:rsidRPr="001D23A6">
        <w:rPr>
          <w:rFonts w:ascii="Sylfaen" w:hAnsi="Sylfaen"/>
          <w:i/>
          <w:color w:val="000000"/>
          <w:sz w:val="18"/>
          <w:szCs w:val="18"/>
        </w:rPr>
        <w:t xml:space="preserve">                                                                                                                                                                                             </w:t>
      </w:r>
      <w:r w:rsidR="00065602">
        <w:rPr>
          <w:rFonts w:ascii="Sylfaen" w:hAnsi="Sylfaen"/>
          <w:i/>
          <w:color w:val="000000"/>
          <w:sz w:val="18"/>
          <w:szCs w:val="18"/>
        </w:rPr>
        <w:t>(Cash execution)</w:t>
      </w:r>
    </w:p>
    <w:p w14:paraId="61F7A6E5" w14:textId="0B8130FF" w:rsidR="009427A2" w:rsidRDefault="009427A2" w:rsidP="009427A2">
      <w:pPr>
        <w:spacing w:after="0" w:line="240" w:lineRule="auto"/>
        <w:jc w:val="center"/>
        <w:rPr>
          <w:rFonts w:ascii="Sylfaen" w:hAnsi="Sylfaen"/>
          <w:i/>
          <w:color w:val="000000"/>
          <w:sz w:val="18"/>
          <w:szCs w:val="18"/>
          <w:highlight w:val="yellow"/>
        </w:rPr>
      </w:pPr>
      <w:r w:rsidRPr="001D23A6">
        <w:rPr>
          <w:noProof/>
        </w:rPr>
        <w:drawing>
          <wp:inline distT="0" distB="0" distL="0" distR="0" wp14:anchorId="164D13B0" wp14:editId="1BF96033">
            <wp:extent cx="6048375" cy="1883391"/>
            <wp:effectExtent l="0" t="0" r="0" b="0"/>
            <wp:docPr id="12" name="Chart 12">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416D97" w14:textId="47163A95" w:rsidR="00065602" w:rsidRDefault="00065602" w:rsidP="009427A2">
      <w:pPr>
        <w:spacing w:after="0" w:line="240" w:lineRule="auto"/>
        <w:jc w:val="center"/>
        <w:rPr>
          <w:rFonts w:ascii="Sylfaen" w:hAnsi="Sylfaen"/>
          <w:i/>
          <w:color w:val="000000"/>
          <w:sz w:val="18"/>
          <w:szCs w:val="18"/>
          <w:highlight w:val="yellow"/>
        </w:rPr>
      </w:pPr>
    </w:p>
    <w:p w14:paraId="3AD2425E" w14:textId="2F48DAA1" w:rsidR="00065602" w:rsidRDefault="00065602" w:rsidP="009427A2">
      <w:pPr>
        <w:spacing w:after="0" w:line="240" w:lineRule="auto"/>
        <w:jc w:val="center"/>
        <w:rPr>
          <w:rFonts w:ascii="Sylfaen" w:hAnsi="Sylfaen"/>
          <w:i/>
          <w:color w:val="000000"/>
          <w:sz w:val="18"/>
          <w:szCs w:val="18"/>
          <w:highlight w:val="yellow"/>
        </w:rPr>
      </w:pPr>
    </w:p>
    <w:p w14:paraId="18F81B19" w14:textId="013441F0" w:rsidR="00065602" w:rsidRDefault="00065602" w:rsidP="009427A2">
      <w:pPr>
        <w:spacing w:after="0" w:line="240" w:lineRule="auto"/>
        <w:jc w:val="center"/>
        <w:rPr>
          <w:rFonts w:ascii="Sylfaen" w:hAnsi="Sylfaen"/>
          <w:i/>
          <w:color w:val="000000"/>
          <w:sz w:val="18"/>
          <w:szCs w:val="18"/>
          <w:highlight w:val="yellow"/>
        </w:rPr>
      </w:pPr>
    </w:p>
    <w:p w14:paraId="4CD23BF9" w14:textId="3853AA9B" w:rsidR="00065602" w:rsidRDefault="00065602" w:rsidP="009427A2">
      <w:pPr>
        <w:spacing w:after="0" w:line="240" w:lineRule="auto"/>
        <w:jc w:val="center"/>
        <w:rPr>
          <w:rFonts w:ascii="Sylfaen" w:hAnsi="Sylfaen"/>
          <w:i/>
          <w:color w:val="000000"/>
          <w:sz w:val="18"/>
          <w:szCs w:val="18"/>
          <w:highlight w:val="yellow"/>
        </w:rPr>
      </w:pPr>
    </w:p>
    <w:p w14:paraId="7CC4D7DE" w14:textId="269A5E81" w:rsidR="00065602" w:rsidRDefault="00065602" w:rsidP="009427A2">
      <w:pPr>
        <w:spacing w:after="0" w:line="240" w:lineRule="auto"/>
        <w:jc w:val="center"/>
        <w:rPr>
          <w:rFonts w:ascii="Sylfaen" w:hAnsi="Sylfaen"/>
          <w:i/>
          <w:color w:val="000000"/>
          <w:sz w:val="18"/>
          <w:szCs w:val="18"/>
          <w:highlight w:val="yellow"/>
        </w:rPr>
      </w:pPr>
    </w:p>
    <w:p w14:paraId="0B284246" w14:textId="22832EE1" w:rsidR="00065602" w:rsidRDefault="00065602" w:rsidP="009427A2">
      <w:pPr>
        <w:spacing w:after="0" w:line="240" w:lineRule="auto"/>
        <w:jc w:val="center"/>
        <w:rPr>
          <w:rFonts w:ascii="Sylfaen" w:hAnsi="Sylfaen"/>
          <w:i/>
          <w:color w:val="000000"/>
          <w:sz w:val="18"/>
          <w:szCs w:val="18"/>
          <w:highlight w:val="yellow"/>
        </w:rPr>
      </w:pPr>
    </w:p>
    <w:p w14:paraId="1DAA311A" w14:textId="084D4BDE" w:rsidR="00065602" w:rsidRDefault="00065602" w:rsidP="009427A2">
      <w:pPr>
        <w:spacing w:after="0" w:line="240" w:lineRule="auto"/>
        <w:jc w:val="center"/>
        <w:rPr>
          <w:rFonts w:ascii="Sylfaen" w:hAnsi="Sylfaen"/>
          <w:i/>
          <w:color w:val="000000"/>
          <w:sz w:val="18"/>
          <w:szCs w:val="18"/>
          <w:highlight w:val="yellow"/>
        </w:rPr>
      </w:pPr>
    </w:p>
    <w:p w14:paraId="18644AE8" w14:textId="5A9A7627" w:rsidR="00910EDB" w:rsidRDefault="00910EDB" w:rsidP="009427A2">
      <w:pPr>
        <w:spacing w:after="0" w:line="240" w:lineRule="auto"/>
        <w:jc w:val="center"/>
        <w:rPr>
          <w:rFonts w:ascii="Sylfaen" w:hAnsi="Sylfaen"/>
          <w:i/>
          <w:color w:val="000000"/>
          <w:sz w:val="18"/>
          <w:szCs w:val="18"/>
          <w:highlight w:val="yellow"/>
        </w:rPr>
      </w:pPr>
    </w:p>
    <w:p w14:paraId="72B3A822" w14:textId="714604C1" w:rsidR="00910EDB" w:rsidRDefault="00910EDB" w:rsidP="009427A2">
      <w:pPr>
        <w:spacing w:after="0" w:line="240" w:lineRule="auto"/>
        <w:jc w:val="center"/>
        <w:rPr>
          <w:rFonts w:ascii="Sylfaen" w:hAnsi="Sylfaen"/>
          <w:i/>
          <w:color w:val="000000"/>
          <w:sz w:val="18"/>
          <w:szCs w:val="18"/>
          <w:highlight w:val="yellow"/>
        </w:rPr>
      </w:pPr>
    </w:p>
    <w:p w14:paraId="2631493D" w14:textId="77777777" w:rsidR="00910EDB" w:rsidRPr="001D23A6" w:rsidRDefault="00910EDB" w:rsidP="009427A2">
      <w:pPr>
        <w:spacing w:after="0" w:line="240" w:lineRule="auto"/>
        <w:jc w:val="center"/>
        <w:rPr>
          <w:rFonts w:ascii="Sylfaen" w:hAnsi="Sylfaen"/>
          <w:i/>
          <w:color w:val="000000"/>
          <w:sz w:val="18"/>
          <w:szCs w:val="18"/>
          <w:highlight w:val="yellow"/>
        </w:rPr>
      </w:pPr>
    </w:p>
    <w:p w14:paraId="74CA773B" w14:textId="77777777" w:rsidR="009427A2" w:rsidRPr="001D23A6" w:rsidRDefault="009427A2" w:rsidP="009427A2">
      <w:pPr>
        <w:spacing w:after="0" w:line="240" w:lineRule="auto"/>
        <w:ind w:firstLine="720"/>
        <w:jc w:val="both"/>
        <w:rPr>
          <w:rFonts w:ascii="Sylfaen" w:hAnsi="Sylfaen" w:cs="Sylfaen"/>
          <w:b/>
          <w:bCs/>
          <w:color w:val="000000"/>
        </w:rPr>
      </w:pPr>
    </w:p>
    <w:p w14:paraId="10F89639" w14:textId="77777777" w:rsidR="009427A2" w:rsidRPr="001D23A6" w:rsidRDefault="009427A2" w:rsidP="009427A2">
      <w:pPr>
        <w:spacing w:after="0" w:line="240" w:lineRule="auto"/>
        <w:jc w:val="both"/>
        <w:rPr>
          <w:rFonts w:ascii="Sylfaen" w:hAnsi="Sylfaen"/>
        </w:rPr>
      </w:pPr>
    </w:p>
    <w:p w14:paraId="6A173989" w14:textId="57A417E6" w:rsidR="00065602" w:rsidRPr="00C32891" w:rsidRDefault="00065602" w:rsidP="00065602">
      <w:pPr>
        <w:pStyle w:val="ListParagraph"/>
        <w:tabs>
          <w:tab w:val="left" w:pos="90"/>
          <w:tab w:val="left" w:pos="180"/>
          <w:tab w:val="left" w:pos="270"/>
          <w:tab w:val="left" w:pos="360"/>
          <w:tab w:val="left" w:pos="630"/>
          <w:tab w:val="left" w:pos="900"/>
          <w:tab w:val="left" w:pos="990"/>
        </w:tabs>
        <w:spacing w:after="0" w:line="240" w:lineRule="auto"/>
        <w:ind w:left="270" w:firstLine="180"/>
        <w:jc w:val="center"/>
        <w:rPr>
          <w:rFonts w:ascii="Sylfaen" w:eastAsia="Times New Roman" w:hAnsi="Sylfaen" w:cs="Sylfaen"/>
          <w:b/>
        </w:rPr>
      </w:pPr>
      <w:r>
        <w:rPr>
          <w:rFonts w:ascii="Sylfaen" w:eastAsia="Times New Roman" w:hAnsi="Sylfaen" w:cs="Sylfaen"/>
          <w:b/>
        </w:rPr>
        <w:t xml:space="preserve">State budget expenditures and increase in nonfinancial assets according to </w:t>
      </w:r>
      <w:r w:rsidR="00E0774A">
        <w:rPr>
          <w:rFonts w:ascii="Sylfaen" w:eastAsia="Times New Roman" w:hAnsi="Sylfaen" w:cs="Sylfaen"/>
          <w:b/>
        </w:rPr>
        <w:t>functional classifiers</w:t>
      </w:r>
    </w:p>
    <w:p w14:paraId="758B8951" w14:textId="77777777" w:rsidR="00065602" w:rsidRPr="001D23A6" w:rsidRDefault="00065602" w:rsidP="00A10218">
      <w:pPr>
        <w:pStyle w:val="BodyText"/>
        <w:tabs>
          <w:tab w:val="left" w:pos="0"/>
          <w:tab w:val="left" w:pos="900"/>
          <w:tab w:val="left" w:pos="1620"/>
        </w:tabs>
        <w:ind w:right="173"/>
        <w:jc w:val="center"/>
        <w:rPr>
          <w:rFonts w:ascii="Sylfaen" w:hAnsi="Sylfaen" w:cs="Sylfaen"/>
          <w:b/>
          <w:sz w:val="22"/>
          <w:szCs w:val="22"/>
        </w:rPr>
      </w:pPr>
    </w:p>
    <w:p w14:paraId="27F157E7" w14:textId="77777777" w:rsidR="005955F8" w:rsidRPr="001D23A6" w:rsidRDefault="005955F8" w:rsidP="00A10218">
      <w:pPr>
        <w:tabs>
          <w:tab w:val="left" w:pos="0"/>
        </w:tabs>
        <w:spacing w:after="0" w:line="240" w:lineRule="auto"/>
        <w:ind w:right="173" w:firstLine="720"/>
        <w:jc w:val="right"/>
        <w:rPr>
          <w:rFonts w:ascii="Sylfaen" w:hAnsi="Sylfaen" w:cs="Sylfaen"/>
          <w:b/>
          <w:color w:val="000000"/>
          <w:sz w:val="18"/>
          <w:szCs w:val="18"/>
        </w:rPr>
      </w:pPr>
    </w:p>
    <w:p w14:paraId="03634445" w14:textId="07B360A3" w:rsidR="00AD44B2" w:rsidRPr="001D23A6" w:rsidRDefault="00AD44B2" w:rsidP="00A10218">
      <w:pPr>
        <w:tabs>
          <w:tab w:val="left" w:pos="0"/>
        </w:tabs>
        <w:spacing w:after="0" w:line="240" w:lineRule="auto"/>
        <w:ind w:right="173" w:firstLine="720"/>
        <w:jc w:val="right"/>
        <w:rPr>
          <w:rFonts w:ascii="Sylfaen" w:hAnsi="Sylfaen" w:cs="Sylfaen"/>
          <w:b/>
          <w:color w:val="000000"/>
          <w:sz w:val="18"/>
          <w:szCs w:val="18"/>
        </w:rPr>
      </w:pPr>
      <w:r w:rsidRPr="001D23A6">
        <w:rPr>
          <w:rFonts w:ascii="Sylfaen" w:hAnsi="Sylfaen" w:cs="Sylfaen"/>
          <w:b/>
          <w:color w:val="000000"/>
          <w:sz w:val="18"/>
          <w:szCs w:val="18"/>
        </w:rPr>
        <w:t xml:space="preserve">2020-2022 </w:t>
      </w:r>
      <w:r w:rsidR="0093651D">
        <w:rPr>
          <w:rFonts w:ascii="Sylfaen" w:hAnsi="Sylfaen" w:cs="Sylfaen"/>
          <w:b/>
          <w:color w:val="000000"/>
          <w:sz w:val="18"/>
          <w:szCs w:val="18"/>
        </w:rPr>
        <w:t>Actual execution</w:t>
      </w:r>
      <w:r w:rsidRPr="001D23A6">
        <w:rPr>
          <w:rFonts w:ascii="Sylfaen" w:hAnsi="Sylfaen" w:cs="Sylfaen"/>
          <w:b/>
          <w:color w:val="000000"/>
          <w:sz w:val="18"/>
          <w:szCs w:val="18"/>
        </w:rPr>
        <w:t xml:space="preserve">  </w:t>
      </w:r>
    </w:p>
    <w:p w14:paraId="0B96B261" w14:textId="51CE8BC7" w:rsidR="00AD44B2" w:rsidRPr="001D23A6" w:rsidRDefault="0093651D" w:rsidP="00A10218">
      <w:pPr>
        <w:tabs>
          <w:tab w:val="left" w:pos="0"/>
        </w:tabs>
        <w:spacing w:after="0" w:line="240" w:lineRule="auto"/>
        <w:ind w:right="173" w:firstLine="720"/>
        <w:jc w:val="right"/>
        <w:rPr>
          <w:rFonts w:ascii="Sylfaen" w:hAnsi="Sylfaen" w:cs="Sylfaen"/>
          <w:b/>
          <w:color w:val="000000"/>
          <w:sz w:val="18"/>
          <w:szCs w:val="18"/>
        </w:rPr>
      </w:pPr>
      <w:r w:rsidRPr="0093651D">
        <w:rPr>
          <w:rFonts w:ascii="Sylfaen" w:hAnsi="Sylfaen" w:cs="Sylfaen"/>
          <w:b/>
          <w:color w:val="000000"/>
          <w:sz w:val="18"/>
          <w:szCs w:val="18"/>
        </w:rPr>
        <w:t xml:space="preserve">according to functional </w:t>
      </w:r>
      <w:r w:rsidR="00E0774A">
        <w:rPr>
          <w:rFonts w:ascii="Sylfaen" w:hAnsi="Sylfaen" w:cs="Sylfaen"/>
          <w:b/>
          <w:color w:val="000000"/>
          <w:sz w:val="18"/>
          <w:szCs w:val="18"/>
        </w:rPr>
        <w:t>classifiers</w:t>
      </w:r>
    </w:p>
    <w:p w14:paraId="2F45EC43" w14:textId="77777777" w:rsidR="00AD44B2" w:rsidRPr="001D23A6" w:rsidRDefault="00AD44B2" w:rsidP="00A10218">
      <w:pPr>
        <w:tabs>
          <w:tab w:val="left" w:pos="0"/>
        </w:tabs>
        <w:spacing w:after="0" w:line="240" w:lineRule="auto"/>
        <w:ind w:right="173" w:firstLine="720"/>
        <w:jc w:val="right"/>
        <w:rPr>
          <w:rFonts w:ascii="Sylfaen" w:hAnsi="Sylfaen" w:cs="Sylfaen"/>
          <w:b/>
          <w:color w:val="000000"/>
          <w:sz w:val="18"/>
          <w:szCs w:val="18"/>
        </w:rPr>
      </w:pPr>
    </w:p>
    <w:p w14:paraId="28858295" w14:textId="77777777" w:rsidR="00AD44B2" w:rsidRPr="001D23A6" w:rsidRDefault="00AD44B2" w:rsidP="00A10218">
      <w:pPr>
        <w:tabs>
          <w:tab w:val="left" w:pos="0"/>
        </w:tabs>
        <w:spacing w:after="0" w:line="240" w:lineRule="auto"/>
        <w:ind w:right="173"/>
        <w:jc w:val="right"/>
        <w:rPr>
          <w:rFonts w:ascii="Sylfaen" w:hAnsi="Sylfaen" w:cs="Sylfaen"/>
          <w:b/>
          <w:color w:val="000000"/>
          <w:sz w:val="18"/>
          <w:szCs w:val="18"/>
        </w:rPr>
      </w:pPr>
      <w:r w:rsidRPr="001D23A6">
        <w:rPr>
          <w:noProof/>
        </w:rPr>
        <w:drawing>
          <wp:inline distT="0" distB="0" distL="0" distR="0" wp14:anchorId="5A2DCB8C" wp14:editId="25E02654">
            <wp:extent cx="6572250" cy="3493827"/>
            <wp:effectExtent l="0" t="0" r="0" b="0"/>
            <wp:docPr id="11" name="Chart 1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EF6978" w14:textId="77777777" w:rsidR="00AD44B2" w:rsidRPr="001D23A6" w:rsidRDefault="00AD44B2" w:rsidP="00A10218">
      <w:pPr>
        <w:tabs>
          <w:tab w:val="left" w:pos="0"/>
        </w:tabs>
        <w:spacing w:after="0" w:line="240" w:lineRule="auto"/>
        <w:ind w:right="173"/>
        <w:jc w:val="right"/>
        <w:rPr>
          <w:rFonts w:ascii="Sylfaen" w:hAnsi="Sylfaen" w:cs="Sylfaen"/>
          <w:b/>
          <w:color w:val="000000"/>
          <w:sz w:val="18"/>
          <w:szCs w:val="18"/>
        </w:rPr>
      </w:pPr>
    </w:p>
    <w:p w14:paraId="0FADE42F" w14:textId="7E7D135F" w:rsidR="00AD44B2" w:rsidRPr="001D23A6" w:rsidRDefault="00AD44B2" w:rsidP="00A10218">
      <w:pPr>
        <w:pStyle w:val="BodyText"/>
        <w:tabs>
          <w:tab w:val="left" w:pos="0"/>
          <w:tab w:val="left" w:pos="900"/>
          <w:tab w:val="left" w:pos="1620"/>
        </w:tabs>
        <w:ind w:right="173"/>
        <w:rPr>
          <w:rFonts w:ascii="Sylfaen" w:hAnsi="Sylfaen" w:cs="Arial"/>
          <w:i/>
          <w:sz w:val="20"/>
        </w:rPr>
      </w:pPr>
      <w:r w:rsidRPr="001D23A6">
        <w:rPr>
          <w:rFonts w:ascii="Sylfaen" w:hAnsi="Sylfaen" w:cs="Arial"/>
          <w:i/>
          <w:sz w:val="20"/>
        </w:rPr>
        <w:t xml:space="preserve">701 </w:t>
      </w:r>
      <w:r w:rsidR="0059550E">
        <w:rPr>
          <w:rFonts w:ascii="Sylfaen" w:hAnsi="Sylfaen" w:cs="Arial"/>
          <w:i/>
          <w:sz w:val="20"/>
        </w:rPr>
        <w:t>–</w:t>
      </w:r>
      <w:r w:rsidRPr="001D23A6">
        <w:rPr>
          <w:rFonts w:ascii="Sylfaen" w:hAnsi="Sylfaen" w:cs="Arial"/>
          <w:i/>
          <w:sz w:val="20"/>
        </w:rPr>
        <w:t xml:space="preserve"> </w:t>
      </w:r>
      <w:proofErr w:type="gramStart"/>
      <w:r w:rsidR="0059550E">
        <w:rPr>
          <w:rFonts w:ascii="Sylfaen" w:hAnsi="Sylfaen" w:cs="Arial"/>
          <w:i/>
          <w:sz w:val="20"/>
        </w:rPr>
        <w:t xml:space="preserve">general </w:t>
      </w:r>
      <w:r w:rsidR="0037382B">
        <w:rPr>
          <w:rFonts w:ascii="Sylfaen" w:hAnsi="Sylfaen" w:cs="Arial"/>
          <w:i/>
          <w:sz w:val="20"/>
        </w:rPr>
        <w:t>public</w:t>
      </w:r>
      <w:proofErr w:type="gramEnd"/>
      <w:r w:rsidR="0059550E">
        <w:rPr>
          <w:rFonts w:ascii="Sylfaen" w:hAnsi="Sylfaen" w:cs="Arial"/>
          <w:i/>
          <w:sz w:val="20"/>
        </w:rPr>
        <w:t xml:space="preserve"> services, </w:t>
      </w:r>
      <w:r w:rsidRPr="001D23A6">
        <w:rPr>
          <w:rFonts w:ascii="Sylfaen" w:hAnsi="Sylfaen" w:cs="Arial"/>
          <w:i/>
          <w:sz w:val="20"/>
        </w:rPr>
        <w:t xml:space="preserve">702 </w:t>
      </w:r>
      <w:r w:rsidR="0059550E">
        <w:rPr>
          <w:rFonts w:ascii="Sylfaen" w:hAnsi="Sylfaen" w:cs="Arial"/>
          <w:i/>
          <w:sz w:val="20"/>
        </w:rPr>
        <w:t>–</w:t>
      </w:r>
      <w:r w:rsidRPr="001D23A6">
        <w:rPr>
          <w:rFonts w:ascii="Sylfaen" w:hAnsi="Sylfaen" w:cs="Arial"/>
          <w:i/>
          <w:sz w:val="20"/>
        </w:rPr>
        <w:t xml:space="preserve"> </w:t>
      </w:r>
      <w:r w:rsidR="0059550E" w:rsidRPr="0059550E">
        <w:rPr>
          <w:rFonts w:ascii="Sylfaen" w:hAnsi="Sylfaen" w:cs="Arial"/>
          <w:i/>
          <w:sz w:val="20"/>
        </w:rPr>
        <w:t>defense</w:t>
      </w:r>
      <w:r w:rsidR="0059550E">
        <w:rPr>
          <w:rFonts w:ascii="Sylfaen" w:hAnsi="Sylfaen" w:cs="Arial"/>
          <w:i/>
          <w:sz w:val="20"/>
        </w:rPr>
        <w:t xml:space="preserve">, </w:t>
      </w:r>
      <w:r w:rsidRPr="001D23A6">
        <w:rPr>
          <w:rFonts w:ascii="Sylfaen" w:hAnsi="Sylfaen" w:cs="Arial"/>
          <w:i/>
          <w:sz w:val="20"/>
        </w:rPr>
        <w:t xml:space="preserve">703 </w:t>
      </w:r>
      <w:r w:rsidR="0059550E">
        <w:rPr>
          <w:rFonts w:ascii="Sylfaen" w:hAnsi="Sylfaen" w:cs="Arial"/>
          <w:i/>
          <w:sz w:val="20"/>
        </w:rPr>
        <w:t>–</w:t>
      </w:r>
      <w:r w:rsidRPr="001D23A6">
        <w:rPr>
          <w:rFonts w:ascii="Sylfaen" w:hAnsi="Sylfaen" w:cs="Arial"/>
          <w:i/>
          <w:sz w:val="20"/>
        </w:rPr>
        <w:t xml:space="preserve"> </w:t>
      </w:r>
      <w:r w:rsidR="0059550E">
        <w:rPr>
          <w:rFonts w:ascii="Sylfaen" w:hAnsi="Sylfaen" w:cs="Arial"/>
          <w:i/>
          <w:sz w:val="20"/>
        </w:rPr>
        <w:t xml:space="preserve">public order and security, </w:t>
      </w:r>
      <w:r w:rsidRPr="001D23A6">
        <w:rPr>
          <w:rFonts w:ascii="Sylfaen" w:hAnsi="Sylfaen" w:cs="Arial"/>
          <w:i/>
          <w:sz w:val="20"/>
        </w:rPr>
        <w:t xml:space="preserve">704 - </w:t>
      </w:r>
      <w:r w:rsidR="0059550E" w:rsidRPr="0059550E">
        <w:rPr>
          <w:rFonts w:ascii="Sylfaen" w:hAnsi="Sylfaen" w:cs="Arial"/>
          <w:i/>
          <w:sz w:val="20"/>
        </w:rPr>
        <w:t>economic activities,</w:t>
      </w:r>
      <w:r w:rsidR="0059550E">
        <w:rPr>
          <w:rFonts w:ascii="Sylfaen" w:hAnsi="Sylfaen" w:cs="Arial"/>
          <w:i/>
          <w:sz w:val="20"/>
        </w:rPr>
        <w:t xml:space="preserve"> </w:t>
      </w:r>
      <w:r w:rsidRPr="001D23A6">
        <w:rPr>
          <w:rFonts w:ascii="Sylfaen" w:hAnsi="Sylfaen" w:cs="Arial"/>
          <w:i/>
          <w:sz w:val="20"/>
        </w:rPr>
        <w:t xml:space="preserve">705 - </w:t>
      </w:r>
      <w:r w:rsidR="0059550E" w:rsidRPr="0059550E">
        <w:rPr>
          <w:rFonts w:ascii="Sylfaen" w:hAnsi="Sylfaen" w:cs="Arial"/>
          <w:i/>
          <w:sz w:val="20"/>
        </w:rPr>
        <w:t>environmental protection,</w:t>
      </w:r>
      <w:r w:rsidR="0059550E">
        <w:rPr>
          <w:rFonts w:ascii="Sylfaen" w:hAnsi="Sylfaen" w:cs="Arial"/>
          <w:i/>
          <w:sz w:val="20"/>
        </w:rPr>
        <w:t xml:space="preserve"> </w:t>
      </w:r>
      <w:r w:rsidRPr="001D23A6">
        <w:rPr>
          <w:rFonts w:ascii="Sylfaen" w:hAnsi="Sylfaen" w:cs="Arial"/>
          <w:i/>
          <w:sz w:val="20"/>
        </w:rPr>
        <w:t xml:space="preserve">706 - </w:t>
      </w:r>
      <w:r w:rsidR="0059550E" w:rsidRPr="0059550E">
        <w:rPr>
          <w:rFonts w:ascii="Sylfaen" w:hAnsi="Sylfaen" w:cs="Arial"/>
          <w:i/>
          <w:sz w:val="20"/>
        </w:rPr>
        <w:t xml:space="preserve">housing - communal </w:t>
      </w:r>
      <w:r w:rsidR="005413AC">
        <w:rPr>
          <w:rFonts w:ascii="Sylfaen" w:hAnsi="Sylfaen" w:cs="Arial"/>
          <w:i/>
          <w:sz w:val="20"/>
        </w:rPr>
        <w:t>services</w:t>
      </w:r>
      <w:r w:rsidR="0059550E" w:rsidRPr="0059550E">
        <w:rPr>
          <w:rFonts w:ascii="Sylfaen" w:hAnsi="Sylfaen" w:cs="Arial"/>
          <w:i/>
          <w:sz w:val="20"/>
        </w:rPr>
        <w:t>,</w:t>
      </w:r>
      <w:r w:rsidR="0059550E">
        <w:rPr>
          <w:rFonts w:ascii="Sylfaen" w:hAnsi="Sylfaen" w:cs="Arial"/>
          <w:i/>
          <w:sz w:val="20"/>
        </w:rPr>
        <w:t xml:space="preserve"> </w:t>
      </w:r>
      <w:r w:rsidRPr="001D23A6">
        <w:rPr>
          <w:rFonts w:ascii="Sylfaen" w:hAnsi="Sylfaen" w:cs="Arial"/>
          <w:i/>
          <w:sz w:val="20"/>
        </w:rPr>
        <w:t>707 -</w:t>
      </w:r>
      <w:r w:rsidR="0059550E">
        <w:rPr>
          <w:rFonts w:ascii="Sylfaen" w:hAnsi="Sylfaen" w:cs="Arial"/>
          <w:i/>
          <w:sz w:val="20"/>
        </w:rPr>
        <w:t xml:space="preserve">healthcare protection, </w:t>
      </w:r>
      <w:r w:rsidRPr="001D23A6">
        <w:rPr>
          <w:rFonts w:ascii="Sylfaen" w:hAnsi="Sylfaen" w:cs="Arial"/>
          <w:i/>
          <w:sz w:val="20"/>
        </w:rPr>
        <w:t>708</w:t>
      </w:r>
      <w:r w:rsidR="0059550E">
        <w:rPr>
          <w:rFonts w:ascii="Sylfaen" w:hAnsi="Sylfaen" w:cs="Arial"/>
          <w:i/>
          <w:sz w:val="20"/>
        </w:rPr>
        <w:t>-</w:t>
      </w:r>
      <w:r w:rsidR="000F234C">
        <w:rPr>
          <w:rFonts w:ascii="Sylfaen" w:hAnsi="Sylfaen" w:cs="Arial"/>
          <w:i/>
          <w:sz w:val="20"/>
        </w:rPr>
        <w:t>recreation</w:t>
      </w:r>
      <w:r w:rsidR="0059550E" w:rsidRPr="0059550E">
        <w:rPr>
          <w:rFonts w:ascii="Sylfaen" w:hAnsi="Sylfaen" w:cs="Arial"/>
          <w:i/>
          <w:sz w:val="20"/>
        </w:rPr>
        <w:t xml:space="preserve">, </w:t>
      </w:r>
      <w:r w:rsidR="00F20DF2" w:rsidRPr="0059550E">
        <w:rPr>
          <w:rFonts w:ascii="Sylfaen" w:hAnsi="Sylfaen" w:cs="Arial"/>
          <w:i/>
          <w:sz w:val="20"/>
        </w:rPr>
        <w:t>culture,</w:t>
      </w:r>
      <w:r w:rsidR="0059550E" w:rsidRPr="0059550E">
        <w:rPr>
          <w:rFonts w:ascii="Sylfaen" w:hAnsi="Sylfaen" w:cs="Arial"/>
          <w:i/>
          <w:sz w:val="20"/>
        </w:rPr>
        <w:t xml:space="preserve"> and religion</w:t>
      </w:r>
      <w:r w:rsidR="0059550E">
        <w:rPr>
          <w:rFonts w:ascii="Sylfaen" w:hAnsi="Sylfaen" w:cs="Arial"/>
          <w:i/>
          <w:sz w:val="20"/>
        </w:rPr>
        <w:t>,</w:t>
      </w:r>
      <w:r w:rsidRPr="001D23A6">
        <w:rPr>
          <w:rFonts w:ascii="Sylfaen" w:hAnsi="Sylfaen" w:cs="Arial"/>
          <w:i/>
          <w:sz w:val="20"/>
        </w:rPr>
        <w:t xml:space="preserve"> 709 </w:t>
      </w:r>
      <w:r w:rsidR="0059550E">
        <w:rPr>
          <w:rFonts w:ascii="Sylfaen" w:hAnsi="Sylfaen" w:cs="Arial"/>
          <w:i/>
          <w:sz w:val="20"/>
        </w:rPr>
        <w:t>–</w:t>
      </w:r>
      <w:r w:rsidRPr="001D23A6">
        <w:rPr>
          <w:rFonts w:ascii="Sylfaen" w:hAnsi="Sylfaen" w:cs="Arial"/>
          <w:i/>
          <w:sz w:val="20"/>
        </w:rPr>
        <w:t xml:space="preserve"> </w:t>
      </w:r>
      <w:r w:rsidR="0059550E">
        <w:rPr>
          <w:rFonts w:ascii="Sylfaen" w:hAnsi="Sylfaen" w:cs="Arial"/>
          <w:i/>
          <w:sz w:val="20"/>
        </w:rPr>
        <w:t>education,</w:t>
      </w:r>
      <w:r w:rsidRPr="001D23A6">
        <w:rPr>
          <w:rFonts w:ascii="Sylfaen" w:hAnsi="Sylfaen" w:cs="Arial"/>
          <w:i/>
          <w:sz w:val="20"/>
        </w:rPr>
        <w:t xml:space="preserve"> 710 </w:t>
      </w:r>
      <w:r w:rsidR="0059550E">
        <w:rPr>
          <w:rFonts w:ascii="Sylfaen" w:hAnsi="Sylfaen" w:cs="Arial"/>
          <w:i/>
          <w:sz w:val="20"/>
        </w:rPr>
        <w:t>–</w:t>
      </w:r>
      <w:r w:rsidRPr="001D23A6">
        <w:rPr>
          <w:rFonts w:ascii="Sylfaen" w:hAnsi="Sylfaen" w:cs="Arial"/>
          <w:i/>
          <w:sz w:val="20"/>
        </w:rPr>
        <w:t xml:space="preserve"> </w:t>
      </w:r>
      <w:r w:rsidR="0059550E">
        <w:rPr>
          <w:rFonts w:ascii="Sylfaen" w:hAnsi="Sylfaen" w:cs="Arial"/>
          <w:i/>
          <w:sz w:val="20"/>
        </w:rPr>
        <w:t xml:space="preserve">social </w:t>
      </w:r>
      <w:r w:rsidR="00893FD6">
        <w:rPr>
          <w:rFonts w:ascii="Sylfaen" w:hAnsi="Sylfaen" w:cs="Arial"/>
          <w:i/>
          <w:sz w:val="20"/>
        </w:rPr>
        <w:t>security</w:t>
      </w:r>
    </w:p>
    <w:p w14:paraId="1D178C69" w14:textId="77777777" w:rsidR="00AD44B2" w:rsidRPr="001D23A6" w:rsidRDefault="00AD44B2" w:rsidP="00A10218">
      <w:pPr>
        <w:pStyle w:val="BodyText"/>
        <w:tabs>
          <w:tab w:val="left" w:pos="0"/>
          <w:tab w:val="left" w:pos="900"/>
          <w:tab w:val="left" w:pos="1620"/>
        </w:tabs>
        <w:ind w:right="173"/>
        <w:rPr>
          <w:i/>
          <w:sz w:val="20"/>
        </w:rPr>
      </w:pPr>
    </w:p>
    <w:p w14:paraId="2B724780" w14:textId="226126DB" w:rsidR="00AD44B2" w:rsidRPr="001D23A6" w:rsidRDefault="0059550E" w:rsidP="00A10218">
      <w:pPr>
        <w:autoSpaceDE w:val="0"/>
        <w:autoSpaceDN w:val="0"/>
        <w:adjustRightInd w:val="0"/>
        <w:spacing w:after="0" w:line="240" w:lineRule="auto"/>
        <w:jc w:val="both"/>
        <w:rPr>
          <w:rFonts w:ascii="Sylfaen" w:eastAsia="Times New Roman" w:hAnsi="Sylfaen" w:cs="Arial"/>
          <w:i/>
          <w:sz w:val="16"/>
          <w:szCs w:val="16"/>
        </w:rPr>
      </w:pPr>
      <w:r>
        <w:rPr>
          <w:rFonts w:ascii="Sylfaen" w:eastAsia="Times New Roman" w:hAnsi="Sylfaen" w:cs="Arial"/>
          <w:b/>
          <w:i/>
          <w:sz w:val="16"/>
          <w:szCs w:val="16"/>
        </w:rPr>
        <w:t>Note:</w:t>
      </w:r>
      <w:r w:rsidR="00AD44B2" w:rsidRPr="001D23A6">
        <w:rPr>
          <w:rFonts w:ascii="Sylfaen" w:eastAsia="Times New Roman" w:hAnsi="Sylfaen" w:cs="Arial"/>
          <w:b/>
          <w:i/>
          <w:sz w:val="16"/>
          <w:szCs w:val="16"/>
        </w:rPr>
        <w:t xml:space="preserve"> </w:t>
      </w:r>
      <w:r w:rsidR="00AD44B2" w:rsidRPr="001D23A6">
        <w:rPr>
          <w:rFonts w:ascii="Sylfaen" w:eastAsia="Times New Roman" w:hAnsi="Sylfaen" w:cs="Arial"/>
          <w:i/>
          <w:sz w:val="16"/>
          <w:szCs w:val="16"/>
        </w:rPr>
        <w:t xml:space="preserve">701* - </w:t>
      </w:r>
      <w:r w:rsidRPr="0059550E">
        <w:rPr>
          <w:rFonts w:ascii="Sylfaen" w:eastAsia="Times New Roman" w:hAnsi="Sylfaen" w:cs="Arial"/>
          <w:i/>
          <w:sz w:val="16"/>
          <w:szCs w:val="16"/>
        </w:rPr>
        <w:t>Transfers to autonomous republics and local self-governing units are not considered</w:t>
      </w:r>
      <w:r>
        <w:rPr>
          <w:rFonts w:ascii="Sylfaen" w:eastAsia="Times New Roman" w:hAnsi="Sylfaen" w:cs="Arial"/>
          <w:i/>
          <w:sz w:val="16"/>
          <w:szCs w:val="16"/>
        </w:rPr>
        <w:t xml:space="preserve">. </w:t>
      </w:r>
    </w:p>
    <w:p w14:paraId="070ECD50" w14:textId="77777777" w:rsidR="00D23AE0" w:rsidRPr="001D23A6" w:rsidRDefault="00D23AE0" w:rsidP="00A10218">
      <w:pPr>
        <w:autoSpaceDE w:val="0"/>
        <w:autoSpaceDN w:val="0"/>
        <w:adjustRightInd w:val="0"/>
        <w:spacing w:after="0" w:line="240" w:lineRule="auto"/>
        <w:jc w:val="both"/>
        <w:rPr>
          <w:rFonts w:ascii="Sylfaen" w:eastAsia="Times New Roman" w:hAnsi="Sylfaen" w:cs="Arial"/>
          <w:i/>
          <w:sz w:val="16"/>
          <w:szCs w:val="16"/>
          <w:highlight w:val="yellow"/>
        </w:rPr>
      </w:pPr>
    </w:p>
    <w:p w14:paraId="64AADEF8" w14:textId="6B32D699" w:rsidR="0037382B" w:rsidRPr="0037382B" w:rsidRDefault="0037382B" w:rsidP="0037382B">
      <w:pPr>
        <w:pStyle w:val="ListParagraph"/>
        <w:numPr>
          <w:ilvl w:val="0"/>
          <w:numId w:val="3"/>
        </w:numPr>
        <w:spacing w:after="0" w:line="240" w:lineRule="auto"/>
        <w:ind w:left="0" w:firstLine="540"/>
        <w:jc w:val="both"/>
        <w:rPr>
          <w:rFonts w:ascii="Sylfaen" w:hAnsi="Sylfaen" w:cs="Sylfaen"/>
          <w:color w:val="000000"/>
          <w:shd w:val="clear" w:color="auto" w:fill="FFFFFF"/>
        </w:rPr>
      </w:pPr>
      <w:r w:rsidRPr="0037382B">
        <w:rPr>
          <w:rFonts w:ascii="Sylfaen" w:hAnsi="Sylfaen" w:cs="Sylfaen"/>
        </w:rPr>
        <w:t xml:space="preserve">Allocation of 2 329 519.5 </w:t>
      </w:r>
      <w:r w:rsidRPr="0037382B">
        <w:rPr>
          <w:rFonts w:ascii="Sylfaen" w:hAnsi="Sylfaen"/>
          <w:color w:val="000000"/>
        </w:rPr>
        <w:t xml:space="preserve">thousand GEL was planned for the </w:t>
      </w:r>
      <w:proofErr w:type="gramStart"/>
      <w:r w:rsidRPr="0037382B">
        <w:rPr>
          <w:rFonts w:ascii="Sylfaen" w:hAnsi="Sylfaen"/>
          <w:color w:val="000000"/>
        </w:rPr>
        <w:t>general public</w:t>
      </w:r>
      <w:proofErr w:type="gramEnd"/>
      <w:r w:rsidRPr="0037382B">
        <w:rPr>
          <w:rFonts w:ascii="Sylfaen" w:hAnsi="Sylfaen"/>
          <w:color w:val="000000"/>
        </w:rPr>
        <w:t xml:space="preserve"> services. Cash </w:t>
      </w:r>
      <w:r w:rsidRPr="0037382B">
        <w:rPr>
          <w:rFonts w:ascii="Sylfaen" w:hAnsi="Sylfaen" w:cs="Sylfaen"/>
        </w:rPr>
        <w:t>execution</w:t>
      </w:r>
      <w:r w:rsidRPr="0037382B">
        <w:rPr>
          <w:rFonts w:ascii="Sylfaen" w:hAnsi="Sylfaen"/>
          <w:color w:val="000000"/>
        </w:rPr>
        <w:t xml:space="preserve"> amounted </w:t>
      </w:r>
      <w:r w:rsidRPr="0037382B">
        <w:rPr>
          <w:rFonts w:ascii="Sylfaen" w:hAnsi="Sylfaen" w:cs="Sylfaen"/>
          <w:color w:val="000000"/>
          <w:shd w:val="clear" w:color="auto" w:fill="FFFFFF"/>
        </w:rPr>
        <w:t xml:space="preserve">to 2 276 484.6 thousand GEL, </w:t>
      </w:r>
      <w:r w:rsidR="00C41823" w:rsidRPr="0037382B">
        <w:rPr>
          <w:rFonts w:ascii="Sylfaen" w:hAnsi="Sylfaen" w:cs="Sylfaen"/>
          <w:color w:val="000000"/>
          <w:shd w:val="clear" w:color="auto" w:fill="FFFFFF"/>
        </w:rPr>
        <w:t>i.e.,</w:t>
      </w:r>
      <w:r w:rsidRPr="0037382B">
        <w:rPr>
          <w:rFonts w:ascii="Sylfaen" w:hAnsi="Sylfaen" w:cs="Sylfaen"/>
          <w:color w:val="000000"/>
          <w:shd w:val="clear" w:color="auto" w:fill="FFFFFF"/>
        </w:rPr>
        <w:t xml:space="preserve"> 97.7% of the annual planned indicator; and total expenses and increase in nonfinancial assets - 12.2% of cash execution, including: </w:t>
      </w:r>
    </w:p>
    <w:p w14:paraId="59EE7E56" w14:textId="5D544561" w:rsidR="0037382B" w:rsidRPr="009D71E1" w:rsidRDefault="0037382B" w:rsidP="0037382B">
      <w:pPr>
        <w:pStyle w:val="ListParagraph"/>
        <w:numPr>
          <w:ilvl w:val="1"/>
          <w:numId w:val="4"/>
        </w:numPr>
        <w:spacing w:after="0" w:line="240" w:lineRule="auto"/>
        <w:ind w:left="720"/>
        <w:jc w:val="both"/>
        <w:rPr>
          <w:rFonts w:ascii="Sylfaen" w:hAnsi="Sylfaen" w:cs="Sylfaen"/>
        </w:rPr>
      </w:pPr>
      <w:r>
        <w:rPr>
          <w:rFonts w:ascii="Sylfaen" w:hAnsi="Sylfaen" w:cs="Sylfaen"/>
        </w:rPr>
        <w:t>Funding</w:t>
      </w:r>
      <w:r w:rsidRPr="009D71E1">
        <w:rPr>
          <w:rFonts w:ascii="Sylfaen" w:hAnsi="Sylfaen" w:cs="Sylfaen"/>
        </w:rPr>
        <w:t xml:space="preserve"> </w:t>
      </w:r>
      <w:r w:rsidR="003F24B7">
        <w:rPr>
          <w:rFonts w:ascii="Sylfaen" w:hAnsi="Sylfaen" w:cs="Sylfaen"/>
        </w:rPr>
        <w:t>for</w:t>
      </w:r>
      <w:r w:rsidRPr="009D71E1">
        <w:rPr>
          <w:rFonts w:ascii="Sylfaen" w:hAnsi="Sylfaen" w:cs="Sylfaen"/>
        </w:rPr>
        <w:t xml:space="preserve"> </w:t>
      </w:r>
      <w:r>
        <w:rPr>
          <w:rFonts w:ascii="Sylfaen" w:hAnsi="Sylfaen" w:cs="Sylfaen"/>
        </w:rPr>
        <w:t xml:space="preserve">the </w:t>
      </w:r>
      <w:r w:rsidRPr="009D71E1">
        <w:rPr>
          <w:rFonts w:ascii="Sylfaen" w:hAnsi="Sylfaen" w:cs="Sylfaen"/>
        </w:rPr>
        <w:t>activities of executive and representative bodies, financial and fiscal activities, external relations amounted to 461</w:t>
      </w:r>
      <w:r>
        <w:rPr>
          <w:rFonts w:ascii="Sylfaen" w:hAnsi="Sylfaen" w:cs="Sylfaen"/>
          <w:lang w:val="ka-GE"/>
        </w:rPr>
        <w:t xml:space="preserve"> </w:t>
      </w:r>
      <w:r w:rsidRPr="009D71E1">
        <w:rPr>
          <w:rFonts w:ascii="Sylfaen" w:hAnsi="Sylfaen" w:cs="Sylfaen"/>
        </w:rPr>
        <w:t>466.7 thousand GEL, which is 96.4% of the annual plan (478</w:t>
      </w:r>
      <w:r>
        <w:rPr>
          <w:rFonts w:ascii="Sylfaen" w:hAnsi="Sylfaen" w:cs="Sylfaen"/>
          <w:lang w:val="ka-GE"/>
        </w:rPr>
        <w:t xml:space="preserve"> </w:t>
      </w:r>
      <w:r w:rsidRPr="009D71E1">
        <w:rPr>
          <w:rFonts w:ascii="Sylfaen" w:hAnsi="Sylfaen" w:cs="Sylfaen"/>
        </w:rPr>
        <w:t>693.8 thousand GEL)</w:t>
      </w:r>
      <w:r>
        <w:rPr>
          <w:rFonts w:ascii="Sylfaen" w:hAnsi="Sylfaen" w:cs="Sylfaen"/>
          <w:lang w:val="ka-GE"/>
        </w:rPr>
        <w:t xml:space="preserve">. </w:t>
      </w:r>
    </w:p>
    <w:p w14:paraId="2D717CB7" w14:textId="376E089A" w:rsidR="0037382B" w:rsidRDefault="0037382B" w:rsidP="0037382B">
      <w:pPr>
        <w:pStyle w:val="ListParagraph"/>
        <w:numPr>
          <w:ilvl w:val="1"/>
          <w:numId w:val="4"/>
        </w:numPr>
        <w:spacing w:after="0" w:line="240" w:lineRule="auto"/>
        <w:ind w:left="720"/>
        <w:jc w:val="both"/>
        <w:rPr>
          <w:rFonts w:ascii="Sylfaen" w:hAnsi="Sylfaen" w:cs="Sylfaen"/>
        </w:rPr>
      </w:pPr>
      <w:r>
        <w:rPr>
          <w:rFonts w:ascii="Sylfaen" w:hAnsi="Sylfaen" w:cs="Sylfaen"/>
        </w:rPr>
        <w:t>Funding</w:t>
      </w:r>
      <w:r w:rsidRPr="009D71E1">
        <w:rPr>
          <w:rFonts w:ascii="Sylfaen" w:hAnsi="Sylfaen" w:cs="Sylfaen"/>
        </w:rPr>
        <w:t xml:space="preserve"> </w:t>
      </w:r>
      <w:r w:rsidR="003F24B7">
        <w:rPr>
          <w:rFonts w:ascii="Sylfaen" w:hAnsi="Sylfaen" w:cs="Sylfaen"/>
        </w:rPr>
        <w:t>for</w:t>
      </w:r>
      <w:r w:rsidRPr="009D71E1">
        <w:rPr>
          <w:rFonts w:ascii="Sylfaen" w:hAnsi="Sylfaen" w:cs="Sylfaen"/>
        </w:rPr>
        <w:t xml:space="preserve"> general</w:t>
      </w:r>
      <w:r>
        <w:rPr>
          <w:rFonts w:ascii="Sylfaen" w:hAnsi="Sylfaen" w:cs="Sylfaen"/>
        </w:rPr>
        <w:t>-</w:t>
      </w:r>
      <w:r w:rsidRPr="009D71E1">
        <w:rPr>
          <w:rFonts w:ascii="Sylfaen" w:hAnsi="Sylfaen" w:cs="Sylfaen"/>
        </w:rPr>
        <w:t>purpose services amounted to 69</w:t>
      </w:r>
      <w:r>
        <w:rPr>
          <w:rFonts w:ascii="Sylfaen" w:hAnsi="Sylfaen" w:cs="Sylfaen"/>
        </w:rPr>
        <w:t xml:space="preserve"> </w:t>
      </w:r>
      <w:r w:rsidRPr="009D71E1">
        <w:rPr>
          <w:rFonts w:ascii="Sylfaen" w:hAnsi="Sylfaen" w:cs="Sylfaen"/>
        </w:rPr>
        <w:t>419.8 thousand GEL, which is 103.8% of the annual plan (66</w:t>
      </w:r>
      <w:r>
        <w:rPr>
          <w:rFonts w:ascii="Sylfaen" w:hAnsi="Sylfaen" w:cs="Sylfaen"/>
        </w:rPr>
        <w:t xml:space="preserve"> </w:t>
      </w:r>
      <w:r w:rsidRPr="009D71E1">
        <w:rPr>
          <w:rFonts w:ascii="Sylfaen" w:hAnsi="Sylfaen" w:cs="Sylfaen"/>
        </w:rPr>
        <w:t>904.2 thousand GEL)</w:t>
      </w:r>
      <w:r>
        <w:rPr>
          <w:rFonts w:ascii="Sylfaen" w:hAnsi="Sylfaen" w:cs="Sylfaen"/>
        </w:rPr>
        <w:t>.</w:t>
      </w:r>
    </w:p>
    <w:p w14:paraId="75CA394A" w14:textId="24403CB2" w:rsidR="0037382B" w:rsidRDefault="0037382B" w:rsidP="0037382B">
      <w:pPr>
        <w:pStyle w:val="ListParagraph"/>
        <w:numPr>
          <w:ilvl w:val="1"/>
          <w:numId w:val="4"/>
        </w:numPr>
        <w:spacing w:after="0" w:line="240" w:lineRule="auto"/>
        <w:ind w:left="720"/>
        <w:jc w:val="both"/>
        <w:rPr>
          <w:rFonts w:ascii="Sylfaen" w:hAnsi="Sylfaen" w:cs="Sylfaen"/>
        </w:rPr>
      </w:pPr>
      <w:r w:rsidRPr="009D71E1">
        <w:rPr>
          <w:rFonts w:ascii="Sylfaen" w:hAnsi="Sylfaen" w:cs="Sylfaen"/>
        </w:rPr>
        <w:t xml:space="preserve">Funding </w:t>
      </w:r>
      <w:r w:rsidR="003F24B7">
        <w:rPr>
          <w:rFonts w:ascii="Sylfaen" w:hAnsi="Sylfaen" w:cs="Sylfaen"/>
        </w:rPr>
        <w:t>for</w:t>
      </w:r>
      <w:r w:rsidRPr="009D71E1">
        <w:rPr>
          <w:rFonts w:ascii="Sylfaen" w:hAnsi="Sylfaen" w:cs="Sylfaen"/>
        </w:rPr>
        <w:t xml:space="preserve"> fundamental medical research amounted to 4,084.4 thousand GEL, which is 92.1% of the annual plan (4</w:t>
      </w:r>
      <w:r>
        <w:rPr>
          <w:rFonts w:ascii="Sylfaen" w:hAnsi="Sylfaen" w:cs="Sylfaen"/>
        </w:rPr>
        <w:t xml:space="preserve"> </w:t>
      </w:r>
      <w:r w:rsidRPr="009D71E1">
        <w:rPr>
          <w:rFonts w:ascii="Sylfaen" w:hAnsi="Sylfaen" w:cs="Sylfaen"/>
        </w:rPr>
        <w:t>434.0 thousand GEL)</w:t>
      </w:r>
      <w:r>
        <w:rPr>
          <w:rFonts w:ascii="Sylfaen" w:hAnsi="Sylfaen" w:cs="Sylfaen"/>
        </w:rPr>
        <w:t>.</w:t>
      </w:r>
    </w:p>
    <w:p w14:paraId="6A04D0A7" w14:textId="77777777" w:rsidR="0037382B" w:rsidRDefault="0037382B" w:rsidP="0037382B">
      <w:pPr>
        <w:pStyle w:val="ListParagraph"/>
        <w:numPr>
          <w:ilvl w:val="1"/>
          <w:numId w:val="4"/>
        </w:numPr>
        <w:spacing w:after="0" w:line="240" w:lineRule="auto"/>
        <w:ind w:left="720"/>
        <w:jc w:val="both"/>
        <w:rPr>
          <w:rFonts w:ascii="Sylfaen" w:hAnsi="Sylfaen" w:cs="Sylfaen"/>
        </w:rPr>
      </w:pPr>
      <w:r w:rsidRPr="00D13129">
        <w:rPr>
          <w:rFonts w:ascii="Sylfaen" w:hAnsi="Sylfaen" w:cs="Sylfaen"/>
        </w:rPr>
        <w:t xml:space="preserve">Cash </w:t>
      </w:r>
      <w:r>
        <w:rPr>
          <w:rFonts w:ascii="Sylfaen" w:hAnsi="Sylfaen" w:cs="Sylfaen"/>
        </w:rPr>
        <w:t>expenditures</w:t>
      </w:r>
      <w:r w:rsidRPr="00D13129">
        <w:rPr>
          <w:rFonts w:ascii="Sylfaen" w:hAnsi="Sylfaen" w:cs="Sylfaen"/>
        </w:rPr>
        <w:t xml:space="preserve"> incurred for debt-related operations amounted to 753</w:t>
      </w:r>
      <w:r>
        <w:rPr>
          <w:rFonts w:ascii="Sylfaen" w:hAnsi="Sylfaen" w:cs="Sylfaen"/>
        </w:rPr>
        <w:t xml:space="preserve"> </w:t>
      </w:r>
      <w:r w:rsidRPr="00D13129">
        <w:rPr>
          <w:rFonts w:ascii="Sylfaen" w:hAnsi="Sylfaen" w:cs="Sylfaen"/>
        </w:rPr>
        <w:t>366.3 thousand GEL, which is 97.3% of the annual plan (774</w:t>
      </w:r>
      <w:r>
        <w:rPr>
          <w:rFonts w:ascii="Sylfaen" w:hAnsi="Sylfaen" w:cs="Sylfaen"/>
        </w:rPr>
        <w:t xml:space="preserve"> </w:t>
      </w:r>
      <w:r w:rsidRPr="00D13129">
        <w:rPr>
          <w:rFonts w:ascii="Sylfaen" w:hAnsi="Sylfaen" w:cs="Sylfaen"/>
        </w:rPr>
        <w:t>030.0 thousand GEL)</w:t>
      </w:r>
      <w:r>
        <w:rPr>
          <w:rFonts w:ascii="Sylfaen" w:hAnsi="Sylfaen" w:cs="Sylfaen"/>
        </w:rPr>
        <w:t>.</w:t>
      </w:r>
    </w:p>
    <w:p w14:paraId="55C591C6" w14:textId="5263455B" w:rsidR="0037382B" w:rsidRDefault="0037382B" w:rsidP="0037382B">
      <w:pPr>
        <w:pStyle w:val="ListParagraph"/>
        <w:numPr>
          <w:ilvl w:val="1"/>
          <w:numId w:val="4"/>
        </w:numPr>
        <w:spacing w:after="0" w:line="240" w:lineRule="auto"/>
        <w:ind w:left="720"/>
        <w:jc w:val="both"/>
        <w:rPr>
          <w:rFonts w:ascii="Sylfaen" w:hAnsi="Sylfaen" w:cs="Sylfaen"/>
        </w:rPr>
      </w:pPr>
      <w:r w:rsidRPr="00D13129">
        <w:rPr>
          <w:rFonts w:ascii="Sylfaen" w:hAnsi="Sylfaen" w:cs="Sylfaen"/>
        </w:rPr>
        <w:t xml:space="preserve">Funding </w:t>
      </w:r>
      <w:r w:rsidR="003F24B7">
        <w:rPr>
          <w:rFonts w:ascii="Sylfaen" w:hAnsi="Sylfaen" w:cs="Sylfaen"/>
        </w:rPr>
        <w:t>for</w:t>
      </w:r>
      <w:r w:rsidRPr="00D13129">
        <w:rPr>
          <w:rFonts w:ascii="Sylfaen" w:hAnsi="Sylfaen" w:cs="Sylfaen"/>
        </w:rPr>
        <w:t xml:space="preserve"> general</w:t>
      </w:r>
      <w:r>
        <w:rPr>
          <w:rFonts w:ascii="Sylfaen" w:hAnsi="Sylfaen" w:cs="Sylfaen"/>
        </w:rPr>
        <w:t>-</w:t>
      </w:r>
      <w:r w:rsidRPr="00D13129">
        <w:rPr>
          <w:rFonts w:ascii="Sylfaen" w:hAnsi="Sylfaen" w:cs="Sylfaen"/>
        </w:rPr>
        <w:t>purpose cash flows between different levels of the government amounted to 932</w:t>
      </w:r>
      <w:r>
        <w:rPr>
          <w:rFonts w:ascii="Sylfaen" w:hAnsi="Sylfaen" w:cs="Sylfaen"/>
        </w:rPr>
        <w:t xml:space="preserve"> </w:t>
      </w:r>
      <w:r w:rsidRPr="00D13129">
        <w:rPr>
          <w:rFonts w:ascii="Sylfaen" w:hAnsi="Sylfaen" w:cs="Sylfaen"/>
        </w:rPr>
        <w:t>514.5 thousand GEL, that is</w:t>
      </w:r>
      <w:r>
        <w:rPr>
          <w:rFonts w:ascii="Sylfaen" w:hAnsi="Sylfaen" w:cs="Sylfaen"/>
        </w:rPr>
        <w:t xml:space="preserve"> </w:t>
      </w:r>
      <w:r w:rsidRPr="00D13129">
        <w:rPr>
          <w:rFonts w:ascii="Sylfaen" w:hAnsi="Sylfaen" w:cs="Sylfaen"/>
        </w:rPr>
        <w:t>98.3% of the annual plan (948</w:t>
      </w:r>
      <w:r>
        <w:rPr>
          <w:rFonts w:ascii="Sylfaen" w:hAnsi="Sylfaen" w:cs="Sylfaen"/>
        </w:rPr>
        <w:t xml:space="preserve"> </w:t>
      </w:r>
      <w:r w:rsidRPr="00D13129">
        <w:rPr>
          <w:rFonts w:ascii="Sylfaen" w:hAnsi="Sylfaen" w:cs="Sylfaen"/>
        </w:rPr>
        <w:t>425.0 thousand GEL)</w:t>
      </w:r>
      <w:r>
        <w:rPr>
          <w:rFonts w:ascii="Sylfaen" w:hAnsi="Sylfaen" w:cs="Sylfaen"/>
        </w:rPr>
        <w:t>.</w:t>
      </w:r>
    </w:p>
    <w:p w14:paraId="1776437B" w14:textId="3667FACF" w:rsidR="0037382B" w:rsidRPr="00D13129" w:rsidRDefault="0037382B" w:rsidP="0037382B">
      <w:pPr>
        <w:pStyle w:val="ListParagraph"/>
        <w:numPr>
          <w:ilvl w:val="1"/>
          <w:numId w:val="4"/>
        </w:numPr>
        <w:spacing w:after="0" w:line="240" w:lineRule="auto"/>
        <w:ind w:left="720"/>
        <w:jc w:val="both"/>
        <w:rPr>
          <w:rFonts w:ascii="Sylfaen" w:hAnsi="Sylfaen" w:cs="Sylfaen"/>
        </w:rPr>
      </w:pPr>
      <w:r w:rsidRPr="00D13129">
        <w:rPr>
          <w:rFonts w:ascii="Sylfaen" w:hAnsi="Sylfaen" w:cs="Sylfaen"/>
        </w:rPr>
        <w:t xml:space="preserve">Financing </w:t>
      </w:r>
      <w:r w:rsidR="003F24B7">
        <w:rPr>
          <w:rFonts w:ascii="Sylfaen" w:hAnsi="Sylfaen" w:cs="Sylfaen"/>
        </w:rPr>
        <w:t>for</w:t>
      </w:r>
      <w:r w:rsidRPr="00D13129">
        <w:rPr>
          <w:rFonts w:ascii="Sylfaen" w:hAnsi="Sylfaen" w:cs="Sylfaen"/>
        </w:rPr>
        <w:t xml:space="preserve"> other unclassified activity allocations in </w:t>
      </w:r>
      <w:proofErr w:type="gramStart"/>
      <w:r w:rsidRPr="00D13129">
        <w:rPr>
          <w:rFonts w:ascii="Sylfaen" w:hAnsi="Sylfaen" w:cs="Sylfaen"/>
        </w:rPr>
        <w:t xml:space="preserve">general </w:t>
      </w:r>
      <w:r>
        <w:rPr>
          <w:rFonts w:ascii="Sylfaen" w:hAnsi="Sylfaen" w:cs="Sylfaen"/>
        </w:rPr>
        <w:t>public</w:t>
      </w:r>
      <w:proofErr w:type="gramEnd"/>
      <w:r w:rsidRPr="00D13129">
        <w:rPr>
          <w:rFonts w:ascii="Sylfaen" w:hAnsi="Sylfaen" w:cs="Sylfaen"/>
        </w:rPr>
        <w:t xml:space="preserve"> services amounted to 55</w:t>
      </w:r>
      <w:r>
        <w:rPr>
          <w:rFonts w:ascii="Sylfaen" w:hAnsi="Sylfaen" w:cs="Sylfaen"/>
        </w:rPr>
        <w:t xml:space="preserve"> </w:t>
      </w:r>
      <w:r w:rsidRPr="00D13129">
        <w:rPr>
          <w:rFonts w:ascii="Sylfaen" w:hAnsi="Sylfaen" w:cs="Sylfaen"/>
        </w:rPr>
        <w:t>632.8 thousand GEL, which is 97.5% of the annual plan (57</w:t>
      </w:r>
      <w:r>
        <w:rPr>
          <w:rFonts w:ascii="Sylfaen" w:hAnsi="Sylfaen" w:cs="Sylfaen"/>
        </w:rPr>
        <w:t xml:space="preserve"> </w:t>
      </w:r>
      <w:r w:rsidRPr="00D13129">
        <w:rPr>
          <w:rFonts w:ascii="Sylfaen" w:hAnsi="Sylfaen" w:cs="Sylfaen"/>
        </w:rPr>
        <w:t>032.5 thousand GEL).</w:t>
      </w:r>
    </w:p>
    <w:p w14:paraId="473CD0E7" w14:textId="77777777" w:rsidR="00DD3D30" w:rsidRPr="001D23A6" w:rsidRDefault="00DD3D30" w:rsidP="00A10218">
      <w:pPr>
        <w:pStyle w:val="ListParagraph"/>
        <w:spacing w:after="0" w:line="240" w:lineRule="auto"/>
        <w:jc w:val="both"/>
        <w:rPr>
          <w:rFonts w:ascii="Sylfaen" w:hAnsi="Sylfaen" w:cs="Sylfaen"/>
        </w:rPr>
      </w:pPr>
    </w:p>
    <w:p w14:paraId="270FEAC9" w14:textId="4D456DD1" w:rsidR="000D645C" w:rsidRPr="000D645C" w:rsidRDefault="000D645C" w:rsidP="000D645C">
      <w:pPr>
        <w:pStyle w:val="ListParagraph"/>
        <w:numPr>
          <w:ilvl w:val="0"/>
          <w:numId w:val="3"/>
        </w:numPr>
        <w:spacing w:after="0" w:line="240" w:lineRule="auto"/>
        <w:ind w:left="0" w:firstLine="540"/>
        <w:jc w:val="both"/>
        <w:rPr>
          <w:rFonts w:ascii="Sylfaen" w:hAnsi="Sylfaen" w:cs="Sylfaen"/>
        </w:rPr>
      </w:pPr>
      <w:r>
        <w:rPr>
          <w:rFonts w:ascii="Sylfaen" w:hAnsi="Sylfaen" w:cs="Sylfaen"/>
        </w:rPr>
        <w:t xml:space="preserve">Allocation of </w:t>
      </w:r>
      <w:r w:rsidRPr="000052D9">
        <w:rPr>
          <w:rFonts w:ascii="Sylfaen" w:hAnsi="Sylfaen" w:cs="Sylfaen"/>
        </w:rPr>
        <w:t xml:space="preserve">1 168 120.2 thousand GEL was planned for </w:t>
      </w:r>
      <w:r>
        <w:rPr>
          <w:rFonts w:ascii="Sylfaen" w:hAnsi="Sylfaen" w:cs="Sylfaen"/>
        </w:rPr>
        <w:t xml:space="preserve">the measures within the field of </w:t>
      </w:r>
      <w:r w:rsidRPr="000052D9">
        <w:rPr>
          <w:rFonts w:ascii="Sylfaen" w:hAnsi="Sylfaen" w:cs="Sylfaen"/>
        </w:rPr>
        <w:t xml:space="preserve">defense. Cash </w:t>
      </w:r>
      <w:r>
        <w:rPr>
          <w:rFonts w:ascii="Sylfaen" w:hAnsi="Sylfaen" w:cs="Sylfaen"/>
        </w:rPr>
        <w:t>execution</w:t>
      </w:r>
      <w:r w:rsidRPr="000052D9">
        <w:rPr>
          <w:rFonts w:ascii="Sylfaen" w:hAnsi="Sylfaen" w:cs="Sylfaen"/>
        </w:rPr>
        <w:t xml:space="preserve"> amounted to 1 173 129.3 thousand GEL, </w:t>
      </w:r>
      <w:r w:rsidR="00CE423D" w:rsidRPr="000052D9">
        <w:rPr>
          <w:rFonts w:ascii="Sylfaen" w:hAnsi="Sylfaen" w:cs="Sylfaen"/>
        </w:rPr>
        <w:t>i.e.,</w:t>
      </w:r>
      <w:r w:rsidRPr="000052D9">
        <w:rPr>
          <w:rFonts w:ascii="Sylfaen" w:hAnsi="Sylfaen" w:cs="Sylfaen"/>
        </w:rPr>
        <w:t xml:space="preserve"> 100.4% of the annual planned indicator, and total </w:t>
      </w:r>
      <w:r>
        <w:rPr>
          <w:rFonts w:ascii="Sylfaen" w:hAnsi="Sylfaen" w:cs="Sylfaen"/>
        </w:rPr>
        <w:t>expenditures</w:t>
      </w:r>
      <w:r w:rsidRPr="000052D9">
        <w:rPr>
          <w:rFonts w:ascii="Sylfaen" w:hAnsi="Sylfaen" w:cs="Sylfaen"/>
        </w:rPr>
        <w:t xml:space="preserve"> and increase </w:t>
      </w:r>
      <w:r>
        <w:rPr>
          <w:rFonts w:ascii="Sylfaen" w:hAnsi="Sylfaen" w:cs="Sylfaen"/>
        </w:rPr>
        <w:t>in</w:t>
      </w:r>
      <w:r w:rsidRPr="000052D9">
        <w:rPr>
          <w:rFonts w:ascii="Sylfaen" w:hAnsi="Sylfaen" w:cs="Sylfaen"/>
        </w:rPr>
        <w:t xml:space="preserve"> nonfinancial assets - 6.3% of cash </w:t>
      </w:r>
      <w:r>
        <w:rPr>
          <w:rFonts w:ascii="Sylfaen" w:hAnsi="Sylfaen" w:cs="Sylfaen"/>
        </w:rPr>
        <w:t>execution, including the following:</w:t>
      </w:r>
    </w:p>
    <w:p w14:paraId="1EB87FEA" w14:textId="77777777" w:rsidR="000D645C" w:rsidRPr="001D23A6" w:rsidRDefault="000D645C" w:rsidP="000D645C">
      <w:pPr>
        <w:pStyle w:val="ListParagraph"/>
        <w:spacing w:after="0" w:line="240" w:lineRule="auto"/>
        <w:ind w:left="540"/>
        <w:jc w:val="both"/>
        <w:rPr>
          <w:rFonts w:ascii="Sylfaen" w:hAnsi="Sylfaen" w:cs="Sylfaen"/>
        </w:rPr>
      </w:pPr>
    </w:p>
    <w:p w14:paraId="7D5360E4" w14:textId="0167DAD0" w:rsidR="000D645C" w:rsidRDefault="000D645C" w:rsidP="000D645C">
      <w:pPr>
        <w:pStyle w:val="ListParagraph"/>
        <w:numPr>
          <w:ilvl w:val="1"/>
          <w:numId w:val="2"/>
        </w:numPr>
        <w:spacing w:after="0" w:line="240" w:lineRule="auto"/>
        <w:ind w:left="720"/>
        <w:jc w:val="both"/>
        <w:rPr>
          <w:rFonts w:ascii="Sylfaen" w:hAnsi="Sylfaen"/>
          <w:color w:val="000000"/>
        </w:rPr>
      </w:pPr>
      <w:r>
        <w:rPr>
          <w:rFonts w:ascii="Sylfaen" w:hAnsi="Sylfaen"/>
          <w:color w:val="000000"/>
        </w:rPr>
        <w:t>Funding</w:t>
      </w:r>
      <w:r w:rsidRPr="00D33D55">
        <w:rPr>
          <w:rFonts w:ascii="Sylfaen" w:hAnsi="Sylfaen"/>
          <w:color w:val="000000"/>
        </w:rPr>
        <w:t xml:space="preserve"> </w:t>
      </w:r>
      <w:r w:rsidR="003F24B7">
        <w:rPr>
          <w:rFonts w:ascii="Sylfaen" w:hAnsi="Sylfaen"/>
          <w:color w:val="000000"/>
        </w:rPr>
        <w:t>for</w:t>
      </w:r>
      <w:r w:rsidRPr="00D33D55">
        <w:rPr>
          <w:rFonts w:ascii="Sylfaen" w:hAnsi="Sylfaen"/>
          <w:color w:val="000000"/>
        </w:rPr>
        <w:t xml:space="preserve"> </w:t>
      </w:r>
      <w:r w:rsidRPr="000D645C">
        <w:rPr>
          <w:rFonts w:ascii="Sylfaen" w:hAnsi="Sylfaen" w:cs="Sylfaen"/>
        </w:rPr>
        <w:t>the</w:t>
      </w:r>
      <w:r w:rsidRPr="00D33D55">
        <w:rPr>
          <w:rFonts w:ascii="Sylfaen" w:hAnsi="Sylfaen"/>
          <w:color w:val="000000"/>
        </w:rPr>
        <w:t xml:space="preserve"> armed forces amounted to 556 191.9 thousand GEL, that is, 100.0% of the annual plan (556 192.1 thousand GEL)</w:t>
      </w:r>
      <w:r>
        <w:rPr>
          <w:rFonts w:ascii="Sylfaen" w:hAnsi="Sylfaen"/>
          <w:color w:val="000000"/>
        </w:rPr>
        <w:t>.</w:t>
      </w:r>
    </w:p>
    <w:p w14:paraId="02B8FE0F" w14:textId="629FA9E2" w:rsidR="000D645C" w:rsidRDefault="000D645C" w:rsidP="000D645C">
      <w:pPr>
        <w:pStyle w:val="ListParagraph"/>
        <w:numPr>
          <w:ilvl w:val="1"/>
          <w:numId w:val="2"/>
        </w:numPr>
        <w:spacing w:after="0" w:line="240" w:lineRule="auto"/>
        <w:ind w:left="720"/>
        <w:jc w:val="both"/>
        <w:rPr>
          <w:rFonts w:ascii="Sylfaen" w:hAnsi="Sylfaen"/>
          <w:color w:val="000000"/>
        </w:rPr>
      </w:pPr>
      <w:r>
        <w:rPr>
          <w:rFonts w:ascii="Sylfaen" w:hAnsi="Sylfaen"/>
          <w:color w:val="000000"/>
        </w:rPr>
        <w:t>Funding</w:t>
      </w:r>
      <w:r w:rsidRPr="00707D61">
        <w:rPr>
          <w:rFonts w:ascii="Sylfaen" w:hAnsi="Sylfaen"/>
          <w:color w:val="000000"/>
        </w:rPr>
        <w:t xml:space="preserve"> </w:t>
      </w:r>
      <w:r w:rsidR="003F24B7">
        <w:rPr>
          <w:rFonts w:ascii="Sylfaen" w:hAnsi="Sylfaen"/>
          <w:color w:val="000000"/>
        </w:rPr>
        <w:t>for</w:t>
      </w:r>
      <w:r w:rsidRPr="00707D61">
        <w:rPr>
          <w:rFonts w:ascii="Sylfaen" w:hAnsi="Sylfaen"/>
          <w:color w:val="000000"/>
        </w:rPr>
        <w:t xml:space="preserve"> applied research </w:t>
      </w:r>
      <w:r>
        <w:rPr>
          <w:rFonts w:ascii="Sylfaen" w:hAnsi="Sylfaen"/>
          <w:color w:val="000000"/>
        </w:rPr>
        <w:t>within</w:t>
      </w:r>
      <w:r w:rsidRPr="00707D61">
        <w:rPr>
          <w:rFonts w:ascii="Sylfaen" w:hAnsi="Sylfaen"/>
          <w:color w:val="000000"/>
        </w:rPr>
        <w:t xml:space="preserve"> the field of defense amounted to 43 917.2 thousand GEL, which is 110.1% of the annual plan (39 905.2 thousand GEL)</w:t>
      </w:r>
      <w:r>
        <w:rPr>
          <w:rFonts w:ascii="Sylfaen" w:hAnsi="Sylfaen"/>
          <w:color w:val="000000"/>
        </w:rPr>
        <w:t>.</w:t>
      </w:r>
    </w:p>
    <w:p w14:paraId="0DF73016" w14:textId="12D0FA6E" w:rsidR="000D645C" w:rsidRPr="006F26AE" w:rsidRDefault="000D645C" w:rsidP="000D645C">
      <w:pPr>
        <w:pStyle w:val="ListParagraph"/>
        <w:numPr>
          <w:ilvl w:val="1"/>
          <w:numId w:val="2"/>
        </w:numPr>
        <w:spacing w:after="0" w:line="240" w:lineRule="auto"/>
        <w:ind w:left="720"/>
        <w:jc w:val="both"/>
        <w:rPr>
          <w:rFonts w:ascii="Sylfaen" w:hAnsi="Sylfaen"/>
          <w:color w:val="000000"/>
        </w:rPr>
      </w:pPr>
      <w:r>
        <w:rPr>
          <w:rFonts w:ascii="Sylfaen" w:hAnsi="Sylfaen"/>
          <w:color w:val="000000"/>
        </w:rPr>
        <w:t xml:space="preserve">Funding </w:t>
      </w:r>
      <w:r w:rsidR="003F24B7">
        <w:rPr>
          <w:rFonts w:ascii="Sylfaen" w:hAnsi="Sylfaen"/>
          <w:color w:val="000000"/>
        </w:rPr>
        <w:t>for</w:t>
      </w:r>
      <w:r w:rsidRPr="00707D61">
        <w:rPr>
          <w:rFonts w:ascii="Sylfaen" w:hAnsi="Sylfaen"/>
          <w:color w:val="000000"/>
        </w:rPr>
        <w:t xml:space="preserve"> other unclassified activities </w:t>
      </w:r>
      <w:r>
        <w:rPr>
          <w:rFonts w:ascii="Sylfaen" w:hAnsi="Sylfaen"/>
          <w:color w:val="000000"/>
        </w:rPr>
        <w:t>in</w:t>
      </w:r>
      <w:r w:rsidRPr="00707D61">
        <w:rPr>
          <w:rFonts w:ascii="Sylfaen" w:hAnsi="Sylfaen"/>
          <w:color w:val="000000"/>
        </w:rPr>
        <w:t xml:space="preserve"> the field of defense amounted to 573,020.2 thousand GEL, which is 100.2% of the annual planned </w:t>
      </w:r>
      <w:r>
        <w:rPr>
          <w:rFonts w:ascii="Sylfaen" w:hAnsi="Sylfaen"/>
          <w:color w:val="000000"/>
        </w:rPr>
        <w:t>indicator</w:t>
      </w:r>
      <w:r w:rsidRPr="00707D61">
        <w:rPr>
          <w:rFonts w:ascii="Sylfaen" w:hAnsi="Sylfaen"/>
          <w:color w:val="000000"/>
        </w:rPr>
        <w:t xml:space="preserve"> (572</w:t>
      </w:r>
      <w:r>
        <w:rPr>
          <w:rFonts w:ascii="Sylfaen" w:hAnsi="Sylfaen"/>
          <w:color w:val="000000"/>
        </w:rPr>
        <w:t xml:space="preserve"> </w:t>
      </w:r>
      <w:r w:rsidRPr="00707D61">
        <w:rPr>
          <w:rFonts w:ascii="Sylfaen" w:hAnsi="Sylfaen"/>
          <w:color w:val="000000"/>
        </w:rPr>
        <w:t>023.0 thousand GEL).</w:t>
      </w:r>
      <w:r>
        <w:rPr>
          <w:rFonts w:ascii="Sylfaen" w:hAnsi="Sylfaen"/>
          <w:color w:val="000000"/>
        </w:rPr>
        <w:t xml:space="preserve">  </w:t>
      </w:r>
    </w:p>
    <w:p w14:paraId="25CB1838" w14:textId="77777777" w:rsidR="00DD3D30" w:rsidRPr="001D23A6" w:rsidRDefault="00DD3D30" w:rsidP="00A10218">
      <w:pPr>
        <w:pStyle w:val="ListParagraph"/>
        <w:spacing w:after="0" w:line="240" w:lineRule="auto"/>
        <w:ind w:left="540"/>
        <w:jc w:val="both"/>
        <w:rPr>
          <w:rFonts w:ascii="Sylfaen" w:hAnsi="Sylfaen" w:cs="Sylfaen"/>
          <w:highlight w:val="yellow"/>
        </w:rPr>
      </w:pPr>
    </w:p>
    <w:p w14:paraId="20798F90" w14:textId="4AAA0CD2" w:rsidR="00AE44D0" w:rsidRPr="00AE44D0" w:rsidRDefault="00AE44D0" w:rsidP="00AE44D0">
      <w:pPr>
        <w:pStyle w:val="ListParagraph"/>
        <w:numPr>
          <w:ilvl w:val="0"/>
          <w:numId w:val="3"/>
        </w:numPr>
        <w:spacing w:after="0" w:line="240" w:lineRule="auto"/>
        <w:ind w:left="0" w:firstLine="540"/>
        <w:jc w:val="both"/>
        <w:rPr>
          <w:rFonts w:ascii="Sylfaen" w:hAnsi="Sylfaen" w:cs="Sylfaen"/>
        </w:rPr>
      </w:pPr>
      <w:r w:rsidRPr="00707D61">
        <w:rPr>
          <w:rFonts w:ascii="Sylfaen" w:hAnsi="Sylfaen" w:cs="Sylfaen"/>
        </w:rPr>
        <w:t xml:space="preserve">1 561 649.3 thousand GEL was planned </w:t>
      </w:r>
      <w:r>
        <w:rPr>
          <w:rFonts w:ascii="Sylfaen" w:hAnsi="Sylfaen" w:cs="Sylfaen"/>
        </w:rPr>
        <w:t>within</w:t>
      </w:r>
      <w:r w:rsidRPr="00707D61">
        <w:rPr>
          <w:rFonts w:ascii="Sylfaen" w:hAnsi="Sylfaen" w:cs="Sylfaen"/>
        </w:rPr>
        <w:t xml:space="preserve"> the field of public order and security.</w:t>
      </w:r>
      <w:r>
        <w:rPr>
          <w:rFonts w:ascii="Sylfaen" w:hAnsi="Sylfaen" w:cs="Sylfaen"/>
        </w:rPr>
        <w:t xml:space="preserve"> Cash execution amounted to </w:t>
      </w:r>
      <w:r w:rsidRPr="001D23A6">
        <w:rPr>
          <w:rFonts w:ascii="Sylfaen" w:hAnsi="Sylfaen" w:cs="Sylfaen"/>
        </w:rPr>
        <w:t>1 550 734.0</w:t>
      </w:r>
      <w:r w:rsidRPr="00707D61">
        <w:rPr>
          <w:rFonts w:ascii="Sylfaen" w:hAnsi="Sylfaen" w:cs="Sylfaen"/>
        </w:rPr>
        <w:t xml:space="preserve"> thousand GEL</w:t>
      </w:r>
      <w:r>
        <w:rPr>
          <w:rFonts w:ascii="Sylfaen" w:hAnsi="Sylfaen" w:cs="Sylfaen"/>
        </w:rPr>
        <w:t xml:space="preserve">, i.e., </w:t>
      </w:r>
      <w:r w:rsidRPr="001D23A6">
        <w:rPr>
          <w:rFonts w:ascii="Sylfaen" w:hAnsi="Sylfaen" w:cs="Sylfaen"/>
        </w:rPr>
        <w:t>99.3%</w:t>
      </w:r>
      <w:r>
        <w:rPr>
          <w:rFonts w:ascii="Sylfaen" w:hAnsi="Sylfaen" w:cs="Sylfaen"/>
        </w:rPr>
        <w:t xml:space="preserve"> of the annual planned indicator, and the</w:t>
      </w:r>
      <w:r w:rsidRPr="00707D61">
        <w:rPr>
          <w:rFonts w:ascii="Sylfaen" w:hAnsi="Sylfaen" w:cs="Sylfaen"/>
        </w:rPr>
        <w:t xml:space="preserve"> total expenses and </w:t>
      </w:r>
      <w:r>
        <w:rPr>
          <w:rFonts w:ascii="Sylfaen" w:hAnsi="Sylfaen" w:cs="Sylfaen"/>
        </w:rPr>
        <w:t>increase in nonfinancial assets</w:t>
      </w:r>
      <w:r w:rsidRPr="00707D61">
        <w:rPr>
          <w:rFonts w:ascii="Sylfaen" w:hAnsi="Sylfaen" w:cs="Sylfaen"/>
        </w:rPr>
        <w:t xml:space="preserve"> of cash </w:t>
      </w:r>
      <w:r>
        <w:rPr>
          <w:rFonts w:ascii="Sylfaen" w:hAnsi="Sylfaen" w:cs="Sylfaen"/>
        </w:rPr>
        <w:t>execution</w:t>
      </w:r>
      <w:r w:rsidRPr="00707D61">
        <w:rPr>
          <w:rFonts w:ascii="Sylfaen" w:hAnsi="Sylfaen" w:cs="Sylfaen"/>
        </w:rPr>
        <w:t xml:space="preserve"> - 8.3%</w:t>
      </w:r>
      <w:r w:rsidR="00CE423D">
        <w:rPr>
          <w:rFonts w:ascii="Sylfaen" w:hAnsi="Sylfaen" w:cs="Sylfaen"/>
        </w:rPr>
        <w:t>,</w:t>
      </w:r>
      <w:r w:rsidRPr="00707D61">
        <w:rPr>
          <w:rFonts w:ascii="Sylfaen" w:hAnsi="Sylfaen" w:cs="Sylfaen"/>
        </w:rPr>
        <w:t xml:space="preserve"> </w:t>
      </w:r>
      <w:r>
        <w:rPr>
          <w:rFonts w:ascii="Sylfaen" w:hAnsi="Sylfaen" w:cs="Sylfaen"/>
        </w:rPr>
        <w:t>including the following</w:t>
      </w:r>
      <w:r w:rsidRPr="00707D61">
        <w:rPr>
          <w:rFonts w:ascii="Sylfaen" w:hAnsi="Sylfaen" w:cs="Sylfaen"/>
        </w:rPr>
        <w:t>:</w:t>
      </w:r>
    </w:p>
    <w:p w14:paraId="4A6EB378" w14:textId="77777777" w:rsidR="00AE44D0" w:rsidRDefault="00AE44D0" w:rsidP="00AE44D0">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w:t>
      </w:r>
      <w:r w:rsidRPr="00186E11">
        <w:rPr>
          <w:rFonts w:ascii="Sylfaen" w:hAnsi="Sylfaen" w:cs="Sylfaen"/>
        </w:rPr>
        <w:t xml:space="preserve">of the </w:t>
      </w:r>
      <w:r>
        <w:rPr>
          <w:rFonts w:ascii="Sylfaen" w:hAnsi="Sylfaen" w:cs="Sylfaen"/>
        </w:rPr>
        <w:t>P</w:t>
      </w:r>
      <w:r w:rsidRPr="00186E11">
        <w:rPr>
          <w:rFonts w:ascii="Sylfaen" w:hAnsi="Sylfaen" w:cs="Sylfaen"/>
        </w:rPr>
        <w:t xml:space="preserve">olice </w:t>
      </w:r>
      <w:r>
        <w:rPr>
          <w:rFonts w:ascii="Sylfaen" w:hAnsi="Sylfaen" w:cs="Sylfaen"/>
        </w:rPr>
        <w:t>S</w:t>
      </w:r>
      <w:r w:rsidRPr="00186E11">
        <w:rPr>
          <w:rFonts w:ascii="Sylfaen" w:hAnsi="Sylfaen" w:cs="Sylfaen"/>
        </w:rPr>
        <w:t xml:space="preserve">ervice and </w:t>
      </w:r>
      <w:r>
        <w:rPr>
          <w:rFonts w:ascii="Sylfaen" w:hAnsi="Sylfaen" w:cs="Sylfaen"/>
        </w:rPr>
        <w:t>S</w:t>
      </w:r>
      <w:r w:rsidRPr="00186E11">
        <w:rPr>
          <w:rFonts w:ascii="Sylfaen" w:hAnsi="Sylfaen" w:cs="Sylfaen"/>
        </w:rPr>
        <w:t xml:space="preserve">tate </w:t>
      </w:r>
      <w:r>
        <w:rPr>
          <w:rFonts w:ascii="Sylfaen" w:hAnsi="Sylfaen" w:cs="Sylfaen"/>
        </w:rPr>
        <w:t>Security</w:t>
      </w:r>
      <w:r w:rsidRPr="00186E11">
        <w:rPr>
          <w:rFonts w:ascii="Sylfaen" w:hAnsi="Sylfaen" w:cs="Sylfaen"/>
        </w:rPr>
        <w:t xml:space="preserve"> amounted to 828</w:t>
      </w:r>
      <w:r>
        <w:rPr>
          <w:rFonts w:ascii="Sylfaen" w:hAnsi="Sylfaen" w:cs="Sylfaen"/>
        </w:rPr>
        <w:t xml:space="preserve"> </w:t>
      </w:r>
      <w:r w:rsidRPr="00186E11">
        <w:rPr>
          <w:rFonts w:ascii="Sylfaen" w:hAnsi="Sylfaen" w:cs="Sylfaen"/>
        </w:rPr>
        <w:t xml:space="preserve">951.4 thousand GEL, </w:t>
      </w:r>
      <w:r>
        <w:rPr>
          <w:rFonts w:ascii="Sylfaen" w:hAnsi="Sylfaen" w:cs="Sylfaen"/>
        </w:rPr>
        <w:t>i.e.,</w:t>
      </w:r>
      <w:r w:rsidRPr="00186E11">
        <w:rPr>
          <w:rFonts w:ascii="Sylfaen" w:hAnsi="Sylfaen" w:cs="Sylfaen"/>
        </w:rPr>
        <w:t xml:space="preserve"> 100.5% of the annual plan (824</w:t>
      </w:r>
      <w:r>
        <w:rPr>
          <w:rFonts w:ascii="Sylfaen" w:hAnsi="Sylfaen" w:cs="Sylfaen"/>
        </w:rPr>
        <w:t xml:space="preserve"> </w:t>
      </w:r>
      <w:r w:rsidRPr="00186E11">
        <w:rPr>
          <w:rFonts w:ascii="Sylfaen" w:hAnsi="Sylfaen" w:cs="Sylfaen"/>
        </w:rPr>
        <w:t>846.8 thousand GEL)</w:t>
      </w:r>
      <w:r>
        <w:rPr>
          <w:rFonts w:ascii="Sylfaen" w:hAnsi="Sylfaen" w:cs="Sylfaen"/>
        </w:rPr>
        <w:t>.</w:t>
      </w:r>
    </w:p>
    <w:p w14:paraId="13E7D2C5" w14:textId="77777777" w:rsidR="00AE44D0" w:rsidRPr="009D392B" w:rsidRDefault="00AE44D0" w:rsidP="00AE44D0">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of </w:t>
      </w:r>
      <w:r w:rsidRPr="00517574">
        <w:rPr>
          <w:rFonts w:ascii="Sylfaen" w:hAnsi="Sylfaen" w:cs="Sylfaen"/>
        </w:rPr>
        <w:t>Fire and Rescue</w:t>
      </w:r>
      <w:r>
        <w:rPr>
          <w:rFonts w:ascii="Sylfaen" w:hAnsi="Sylfaen" w:cs="Sylfaen"/>
        </w:rPr>
        <w:t xml:space="preserve"> Service </w:t>
      </w:r>
      <w:r w:rsidRPr="00186E11">
        <w:rPr>
          <w:rFonts w:ascii="Sylfaen" w:hAnsi="Sylfaen" w:cs="Sylfaen"/>
        </w:rPr>
        <w:t>amounted to</w:t>
      </w:r>
      <w:r>
        <w:rPr>
          <w:rFonts w:ascii="Sylfaen" w:hAnsi="Sylfaen" w:cs="Sylfaen"/>
        </w:rPr>
        <w:t xml:space="preserve"> </w:t>
      </w:r>
      <w:r w:rsidRPr="001D23A6">
        <w:rPr>
          <w:rFonts w:ascii="Sylfaen" w:hAnsi="Sylfaen" w:cs="Sylfaen"/>
        </w:rPr>
        <w:t>99 750.3</w:t>
      </w:r>
      <w:r>
        <w:rPr>
          <w:rFonts w:ascii="Sylfaen" w:hAnsi="Sylfaen" w:cs="Sylfaen"/>
        </w:rPr>
        <w:t xml:space="preserve"> </w:t>
      </w:r>
      <w:r w:rsidRPr="00186E11">
        <w:rPr>
          <w:rFonts w:ascii="Sylfaen" w:hAnsi="Sylfaen" w:cs="Sylfaen"/>
        </w:rPr>
        <w:t>thousand GEL</w:t>
      </w:r>
      <w:r>
        <w:rPr>
          <w:rFonts w:ascii="Sylfaen" w:hAnsi="Sylfaen" w:cs="Sylfaen"/>
        </w:rPr>
        <w:t xml:space="preserve">, i.e., </w:t>
      </w:r>
      <w:r w:rsidRPr="001D23A6">
        <w:rPr>
          <w:rFonts w:ascii="Sylfaen" w:hAnsi="Sylfaen" w:cs="Sylfaen"/>
        </w:rPr>
        <w:t>100.1%</w:t>
      </w:r>
      <w:r>
        <w:rPr>
          <w:rFonts w:ascii="Sylfaen" w:hAnsi="Sylfaen" w:cs="Sylfaen"/>
        </w:rPr>
        <w:t xml:space="preserve"> of the annual plan (</w:t>
      </w:r>
      <w:r w:rsidRPr="001D23A6">
        <w:rPr>
          <w:rFonts w:ascii="Sylfaen" w:hAnsi="Sylfaen" w:cs="Sylfaen"/>
        </w:rPr>
        <w:t>99 672.4</w:t>
      </w:r>
      <w:r>
        <w:rPr>
          <w:rFonts w:ascii="Sylfaen" w:hAnsi="Sylfaen" w:cs="Sylfaen"/>
        </w:rPr>
        <w:t xml:space="preserve"> </w:t>
      </w:r>
      <w:r w:rsidRPr="00186E11">
        <w:rPr>
          <w:rFonts w:ascii="Sylfaen" w:hAnsi="Sylfaen" w:cs="Sylfaen"/>
        </w:rPr>
        <w:t>thousand GEL</w:t>
      </w:r>
      <w:r>
        <w:rPr>
          <w:rFonts w:ascii="Sylfaen" w:hAnsi="Sylfaen" w:cs="Sylfaen"/>
        </w:rPr>
        <w:t xml:space="preserve">). </w:t>
      </w:r>
    </w:p>
    <w:p w14:paraId="3F8D90AE" w14:textId="77777777" w:rsidR="00AE44D0" w:rsidRDefault="00AE44D0" w:rsidP="00AE44D0">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w:t>
      </w:r>
      <w:r w:rsidRPr="009D392B">
        <w:rPr>
          <w:rFonts w:ascii="Sylfaen" w:hAnsi="Sylfaen" w:cs="Sylfaen"/>
        </w:rPr>
        <w:t xml:space="preserve">of the courts and the </w:t>
      </w:r>
      <w:r>
        <w:rPr>
          <w:rFonts w:ascii="Sylfaen" w:hAnsi="Sylfaen" w:cs="Sylfaen"/>
        </w:rPr>
        <w:t>P</w:t>
      </w:r>
      <w:r w:rsidRPr="009D392B">
        <w:rPr>
          <w:rFonts w:ascii="Sylfaen" w:hAnsi="Sylfaen" w:cs="Sylfaen"/>
        </w:rPr>
        <w:t xml:space="preserve">rosecutor's </w:t>
      </w:r>
      <w:r>
        <w:rPr>
          <w:rFonts w:ascii="Sylfaen" w:hAnsi="Sylfaen" w:cs="Sylfaen"/>
        </w:rPr>
        <w:t>O</w:t>
      </w:r>
      <w:r w:rsidRPr="009D392B">
        <w:rPr>
          <w:rFonts w:ascii="Sylfaen" w:hAnsi="Sylfaen" w:cs="Sylfaen"/>
        </w:rPr>
        <w:t>ffice amounted to 164</w:t>
      </w:r>
      <w:r>
        <w:rPr>
          <w:rFonts w:ascii="Sylfaen" w:hAnsi="Sylfaen" w:cs="Sylfaen"/>
        </w:rPr>
        <w:t xml:space="preserve"> </w:t>
      </w:r>
      <w:r w:rsidRPr="009D392B">
        <w:rPr>
          <w:rFonts w:ascii="Sylfaen" w:hAnsi="Sylfaen" w:cs="Sylfaen"/>
        </w:rPr>
        <w:t>279.4 thousand GEL, which is 93.2% of the annual plan (176</w:t>
      </w:r>
      <w:r>
        <w:rPr>
          <w:rFonts w:ascii="Sylfaen" w:hAnsi="Sylfaen" w:cs="Sylfaen"/>
        </w:rPr>
        <w:t xml:space="preserve"> </w:t>
      </w:r>
      <w:r w:rsidRPr="009D392B">
        <w:rPr>
          <w:rFonts w:ascii="Sylfaen" w:hAnsi="Sylfaen" w:cs="Sylfaen"/>
        </w:rPr>
        <w:t>358.1 thousand GEL)</w:t>
      </w:r>
      <w:r>
        <w:rPr>
          <w:rFonts w:ascii="Sylfaen" w:hAnsi="Sylfaen" w:cs="Sylfaen"/>
        </w:rPr>
        <w:t>.</w:t>
      </w:r>
    </w:p>
    <w:p w14:paraId="34F43722" w14:textId="77777777" w:rsidR="00AE44D0" w:rsidRDefault="00AE44D0" w:rsidP="00AE44D0">
      <w:pPr>
        <w:pStyle w:val="ListParagraph"/>
        <w:numPr>
          <w:ilvl w:val="1"/>
          <w:numId w:val="2"/>
        </w:numPr>
        <w:spacing w:after="0" w:line="240" w:lineRule="auto"/>
        <w:ind w:left="720"/>
        <w:jc w:val="both"/>
        <w:rPr>
          <w:rFonts w:ascii="Sylfaen" w:hAnsi="Sylfaen" w:cs="Sylfaen"/>
        </w:rPr>
      </w:pPr>
      <w:r w:rsidRPr="00E41E3B">
        <w:rPr>
          <w:rFonts w:ascii="Sylfaen" w:hAnsi="Sylfaen" w:cs="Sylfaen"/>
        </w:rPr>
        <w:t xml:space="preserve">Funding for penitentiary </w:t>
      </w:r>
      <w:r>
        <w:rPr>
          <w:rFonts w:ascii="Sylfaen" w:hAnsi="Sylfaen" w:cs="Sylfaen"/>
        </w:rPr>
        <w:t>establishments</w:t>
      </w:r>
      <w:r w:rsidRPr="00E41E3B">
        <w:rPr>
          <w:rFonts w:ascii="Sylfaen" w:hAnsi="Sylfaen" w:cs="Sylfaen"/>
        </w:rPr>
        <w:t xml:space="preserve"> amounted to 194</w:t>
      </w:r>
      <w:r>
        <w:rPr>
          <w:rFonts w:ascii="Sylfaen" w:hAnsi="Sylfaen" w:cs="Sylfaen"/>
        </w:rPr>
        <w:t xml:space="preserve"> </w:t>
      </w:r>
      <w:r w:rsidRPr="00E41E3B">
        <w:rPr>
          <w:rFonts w:ascii="Sylfaen" w:hAnsi="Sylfaen" w:cs="Sylfaen"/>
        </w:rPr>
        <w:t>760.2 thousand GEL, which is 100.0% of the annual plan (194</w:t>
      </w:r>
      <w:r>
        <w:rPr>
          <w:rFonts w:ascii="Sylfaen" w:hAnsi="Sylfaen" w:cs="Sylfaen"/>
        </w:rPr>
        <w:t xml:space="preserve"> </w:t>
      </w:r>
      <w:r w:rsidRPr="00E41E3B">
        <w:rPr>
          <w:rFonts w:ascii="Sylfaen" w:hAnsi="Sylfaen" w:cs="Sylfaen"/>
        </w:rPr>
        <w:t>829.0 thousand GEL)</w:t>
      </w:r>
      <w:r>
        <w:rPr>
          <w:rFonts w:ascii="Sylfaen" w:hAnsi="Sylfaen" w:cs="Sylfaen"/>
        </w:rPr>
        <w:t>.</w:t>
      </w:r>
    </w:p>
    <w:p w14:paraId="17F3D79D" w14:textId="77777777" w:rsidR="00AE44D0" w:rsidRDefault="00AE44D0" w:rsidP="00AE44D0">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w:t>
      </w:r>
      <w:r w:rsidRPr="007B2E15">
        <w:rPr>
          <w:rFonts w:ascii="Sylfaen" w:hAnsi="Sylfaen" w:cs="Sylfaen"/>
        </w:rPr>
        <w:t xml:space="preserve">of other unclassified activities </w:t>
      </w:r>
      <w:r>
        <w:rPr>
          <w:rFonts w:ascii="Sylfaen" w:hAnsi="Sylfaen" w:cs="Sylfaen"/>
        </w:rPr>
        <w:t>within</w:t>
      </w:r>
      <w:r w:rsidRPr="007B2E15">
        <w:rPr>
          <w:rFonts w:ascii="Sylfaen" w:hAnsi="Sylfaen" w:cs="Sylfaen"/>
        </w:rPr>
        <w:t xml:space="preserve"> the field of public order and security amounted to 262</w:t>
      </w:r>
      <w:r>
        <w:rPr>
          <w:rFonts w:ascii="Sylfaen" w:hAnsi="Sylfaen" w:cs="Sylfaen"/>
        </w:rPr>
        <w:t xml:space="preserve"> </w:t>
      </w:r>
      <w:r w:rsidRPr="007B2E15">
        <w:rPr>
          <w:rFonts w:ascii="Sylfaen" w:hAnsi="Sylfaen" w:cs="Sylfaen"/>
        </w:rPr>
        <w:t>992.8 thousand GEL, which is 98.9% of the annual plan (265</w:t>
      </w:r>
      <w:r>
        <w:rPr>
          <w:rFonts w:ascii="Sylfaen" w:hAnsi="Sylfaen" w:cs="Sylfaen"/>
        </w:rPr>
        <w:t xml:space="preserve"> </w:t>
      </w:r>
      <w:r w:rsidRPr="007B2E15">
        <w:rPr>
          <w:rFonts w:ascii="Sylfaen" w:hAnsi="Sylfaen" w:cs="Sylfaen"/>
        </w:rPr>
        <w:t>943.0 thousand GEL).</w:t>
      </w:r>
    </w:p>
    <w:p w14:paraId="4CAAB13A" w14:textId="77777777" w:rsidR="00DD3D30" w:rsidRPr="001D23A6" w:rsidRDefault="00DD3D30" w:rsidP="00A10218">
      <w:pPr>
        <w:spacing w:after="0" w:line="240" w:lineRule="auto"/>
        <w:jc w:val="both"/>
        <w:rPr>
          <w:rFonts w:ascii="Sylfaen" w:hAnsi="Sylfaen" w:cs="Sylfaen"/>
        </w:rPr>
      </w:pPr>
    </w:p>
    <w:p w14:paraId="777C0259" w14:textId="2CC27925" w:rsidR="009F12D0" w:rsidRPr="009F12D0" w:rsidRDefault="009F12D0" w:rsidP="009F12D0">
      <w:pPr>
        <w:pStyle w:val="ListParagraph"/>
        <w:numPr>
          <w:ilvl w:val="0"/>
          <w:numId w:val="3"/>
        </w:numPr>
        <w:spacing w:after="0" w:line="240" w:lineRule="auto"/>
        <w:ind w:left="0" w:firstLine="540"/>
        <w:jc w:val="both"/>
        <w:rPr>
          <w:rFonts w:ascii="Sylfaen" w:hAnsi="Sylfaen"/>
          <w:color w:val="000000"/>
        </w:rPr>
      </w:pPr>
      <w:r w:rsidRPr="009F12D0">
        <w:rPr>
          <w:rFonts w:ascii="Sylfaen" w:hAnsi="Sylfaen"/>
          <w:color w:val="000000"/>
        </w:rPr>
        <w:t xml:space="preserve">4 138 006.1 thousand GEL was planned to allocate </w:t>
      </w:r>
      <w:r w:rsidRPr="009F12D0">
        <w:rPr>
          <w:rFonts w:ascii="Sylfaen" w:hAnsi="Sylfaen" w:cs="Sylfaen"/>
        </w:rPr>
        <w:t>within the field of economic activities</w:t>
      </w:r>
      <w:r w:rsidRPr="009F12D0">
        <w:rPr>
          <w:rFonts w:ascii="Sylfaen" w:hAnsi="Sylfaen" w:cs="Sylfaen"/>
          <w:lang w:val="ka-GE"/>
        </w:rPr>
        <w:t xml:space="preserve">. </w:t>
      </w:r>
      <w:r w:rsidRPr="009F12D0">
        <w:rPr>
          <w:rFonts w:ascii="Sylfaen" w:hAnsi="Sylfaen" w:cs="Sylfaen"/>
        </w:rPr>
        <w:t xml:space="preserve">Cash execution amounted to 4 164 126.8 </w:t>
      </w:r>
      <w:r w:rsidRPr="009F12D0">
        <w:rPr>
          <w:rFonts w:ascii="Sylfaen" w:hAnsi="Sylfaen"/>
          <w:color w:val="000000"/>
        </w:rPr>
        <w:t xml:space="preserve">thousand GEL, i.e., </w:t>
      </w:r>
      <w:r w:rsidRPr="009F12D0">
        <w:rPr>
          <w:rFonts w:ascii="Sylfaen" w:hAnsi="Sylfaen" w:cs="Sylfaen"/>
        </w:rPr>
        <w:t>100.6% of the annual planned indicator, and the total expenses and increase in nonfinancial assets of cash execution 22.3%</w:t>
      </w:r>
      <w:r w:rsidR="00CE423D">
        <w:rPr>
          <w:rFonts w:ascii="Sylfaen" w:hAnsi="Sylfaen" w:cs="Sylfaen"/>
        </w:rPr>
        <w:t>,</w:t>
      </w:r>
      <w:r w:rsidRPr="009F12D0">
        <w:rPr>
          <w:rFonts w:ascii="Sylfaen" w:hAnsi="Sylfaen" w:cs="Sylfaen"/>
        </w:rPr>
        <w:t xml:space="preserve"> including the following:</w:t>
      </w:r>
    </w:p>
    <w:p w14:paraId="595A47A9" w14:textId="77777777" w:rsidR="009F12D0" w:rsidRPr="001D23A6" w:rsidRDefault="009F12D0" w:rsidP="00CE423D">
      <w:pPr>
        <w:pStyle w:val="ListParagraph"/>
        <w:spacing w:after="0" w:line="240" w:lineRule="auto"/>
        <w:ind w:left="540"/>
        <w:jc w:val="both"/>
        <w:rPr>
          <w:rFonts w:ascii="Sylfaen" w:hAnsi="Sylfaen" w:cs="Sylfaen"/>
        </w:rPr>
      </w:pPr>
    </w:p>
    <w:p w14:paraId="7698BCCC" w14:textId="1435DF87" w:rsidR="00CE423D" w:rsidRDefault="00CE423D" w:rsidP="00CE423D">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2C2989">
        <w:rPr>
          <w:rFonts w:ascii="Sylfaen" w:hAnsi="Sylfaen" w:cs="Sylfaen"/>
        </w:rPr>
        <w:t xml:space="preserve"> of activities related to general economic, commercial, and labor resources amounted to 297</w:t>
      </w:r>
      <w:r>
        <w:rPr>
          <w:rFonts w:ascii="Sylfaen" w:hAnsi="Sylfaen" w:cs="Sylfaen"/>
        </w:rPr>
        <w:t xml:space="preserve"> </w:t>
      </w:r>
      <w:r w:rsidRPr="002C2989">
        <w:rPr>
          <w:rFonts w:ascii="Sylfaen" w:hAnsi="Sylfaen" w:cs="Sylfaen"/>
        </w:rPr>
        <w:t xml:space="preserve">612.9 thousand GEL, </w:t>
      </w:r>
      <w:r>
        <w:rPr>
          <w:rFonts w:ascii="Sylfaen" w:hAnsi="Sylfaen" w:cs="Sylfaen"/>
        </w:rPr>
        <w:t>i.e.,</w:t>
      </w:r>
      <w:r w:rsidRPr="002C2989">
        <w:rPr>
          <w:rFonts w:ascii="Sylfaen" w:hAnsi="Sylfaen" w:cs="Sylfaen"/>
        </w:rPr>
        <w:t xml:space="preserve"> 92.5% of the annual plan (321</w:t>
      </w:r>
      <w:r>
        <w:rPr>
          <w:rFonts w:ascii="Sylfaen" w:hAnsi="Sylfaen" w:cs="Sylfaen"/>
        </w:rPr>
        <w:t xml:space="preserve"> </w:t>
      </w:r>
      <w:r w:rsidRPr="002C2989">
        <w:rPr>
          <w:rFonts w:ascii="Sylfaen" w:hAnsi="Sylfaen" w:cs="Sylfaen"/>
        </w:rPr>
        <w:t>736.3 thousand GEL)</w:t>
      </w:r>
      <w:r>
        <w:rPr>
          <w:rFonts w:ascii="Sylfaen" w:hAnsi="Sylfaen" w:cs="Sylfaen"/>
        </w:rPr>
        <w:t>.</w:t>
      </w:r>
    </w:p>
    <w:p w14:paraId="5C8FD505" w14:textId="40F22067" w:rsidR="00CE423D" w:rsidRDefault="00CE423D" w:rsidP="00CE423D">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2C2989">
        <w:rPr>
          <w:rFonts w:ascii="Sylfaen" w:hAnsi="Sylfaen" w:cs="Sylfaen"/>
        </w:rPr>
        <w:t xml:space="preserve"> </w:t>
      </w:r>
      <w:r>
        <w:rPr>
          <w:rFonts w:ascii="Sylfaen" w:hAnsi="Sylfaen" w:cs="Sylfaen"/>
        </w:rPr>
        <w:t>the fields related to</w:t>
      </w:r>
      <w:r w:rsidRPr="00CB21E2">
        <w:rPr>
          <w:rFonts w:ascii="Sylfaen" w:hAnsi="Sylfaen" w:cs="Sylfaen"/>
        </w:rPr>
        <w:t xml:space="preserve"> agriculture, forestry, fishing, and hunting amounted to 680 585.5 thousand GEL, which is 97.1% of the annual plan (700 573.5 thousand GEL)</w:t>
      </w:r>
      <w:r>
        <w:rPr>
          <w:rFonts w:ascii="Sylfaen" w:hAnsi="Sylfaen" w:cs="Sylfaen"/>
        </w:rPr>
        <w:t>.</w:t>
      </w:r>
    </w:p>
    <w:p w14:paraId="14EC04D9" w14:textId="77777777" w:rsidR="00CE423D" w:rsidRDefault="00CE423D" w:rsidP="00CE423D">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CB21E2">
        <w:rPr>
          <w:rFonts w:ascii="Sylfaen" w:hAnsi="Sylfaen" w:cs="Sylfaen"/>
        </w:rPr>
        <w:t xml:space="preserve"> for heating and energy amounted to 250</w:t>
      </w:r>
      <w:r>
        <w:rPr>
          <w:rFonts w:ascii="Sylfaen" w:hAnsi="Sylfaen" w:cs="Sylfaen"/>
        </w:rPr>
        <w:t xml:space="preserve"> </w:t>
      </w:r>
      <w:r w:rsidRPr="00CB21E2">
        <w:rPr>
          <w:rFonts w:ascii="Sylfaen" w:hAnsi="Sylfaen" w:cs="Sylfaen"/>
        </w:rPr>
        <w:t xml:space="preserve">116.0 thousand GEL, which </w:t>
      </w:r>
      <w:r>
        <w:rPr>
          <w:rFonts w:ascii="Sylfaen" w:hAnsi="Sylfaen" w:cs="Sylfaen"/>
        </w:rPr>
        <w:t>represents</w:t>
      </w:r>
      <w:r w:rsidRPr="00CB21E2">
        <w:rPr>
          <w:rFonts w:ascii="Sylfaen" w:hAnsi="Sylfaen" w:cs="Sylfaen"/>
        </w:rPr>
        <w:t xml:space="preserve"> 102.2% of the annual plan (244</w:t>
      </w:r>
      <w:r>
        <w:rPr>
          <w:rFonts w:ascii="Sylfaen" w:hAnsi="Sylfaen" w:cs="Sylfaen"/>
        </w:rPr>
        <w:t xml:space="preserve"> </w:t>
      </w:r>
      <w:r w:rsidRPr="00CB21E2">
        <w:rPr>
          <w:rFonts w:ascii="Sylfaen" w:hAnsi="Sylfaen" w:cs="Sylfaen"/>
        </w:rPr>
        <w:t>642.2 thousand GEL)</w:t>
      </w:r>
      <w:r>
        <w:rPr>
          <w:rFonts w:ascii="Sylfaen" w:hAnsi="Sylfaen" w:cs="Sylfaen"/>
        </w:rPr>
        <w:t>.</w:t>
      </w:r>
    </w:p>
    <w:p w14:paraId="3D82BF1E" w14:textId="77777777" w:rsidR="00CE423D" w:rsidRDefault="00CE423D" w:rsidP="00CE423D">
      <w:pPr>
        <w:pStyle w:val="ListParagraph"/>
        <w:numPr>
          <w:ilvl w:val="1"/>
          <w:numId w:val="2"/>
        </w:numPr>
        <w:spacing w:after="0" w:line="240" w:lineRule="auto"/>
        <w:ind w:left="720"/>
        <w:jc w:val="both"/>
        <w:rPr>
          <w:rFonts w:ascii="Sylfaen" w:hAnsi="Sylfaen" w:cs="Sylfaen"/>
        </w:rPr>
      </w:pPr>
      <w:r w:rsidRPr="00CB21E2">
        <w:rPr>
          <w:rFonts w:ascii="Sylfaen" w:hAnsi="Sylfaen" w:cs="Sylfaen"/>
        </w:rPr>
        <w:t>7</w:t>
      </w:r>
      <w:r>
        <w:rPr>
          <w:rFonts w:ascii="Sylfaen" w:hAnsi="Sylfaen" w:cs="Sylfaen"/>
        </w:rPr>
        <w:t xml:space="preserve"> </w:t>
      </w:r>
      <w:r w:rsidRPr="00CB21E2">
        <w:rPr>
          <w:rFonts w:ascii="Sylfaen" w:hAnsi="Sylfaen" w:cs="Sylfaen"/>
        </w:rPr>
        <w:t>881.0 thousand GEL was allocated to the mining and processing industry and construction, i.e.</w:t>
      </w:r>
      <w:r>
        <w:rPr>
          <w:rFonts w:ascii="Sylfaen" w:hAnsi="Sylfaen" w:cs="Sylfaen"/>
        </w:rPr>
        <w:t>,</w:t>
      </w:r>
      <w:r w:rsidRPr="00CB21E2">
        <w:rPr>
          <w:rFonts w:ascii="Sylfaen" w:hAnsi="Sylfaen" w:cs="Sylfaen"/>
        </w:rPr>
        <w:t xml:space="preserve"> 97.8% of the annual plan (8</w:t>
      </w:r>
      <w:r>
        <w:rPr>
          <w:rFonts w:ascii="Sylfaen" w:hAnsi="Sylfaen" w:cs="Sylfaen"/>
        </w:rPr>
        <w:t xml:space="preserve"> </w:t>
      </w:r>
      <w:r w:rsidRPr="00CB21E2">
        <w:rPr>
          <w:rFonts w:ascii="Sylfaen" w:hAnsi="Sylfaen" w:cs="Sylfaen"/>
        </w:rPr>
        <w:t>057.5 thousand GEL)</w:t>
      </w:r>
      <w:r>
        <w:rPr>
          <w:rFonts w:ascii="Sylfaen" w:hAnsi="Sylfaen" w:cs="Sylfaen"/>
        </w:rPr>
        <w:t>.</w:t>
      </w:r>
    </w:p>
    <w:p w14:paraId="5BEAA3E9" w14:textId="77777777" w:rsidR="00CE423D" w:rsidRDefault="00CE423D" w:rsidP="00CE423D">
      <w:pPr>
        <w:pStyle w:val="ListParagraph"/>
        <w:numPr>
          <w:ilvl w:val="1"/>
          <w:numId w:val="2"/>
        </w:numPr>
        <w:spacing w:after="0" w:line="240" w:lineRule="auto"/>
        <w:ind w:left="720"/>
        <w:jc w:val="both"/>
        <w:rPr>
          <w:rFonts w:ascii="Sylfaen" w:hAnsi="Sylfaen" w:cs="Sylfaen"/>
        </w:rPr>
      </w:pPr>
      <w:r w:rsidRPr="001D21E5">
        <w:rPr>
          <w:rFonts w:ascii="Sylfaen" w:hAnsi="Sylfaen" w:cs="Sylfaen"/>
        </w:rPr>
        <w:t xml:space="preserve">Transport financing amounted to 1 980 149.3 thousand GEL, </w:t>
      </w:r>
      <w:r>
        <w:rPr>
          <w:rFonts w:ascii="Sylfaen" w:hAnsi="Sylfaen" w:cs="Sylfaen"/>
        </w:rPr>
        <w:t>i.e.,</w:t>
      </w:r>
      <w:r w:rsidRPr="001D21E5">
        <w:rPr>
          <w:rFonts w:ascii="Sylfaen" w:hAnsi="Sylfaen" w:cs="Sylfaen"/>
        </w:rPr>
        <w:t xml:space="preserve"> 104.7% of the annual plan (1 891 336.4 thousand GEL)</w:t>
      </w:r>
      <w:r>
        <w:rPr>
          <w:rFonts w:ascii="Sylfaen" w:hAnsi="Sylfaen" w:cs="Sylfaen"/>
        </w:rPr>
        <w:t>.</w:t>
      </w:r>
    </w:p>
    <w:p w14:paraId="539EFC75" w14:textId="77777777" w:rsidR="00CE423D" w:rsidRDefault="00CE423D" w:rsidP="00CE423D">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of other fields of economy amounted </w:t>
      </w:r>
      <w:r w:rsidRPr="001D23A6">
        <w:rPr>
          <w:rFonts w:ascii="Sylfaen" w:hAnsi="Sylfaen" w:cs="Sylfaen"/>
        </w:rPr>
        <w:t>849 117.3</w:t>
      </w:r>
      <w:r>
        <w:rPr>
          <w:rFonts w:ascii="Sylfaen" w:hAnsi="Sylfaen" w:cs="Sylfaen"/>
        </w:rPr>
        <w:t xml:space="preserve"> </w:t>
      </w:r>
      <w:r w:rsidRPr="001D21E5">
        <w:rPr>
          <w:rFonts w:ascii="Sylfaen" w:hAnsi="Sylfaen" w:cs="Sylfaen"/>
        </w:rPr>
        <w:t>thousand GEL</w:t>
      </w:r>
      <w:r>
        <w:rPr>
          <w:rFonts w:ascii="Sylfaen" w:hAnsi="Sylfaen" w:cs="Sylfaen"/>
        </w:rPr>
        <w:t xml:space="preserve">, i.e., </w:t>
      </w:r>
      <w:r w:rsidRPr="001D23A6">
        <w:rPr>
          <w:rFonts w:ascii="Sylfaen" w:hAnsi="Sylfaen" w:cs="Sylfaen"/>
        </w:rPr>
        <w:t>99.1%</w:t>
      </w:r>
      <w:r>
        <w:rPr>
          <w:rFonts w:ascii="Sylfaen" w:hAnsi="Sylfaen" w:cs="Sylfaen"/>
        </w:rPr>
        <w:t xml:space="preserve"> of the annual plan (</w:t>
      </w:r>
      <w:r w:rsidRPr="001D23A6">
        <w:rPr>
          <w:rFonts w:ascii="Sylfaen" w:hAnsi="Sylfaen" w:cs="Sylfaen"/>
        </w:rPr>
        <w:t>856 887.7</w:t>
      </w:r>
      <w:r>
        <w:rPr>
          <w:rFonts w:ascii="Sylfaen" w:hAnsi="Sylfaen" w:cs="Sylfaen"/>
        </w:rPr>
        <w:t xml:space="preserve"> </w:t>
      </w:r>
      <w:r w:rsidRPr="00CB21E2">
        <w:rPr>
          <w:rFonts w:ascii="Sylfaen" w:hAnsi="Sylfaen" w:cs="Sylfaen"/>
        </w:rPr>
        <w:t>thousand GEL</w:t>
      </w:r>
      <w:r>
        <w:rPr>
          <w:rFonts w:ascii="Sylfaen" w:hAnsi="Sylfaen" w:cs="Sylfaen"/>
        </w:rPr>
        <w:t>).</w:t>
      </w:r>
    </w:p>
    <w:p w14:paraId="53B66CC1" w14:textId="1E955A13" w:rsidR="00DD3D30" w:rsidRDefault="00CE423D" w:rsidP="00CE423D">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B60E31">
        <w:rPr>
          <w:rFonts w:ascii="Sylfaen" w:hAnsi="Sylfaen" w:cs="Sylfaen"/>
        </w:rPr>
        <w:t xml:space="preserve"> of other unclassified allocations in the field of economic activity amounted to 98</w:t>
      </w:r>
      <w:r>
        <w:rPr>
          <w:rFonts w:ascii="Sylfaen" w:hAnsi="Sylfaen" w:cs="Sylfaen"/>
        </w:rPr>
        <w:t xml:space="preserve"> </w:t>
      </w:r>
      <w:r w:rsidRPr="00B60E31">
        <w:rPr>
          <w:rFonts w:ascii="Sylfaen" w:hAnsi="Sylfaen" w:cs="Sylfaen"/>
        </w:rPr>
        <w:t>664.8 thousand GEL, which is 86.0% of the annual plan (114</w:t>
      </w:r>
      <w:r>
        <w:rPr>
          <w:rFonts w:ascii="Sylfaen" w:hAnsi="Sylfaen" w:cs="Sylfaen"/>
        </w:rPr>
        <w:t xml:space="preserve"> </w:t>
      </w:r>
      <w:r w:rsidRPr="00B60E31">
        <w:rPr>
          <w:rFonts w:ascii="Sylfaen" w:hAnsi="Sylfaen" w:cs="Sylfaen"/>
        </w:rPr>
        <w:t>772.6 thousand GEL).</w:t>
      </w:r>
    </w:p>
    <w:p w14:paraId="62AD5CCC" w14:textId="77777777" w:rsidR="00CE423D" w:rsidRPr="00CE423D" w:rsidRDefault="00CE423D" w:rsidP="00CE423D">
      <w:pPr>
        <w:pStyle w:val="ListParagraph"/>
        <w:spacing w:after="0" w:line="240" w:lineRule="auto"/>
        <w:jc w:val="both"/>
        <w:rPr>
          <w:rFonts w:ascii="Sylfaen" w:hAnsi="Sylfaen" w:cs="Sylfaen"/>
        </w:rPr>
      </w:pPr>
    </w:p>
    <w:p w14:paraId="726B289D" w14:textId="6B42EE05" w:rsidR="00C41823" w:rsidRDefault="00C41823" w:rsidP="00C41823">
      <w:pPr>
        <w:pStyle w:val="ListParagraph"/>
        <w:numPr>
          <w:ilvl w:val="0"/>
          <w:numId w:val="3"/>
        </w:numPr>
        <w:spacing w:after="0" w:line="240" w:lineRule="auto"/>
        <w:ind w:left="0" w:firstLine="540"/>
        <w:jc w:val="both"/>
        <w:rPr>
          <w:rFonts w:ascii="Sylfaen" w:hAnsi="Sylfaen"/>
          <w:color w:val="000000"/>
        </w:rPr>
      </w:pPr>
      <w:r w:rsidRPr="00C41823">
        <w:rPr>
          <w:rFonts w:ascii="Sylfaen" w:hAnsi="Sylfaen"/>
          <w:color w:val="000000"/>
        </w:rPr>
        <w:lastRenderedPageBreak/>
        <w:t>122,922.2 thousand GEL was planned to allocate for the purpose of financing the field of environmental protection. Cash execution amounted to 141 274.8 thousand GEL, i.e., 114.9% of the annual planned indicator, and the total expenses and increase in nonfinancial assets of cash execution 0.8%, including the following:</w:t>
      </w:r>
    </w:p>
    <w:p w14:paraId="2CE90E53" w14:textId="2E92A976" w:rsidR="00C41823" w:rsidRDefault="00C41823" w:rsidP="00C41823">
      <w:pPr>
        <w:pStyle w:val="ListParagraph"/>
        <w:numPr>
          <w:ilvl w:val="1"/>
          <w:numId w:val="2"/>
        </w:numPr>
        <w:spacing w:after="0" w:line="240" w:lineRule="auto"/>
        <w:ind w:left="720"/>
        <w:jc w:val="both"/>
        <w:rPr>
          <w:rFonts w:ascii="Sylfaen" w:hAnsi="Sylfaen" w:cs="Sylfaen"/>
        </w:rPr>
      </w:pPr>
      <w:r>
        <w:rPr>
          <w:rFonts w:ascii="Sylfaen" w:hAnsi="Sylfaen" w:cs="Sylfaen"/>
        </w:rPr>
        <w:t>F</w:t>
      </w:r>
      <w:r w:rsidRPr="000E362C">
        <w:rPr>
          <w:rFonts w:ascii="Sylfaen" w:hAnsi="Sylfaen" w:cs="Sylfaen"/>
        </w:rPr>
        <w:t xml:space="preserve">inancing </w:t>
      </w:r>
      <w:r w:rsidR="003F24B7">
        <w:rPr>
          <w:rFonts w:ascii="Sylfaen" w:hAnsi="Sylfaen" w:cs="Sylfaen"/>
        </w:rPr>
        <w:t>for</w:t>
      </w:r>
      <w:r w:rsidRPr="000E362C">
        <w:rPr>
          <w:rFonts w:ascii="Sylfaen" w:hAnsi="Sylfaen" w:cs="Sylfaen"/>
        </w:rPr>
        <w:t xml:space="preserve"> waste collection, processing and </w:t>
      </w:r>
      <w:r>
        <w:rPr>
          <w:rFonts w:ascii="Sylfaen" w:hAnsi="Sylfaen" w:cs="Sylfaen"/>
        </w:rPr>
        <w:t>disposal</w:t>
      </w:r>
      <w:r w:rsidRPr="000E362C">
        <w:rPr>
          <w:rFonts w:ascii="Sylfaen" w:hAnsi="Sylfaen" w:cs="Sylfaen"/>
        </w:rPr>
        <w:t xml:space="preserve"> amounted to 27</w:t>
      </w:r>
      <w:r>
        <w:rPr>
          <w:rFonts w:ascii="Sylfaen" w:hAnsi="Sylfaen" w:cs="Sylfaen"/>
        </w:rPr>
        <w:t xml:space="preserve"> </w:t>
      </w:r>
      <w:r w:rsidRPr="000E362C">
        <w:rPr>
          <w:rFonts w:ascii="Sylfaen" w:hAnsi="Sylfaen" w:cs="Sylfaen"/>
        </w:rPr>
        <w:t>490.1 thousand GEL, which is 90.3% of the annual plan (30</w:t>
      </w:r>
      <w:r>
        <w:rPr>
          <w:rFonts w:ascii="Sylfaen" w:hAnsi="Sylfaen" w:cs="Sylfaen"/>
        </w:rPr>
        <w:t xml:space="preserve"> </w:t>
      </w:r>
      <w:r w:rsidRPr="000E362C">
        <w:rPr>
          <w:rFonts w:ascii="Sylfaen" w:hAnsi="Sylfaen" w:cs="Sylfaen"/>
        </w:rPr>
        <w:t>428.0 thousand GEL)</w:t>
      </w:r>
      <w:r>
        <w:rPr>
          <w:rFonts w:ascii="Sylfaen" w:hAnsi="Sylfaen" w:cs="Sylfaen"/>
        </w:rPr>
        <w:t xml:space="preserve">. </w:t>
      </w:r>
    </w:p>
    <w:p w14:paraId="03D760D2" w14:textId="2BE412B8" w:rsidR="00C41823" w:rsidRDefault="00C41823" w:rsidP="00C41823">
      <w:pPr>
        <w:pStyle w:val="ListParagraph"/>
        <w:numPr>
          <w:ilvl w:val="1"/>
          <w:numId w:val="2"/>
        </w:numPr>
        <w:spacing w:after="0" w:line="240" w:lineRule="auto"/>
        <w:ind w:left="720"/>
        <w:jc w:val="both"/>
        <w:rPr>
          <w:rFonts w:ascii="Sylfaen" w:hAnsi="Sylfaen" w:cs="Sylfaen"/>
        </w:rPr>
      </w:pPr>
      <w:r w:rsidRPr="00807F7C">
        <w:rPr>
          <w:rFonts w:ascii="Sylfaen" w:hAnsi="Sylfaen" w:cs="Sylfaen"/>
        </w:rPr>
        <w:t xml:space="preserve">Financing </w:t>
      </w:r>
      <w:r w:rsidR="003F24B7">
        <w:rPr>
          <w:rFonts w:ascii="Sylfaen" w:hAnsi="Sylfaen" w:cs="Sylfaen"/>
        </w:rPr>
        <w:t>for</w:t>
      </w:r>
      <w:r w:rsidRPr="00807F7C">
        <w:rPr>
          <w:rFonts w:ascii="Sylfaen" w:hAnsi="Sylfaen" w:cs="Sylfaen"/>
        </w:rPr>
        <w:t xml:space="preserve"> the fight against environmental pollution amounted to 2</w:t>
      </w:r>
      <w:r>
        <w:rPr>
          <w:rFonts w:ascii="Sylfaen" w:hAnsi="Sylfaen" w:cs="Sylfaen"/>
        </w:rPr>
        <w:t xml:space="preserve"> </w:t>
      </w:r>
      <w:r w:rsidRPr="00807F7C">
        <w:rPr>
          <w:rFonts w:ascii="Sylfaen" w:hAnsi="Sylfaen" w:cs="Sylfaen"/>
        </w:rPr>
        <w:t>057.1 thousand GEL, which is 96.4% of the annual plan (2</w:t>
      </w:r>
      <w:r>
        <w:rPr>
          <w:rFonts w:ascii="Sylfaen" w:hAnsi="Sylfaen" w:cs="Sylfaen"/>
        </w:rPr>
        <w:t xml:space="preserve"> </w:t>
      </w:r>
      <w:r w:rsidRPr="00807F7C">
        <w:rPr>
          <w:rFonts w:ascii="Sylfaen" w:hAnsi="Sylfaen" w:cs="Sylfaen"/>
        </w:rPr>
        <w:t>133.8 thousand GEL)</w:t>
      </w:r>
      <w:r>
        <w:rPr>
          <w:rFonts w:ascii="Sylfaen" w:hAnsi="Sylfaen" w:cs="Sylfaen"/>
        </w:rPr>
        <w:t>.</w:t>
      </w:r>
    </w:p>
    <w:p w14:paraId="78AA1A86" w14:textId="77777777" w:rsidR="00C41823" w:rsidRDefault="00C41823" w:rsidP="00C41823">
      <w:pPr>
        <w:pStyle w:val="ListParagraph"/>
        <w:numPr>
          <w:ilvl w:val="1"/>
          <w:numId w:val="2"/>
        </w:numPr>
        <w:spacing w:after="0" w:line="240" w:lineRule="auto"/>
        <w:ind w:left="720"/>
        <w:jc w:val="both"/>
        <w:rPr>
          <w:rFonts w:ascii="Sylfaen" w:hAnsi="Sylfaen" w:cs="Sylfaen"/>
        </w:rPr>
      </w:pPr>
      <w:r w:rsidRPr="00807F7C">
        <w:rPr>
          <w:rFonts w:ascii="Sylfaen" w:hAnsi="Sylfaen" w:cs="Sylfaen"/>
        </w:rPr>
        <w:t>Funding for biodiversity and landscape protection amounted to 50</w:t>
      </w:r>
      <w:r>
        <w:rPr>
          <w:rFonts w:ascii="Sylfaen" w:hAnsi="Sylfaen" w:cs="Sylfaen"/>
        </w:rPr>
        <w:t xml:space="preserve"> </w:t>
      </w:r>
      <w:r w:rsidRPr="00807F7C">
        <w:rPr>
          <w:rFonts w:ascii="Sylfaen" w:hAnsi="Sylfaen" w:cs="Sylfaen"/>
        </w:rPr>
        <w:t>277.0 thousand GEL, which is 113.5% of the annual plan (44</w:t>
      </w:r>
      <w:r>
        <w:rPr>
          <w:rFonts w:ascii="Sylfaen" w:hAnsi="Sylfaen" w:cs="Sylfaen"/>
        </w:rPr>
        <w:t xml:space="preserve"> </w:t>
      </w:r>
      <w:r w:rsidRPr="00807F7C">
        <w:rPr>
          <w:rFonts w:ascii="Sylfaen" w:hAnsi="Sylfaen" w:cs="Sylfaen"/>
        </w:rPr>
        <w:t>285.1 thousand GEL)</w:t>
      </w:r>
      <w:r>
        <w:rPr>
          <w:rFonts w:ascii="Sylfaen" w:hAnsi="Sylfaen" w:cs="Sylfaen"/>
        </w:rPr>
        <w:t>.</w:t>
      </w:r>
    </w:p>
    <w:p w14:paraId="30C87666" w14:textId="1318C5C7" w:rsidR="00C41823" w:rsidRPr="00B60E31" w:rsidRDefault="00C41823" w:rsidP="00C41823">
      <w:pPr>
        <w:pStyle w:val="ListParagraph"/>
        <w:numPr>
          <w:ilvl w:val="1"/>
          <w:numId w:val="2"/>
        </w:numPr>
        <w:spacing w:after="0" w:line="240" w:lineRule="auto"/>
        <w:ind w:left="720"/>
        <w:jc w:val="both"/>
        <w:rPr>
          <w:rFonts w:ascii="Sylfaen" w:hAnsi="Sylfaen" w:cs="Sylfaen"/>
        </w:rPr>
      </w:pPr>
      <w:r w:rsidRPr="00807F7C">
        <w:rPr>
          <w:rFonts w:ascii="Sylfaen" w:hAnsi="Sylfaen" w:cs="Sylfaen"/>
        </w:rPr>
        <w:t xml:space="preserve">Financing </w:t>
      </w:r>
      <w:r w:rsidR="003F24B7">
        <w:rPr>
          <w:rFonts w:ascii="Sylfaen" w:hAnsi="Sylfaen" w:cs="Sylfaen"/>
        </w:rPr>
        <w:t>for</w:t>
      </w:r>
      <w:r w:rsidRPr="00807F7C">
        <w:rPr>
          <w:rFonts w:ascii="Sylfaen" w:hAnsi="Sylfaen" w:cs="Sylfaen"/>
        </w:rPr>
        <w:t xml:space="preserve"> other unclassified activities in the field of environmental protection amounted to 61</w:t>
      </w:r>
      <w:r>
        <w:rPr>
          <w:rFonts w:ascii="Sylfaen" w:hAnsi="Sylfaen" w:cs="Sylfaen"/>
        </w:rPr>
        <w:t xml:space="preserve"> </w:t>
      </w:r>
      <w:r w:rsidRPr="00807F7C">
        <w:rPr>
          <w:rFonts w:ascii="Sylfaen" w:hAnsi="Sylfaen" w:cs="Sylfaen"/>
        </w:rPr>
        <w:t>450.5 thousand GEL, which is 133.4% of the annual plan (46</w:t>
      </w:r>
      <w:r>
        <w:rPr>
          <w:rFonts w:ascii="Sylfaen" w:hAnsi="Sylfaen" w:cs="Sylfaen"/>
        </w:rPr>
        <w:t xml:space="preserve"> </w:t>
      </w:r>
      <w:r w:rsidRPr="00807F7C">
        <w:rPr>
          <w:rFonts w:ascii="Sylfaen" w:hAnsi="Sylfaen" w:cs="Sylfaen"/>
        </w:rPr>
        <w:t>075.3 thousand GEL).</w:t>
      </w:r>
    </w:p>
    <w:p w14:paraId="79AA5710" w14:textId="77777777" w:rsidR="00DD3D30" w:rsidRPr="001D23A6" w:rsidRDefault="00DD3D30" w:rsidP="00A10218">
      <w:pPr>
        <w:spacing w:after="0" w:line="240" w:lineRule="auto"/>
        <w:jc w:val="both"/>
        <w:rPr>
          <w:rFonts w:ascii="Sylfaen" w:hAnsi="Sylfaen" w:cs="Sylfaen"/>
          <w:highlight w:val="yellow"/>
        </w:rPr>
      </w:pPr>
    </w:p>
    <w:p w14:paraId="674D7008" w14:textId="4CB09586" w:rsidR="00DD3D30" w:rsidRDefault="00885434" w:rsidP="00A10218">
      <w:pPr>
        <w:pStyle w:val="ListParagraph"/>
        <w:numPr>
          <w:ilvl w:val="0"/>
          <w:numId w:val="3"/>
        </w:numPr>
        <w:spacing w:after="0" w:line="240" w:lineRule="auto"/>
        <w:ind w:left="0" w:firstLine="540"/>
        <w:jc w:val="both"/>
        <w:rPr>
          <w:rFonts w:ascii="Sylfaen" w:hAnsi="Sylfaen" w:cs="Sylfaen"/>
        </w:rPr>
      </w:pPr>
      <w:r w:rsidRPr="00885434">
        <w:rPr>
          <w:rFonts w:ascii="Sylfaen" w:hAnsi="Sylfaen" w:cs="Sylfaen"/>
        </w:rPr>
        <w:t xml:space="preserve">349 601.7 thousand GEL was planned for financing the field of housing and communal </w:t>
      </w:r>
      <w:r w:rsidR="005413AC">
        <w:rPr>
          <w:rFonts w:ascii="Sylfaen" w:hAnsi="Sylfaen" w:cs="Sylfaen"/>
        </w:rPr>
        <w:t>services</w:t>
      </w:r>
      <w:r w:rsidRPr="00885434">
        <w:rPr>
          <w:rFonts w:ascii="Sylfaen" w:hAnsi="Sylfaen" w:cs="Sylfaen"/>
        </w:rPr>
        <w:t xml:space="preserve">. Cash execution amounted to 341 259.4 thousand GEL, i.e., 97.6% of the annual planned indicator, and total expenses and increase in nonfinancial assets of cash execution - 1.8%. </w:t>
      </w:r>
    </w:p>
    <w:p w14:paraId="30BD2066" w14:textId="77777777" w:rsidR="004D7EB5" w:rsidRPr="00482974" w:rsidRDefault="004D7EB5" w:rsidP="00482974">
      <w:pPr>
        <w:spacing w:after="0" w:line="240" w:lineRule="auto"/>
        <w:jc w:val="both"/>
        <w:rPr>
          <w:rFonts w:ascii="Sylfaen" w:hAnsi="Sylfaen" w:cs="Sylfaen"/>
        </w:rPr>
      </w:pPr>
    </w:p>
    <w:p w14:paraId="0F1391AD" w14:textId="77777777" w:rsidR="0003332E" w:rsidRPr="0003332E" w:rsidRDefault="0003332E" w:rsidP="0003332E">
      <w:pPr>
        <w:pStyle w:val="ListParagraph"/>
        <w:numPr>
          <w:ilvl w:val="0"/>
          <w:numId w:val="3"/>
        </w:numPr>
        <w:spacing w:after="0" w:line="240" w:lineRule="auto"/>
        <w:ind w:left="0" w:firstLine="540"/>
        <w:jc w:val="both"/>
        <w:rPr>
          <w:rFonts w:ascii="Sylfaen" w:hAnsi="Sylfaen" w:cs="Sylfaen"/>
        </w:rPr>
      </w:pPr>
      <w:r w:rsidRPr="0003332E">
        <w:rPr>
          <w:rFonts w:ascii="Sylfaen" w:hAnsi="Sylfaen" w:cs="Sylfaen"/>
        </w:rPr>
        <w:t>The plan for financing the healthcare sector was set at 2 008 834.9 thousand GEL, the cash execution amounted to 2 037 854.5 thousand GEL, i.e., 101.4% of the annual planned indicator, and the total expenses and increase in nonfinancial assets of cash execution - 10.9%, including the following:</w:t>
      </w:r>
    </w:p>
    <w:p w14:paraId="30783846" w14:textId="7296A69E" w:rsidR="0003332E" w:rsidRPr="00482974" w:rsidRDefault="0003332E" w:rsidP="00482974">
      <w:pPr>
        <w:spacing w:after="0" w:line="240" w:lineRule="auto"/>
        <w:jc w:val="both"/>
        <w:rPr>
          <w:rFonts w:ascii="Sylfaen" w:hAnsi="Sylfaen" w:cs="Sylfaen"/>
        </w:rPr>
      </w:pPr>
    </w:p>
    <w:p w14:paraId="671B41DD" w14:textId="0C322E19" w:rsidR="00482974" w:rsidRDefault="00482974" w:rsidP="00482974">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D876CE">
        <w:rPr>
          <w:rFonts w:ascii="Sylfaen" w:hAnsi="Sylfaen" w:cs="Sylfaen"/>
        </w:rPr>
        <w:t xml:space="preserve"> </w:t>
      </w:r>
      <w:r w:rsidR="003F24B7">
        <w:rPr>
          <w:rFonts w:ascii="Sylfaen" w:hAnsi="Sylfaen" w:cs="Sylfaen"/>
        </w:rPr>
        <w:t>for</w:t>
      </w:r>
      <w:r w:rsidRPr="00D876CE">
        <w:rPr>
          <w:rFonts w:ascii="Sylfaen" w:hAnsi="Sylfaen" w:cs="Sylfaen"/>
        </w:rPr>
        <w:t xml:space="preserve"> medical products, devices and apparatus amounted to 2 151.7 thousand GEL, or 99.8% of the annual plan (2 156.1 thousand GEL)</w:t>
      </w:r>
      <w:r>
        <w:rPr>
          <w:rFonts w:ascii="Sylfaen" w:hAnsi="Sylfaen" w:cs="Sylfaen"/>
        </w:rPr>
        <w:t>.</w:t>
      </w:r>
    </w:p>
    <w:p w14:paraId="1BBAADEE" w14:textId="383DFD9F" w:rsidR="00482974" w:rsidRDefault="00482974" w:rsidP="00482974">
      <w:pPr>
        <w:pStyle w:val="ListParagraph"/>
        <w:numPr>
          <w:ilvl w:val="1"/>
          <w:numId w:val="2"/>
        </w:numPr>
        <w:spacing w:after="0" w:line="240" w:lineRule="auto"/>
        <w:ind w:left="720"/>
        <w:jc w:val="both"/>
        <w:rPr>
          <w:rFonts w:ascii="Sylfaen" w:hAnsi="Sylfaen" w:cs="Sylfaen"/>
        </w:rPr>
      </w:pPr>
      <w:r>
        <w:rPr>
          <w:rFonts w:ascii="Sylfaen" w:hAnsi="Sylfaen" w:cs="Sylfaen"/>
        </w:rPr>
        <w:t>F</w:t>
      </w:r>
      <w:r w:rsidRPr="00D876CE">
        <w:rPr>
          <w:rFonts w:ascii="Sylfaen" w:hAnsi="Sylfaen" w:cs="Sylfaen"/>
        </w:rPr>
        <w:t xml:space="preserve">inancing </w:t>
      </w:r>
      <w:r w:rsidR="003F24B7">
        <w:rPr>
          <w:rFonts w:ascii="Sylfaen" w:hAnsi="Sylfaen" w:cs="Sylfaen"/>
        </w:rPr>
        <w:t>for</w:t>
      </w:r>
      <w:r w:rsidRPr="00D876CE">
        <w:rPr>
          <w:rFonts w:ascii="Sylfaen" w:hAnsi="Sylfaen" w:cs="Sylfaen"/>
        </w:rPr>
        <w:t xml:space="preserve"> outpatient services amounted to 1</w:t>
      </w:r>
      <w:r>
        <w:rPr>
          <w:rFonts w:ascii="Sylfaen" w:hAnsi="Sylfaen" w:cs="Sylfaen"/>
        </w:rPr>
        <w:t> </w:t>
      </w:r>
      <w:r w:rsidRPr="00D876CE">
        <w:rPr>
          <w:rFonts w:ascii="Sylfaen" w:hAnsi="Sylfaen" w:cs="Sylfaen"/>
        </w:rPr>
        <w:t>006</w:t>
      </w:r>
      <w:r>
        <w:rPr>
          <w:rFonts w:ascii="Sylfaen" w:hAnsi="Sylfaen" w:cs="Sylfaen"/>
        </w:rPr>
        <w:t xml:space="preserve"> </w:t>
      </w:r>
      <w:r w:rsidRPr="00D876CE">
        <w:rPr>
          <w:rFonts w:ascii="Sylfaen" w:hAnsi="Sylfaen" w:cs="Sylfaen"/>
        </w:rPr>
        <w:t>329.1 thousand GEL, which is 100.0% of the annual plan (1</w:t>
      </w:r>
      <w:r>
        <w:rPr>
          <w:rFonts w:ascii="Sylfaen" w:hAnsi="Sylfaen" w:cs="Sylfaen"/>
        </w:rPr>
        <w:t> </w:t>
      </w:r>
      <w:r w:rsidRPr="00D876CE">
        <w:rPr>
          <w:rFonts w:ascii="Sylfaen" w:hAnsi="Sylfaen" w:cs="Sylfaen"/>
        </w:rPr>
        <w:t>006</w:t>
      </w:r>
      <w:r>
        <w:rPr>
          <w:rFonts w:ascii="Sylfaen" w:hAnsi="Sylfaen" w:cs="Sylfaen"/>
        </w:rPr>
        <w:t xml:space="preserve"> </w:t>
      </w:r>
      <w:r w:rsidRPr="00D876CE">
        <w:rPr>
          <w:rFonts w:ascii="Sylfaen" w:hAnsi="Sylfaen" w:cs="Sylfaen"/>
        </w:rPr>
        <w:t>374.6 thousand GEL)</w:t>
      </w:r>
      <w:r>
        <w:rPr>
          <w:rFonts w:ascii="Sylfaen" w:hAnsi="Sylfaen" w:cs="Sylfaen"/>
        </w:rPr>
        <w:t>.</w:t>
      </w:r>
    </w:p>
    <w:p w14:paraId="63AF337D" w14:textId="7BF0A84A" w:rsidR="00482974" w:rsidRDefault="00482974" w:rsidP="00482974">
      <w:pPr>
        <w:pStyle w:val="ListParagraph"/>
        <w:numPr>
          <w:ilvl w:val="1"/>
          <w:numId w:val="2"/>
        </w:numPr>
        <w:spacing w:after="0" w:line="240" w:lineRule="auto"/>
        <w:ind w:left="720"/>
        <w:jc w:val="both"/>
        <w:rPr>
          <w:rFonts w:ascii="Sylfaen" w:hAnsi="Sylfaen" w:cs="Sylfaen"/>
        </w:rPr>
      </w:pPr>
      <w:r>
        <w:rPr>
          <w:rFonts w:ascii="Sylfaen" w:hAnsi="Sylfaen" w:cs="Sylfaen"/>
        </w:rPr>
        <w:t>F</w:t>
      </w:r>
      <w:r w:rsidRPr="009C40A9">
        <w:rPr>
          <w:rFonts w:ascii="Sylfaen" w:hAnsi="Sylfaen" w:cs="Sylfaen"/>
        </w:rPr>
        <w:t xml:space="preserve">inancing </w:t>
      </w:r>
      <w:r w:rsidR="003F24B7">
        <w:rPr>
          <w:rFonts w:ascii="Sylfaen" w:hAnsi="Sylfaen" w:cs="Sylfaen"/>
        </w:rPr>
        <w:t>for</w:t>
      </w:r>
      <w:r w:rsidRPr="009C40A9">
        <w:rPr>
          <w:rFonts w:ascii="Sylfaen" w:hAnsi="Sylfaen" w:cs="Sylfaen"/>
        </w:rPr>
        <w:t xml:space="preserve"> hospital services amounted to 342</w:t>
      </w:r>
      <w:r>
        <w:rPr>
          <w:rFonts w:ascii="Sylfaen" w:hAnsi="Sylfaen" w:cs="Sylfaen"/>
        </w:rPr>
        <w:t xml:space="preserve"> </w:t>
      </w:r>
      <w:r w:rsidRPr="009C40A9">
        <w:rPr>
          <w:rFonts w:ascii="Sylfaen" w:hAnsi="Sylfaen" w:cs="Sylfaen"/>
        </w:rPr>
        <w:t xml:space="preserve">904.3 thousand GEL, </w:t>
      </w:r>
      <w:r>
        <w:rPr>
          <w:rFonts w:ascii="Sylfaen" w:hAnsi="Sylfaen" w:cs="Sylfaen"/>
        </w:rPr>
        <w:t>i.e.,</w:t>
      </w:r>
      <w:r w:rsidRPr="009C40A9">
        <w:rPr>
          <w:rFonts w:ascii="Sylfaen" w:hAnsi="Sylfaen" w:cs="Sylfaen"/>
        </w:rPr>
        <w:t xml:space="preserve"> 107.3% of the annual plan (319</w:t>
      </w:r>
      <w:r>
        <w:rPr>
          <w:rFonts w:ascii="Sylfaen" w:hAnsi="Sylfaen" w:cs="Sylfaen"/>
        </w:rPr>
        <w:t xml:space="preserve"> </w:t>
      </w:r>
      <w:r w:rsidRPr="009C40A9">
        <w:rPr>
          <w:rFonts w:ascii="Sylfaen" w:hAnsi="Sylfaen" w:cs="Sylfaen"/>
        </w:rPr>
        <w:t>707.7 thousand GEL)</w:t>
      </w:r>
      <w:r>
        <w:rPr>
          <w:rFonts w:ascii="Sylfaen" w:hAnsi="Sylfaen" w:cs="Sylfaen"/>
        </w:rPr>
        <w:t>.</w:t>
      </w:r>
    </w:p>
    <w:p w14:paraId="53572CCF" w14:textId="467331C5" w:rsidR="00482974" w:rsidRDefault="00482974" w:rsidP="00482974">
      <w:pPr>
        <w:pStyle w:val="ListParagraph"/>
        <w:numPr>
          <w:ilvl w:val="1"/>
          <w:numId w:val="2"/>
        </w:numPr>
        <w:spacing w:after="0" w:line="240" w:lineRule="auto"/>
        <w:ind w:left="720"/>
        <w:jc w:val="both"/>
        <w:rPr>
          <w:rFonts w:ascii="Sylfaen" w:hAnsi="Sylfaen" w:cs="Sylfaen"/>
        </w:rPr>
      </w:pPr>
      <w:r w:rsidRPr="009C40A9">
        <w:rPr>
          <w:rFonts w:ascii="Sylfaen" w:hAnsi="Sylfaen" w:cs="Sylfaen"/>
        </w:rPr>
        <w:t xml:space="preserve">Financing </w:t>
      </w:r>
      <w:r w:rsidR="003F24B7">
        <w:rPr>
          <w:rFonts w:ascii="Sylfaen" w:hAnsi="Sylfaen" w:cs="Sylfaen"/>
        </w:rPr>
        <w:t>for</w:t>
      </w:r>
      <w:r w:rsidRPr="009C40A9">
        <w:rPr>
          <w:rFonts w:ascii="Sylfaen" w:hAnsi="Sylfaen" w:cs="Sylfaen"/>
        </w:rPr>
        <w:t xml:space="preserve"> public health services amounted to 68</w:t>
      </w:r>
      <w:r>
        <w:rPr>
          <w:rFonts w:ascii="Sylfaen" w:hAnsi="Sylfaen" w:cs="Sylfaen"/>
        </w:rPr>
        <w:t xml:space="preserve"> </w:t>
      </w:r>
      <w:r w:rsidRPr="009C40A9">
        <w:rPr>
          <w:rFonts w:ascii="Sylfaen" w:hAnsi="Sylfaen" w:cs="Sylfaen"/>
        </w:rPr>
        <w:t>212.8 thousand GEL, which is 100.0% of the annual plan (68</w:t>
      </w:r>
      <w:r>
        <w:rPr>
          <w:rFonts w:ascii="Sylfaen" w:hAnsi="Sylfaen" w:cs="Sylfaen"/>
        </w:rPr>
        <w:t xml:space="preserve"> </w:t>
      </w:r>
      <w:r w:rsidRPr="009C40A9">
        <w:rPr>
          <w:rFonts w:ascii="Sylfaen" w:hAnsi="Sylfaen" w:cs="Sylfaen"/>
        </w:rPr>
        <w:t>233.4 thousand GEL)</w:t>
      </w:r>
      <w:r>
        <w:rPr>
          <w:rFonts w:ascii="Sylfaen" w:hAnsi="Sylfaen" w:cs="Sylfaen"/>
        </w:rPr>
        <w:t>.</w:t>
      </w:r>
    </w:p>
    <w:p w14:paraId="569A44E4" w14:textId="7623B1E8" w:rsidR="00DD3D30" w:rsidRPr="000F234C" w:rsidRDefault="00482974" w:rsidP="000F234C">
      <w:pPr>
        <w:pStyle w:val="ListParagraph"/>
        <w:numPr>
          <w:ilvl w:val="1"/>
          <w:numId w:val="2"/>
        </w:numPr>
        <w:spacing w:after="0" w:line="240" w:lineRule="auto"/>
        <w:ind w:left="720"/>
        <w:jc w:val="both"/>
        <w:rPr>
          <w:rFonts w:ascii="Sylfaen" w:hAnsi="Sylfaen" w:cs="Sylfaen"/>
        </w:rPr>
      </w:pPr>
      <w:r w:rsidRPr="009C40A9">
        <w:rPr>
          <w:rFonts w:ascii="Sylfaen" w:hAnsi="Sylfaen" w:cs="Sylfaen"/>
        </w:rPr>
        <w:t xml:space="preserve">Financing </w:t>
      </w:r>
      <w:r w:rsidR="003F24B7">
        <w:rPr>
          <w:rFonts w:ascii="Sylfaen" w:hAnsi="Sylfaen" w:cs="Sylfaen"/>
        </w:rPr>
        <w:t>for</w:t>
      </w:r>
      <w:r w:rsidRPr="009C40A9">
        <w:rPr>
          <w:rFonts w:ascii="Sylfaen" w:hAnsi="Sylfaen" w:cs="Sylfaen"/>
        </w:rPr>
        <w:t xml:space="preserve"> other unclassified activity allocations in the field of healthcare amounted to 618</w:t>
      </w:r>
      <w:r>
        <w:rPr>
          <w:rFonts w:ascii="Sylfaen" w:hAnsi="Sylfaen" w:cs="Sylfaen"/>
        </w:rPr>
        <w:t xml:space="preserve"> </w:t>
      </w:r>
      <w:r w:rsidRPr="009C40A9">
        <w:rPr>
          <w:rFonts w:ascii="Sylfaen" w:hAnsi="Sylfaen" w:cs="Sylfaen"/>
        </w:rPr>
        <w:t>256.7 thousand GEL, which is 101.0% of the annual plan (612</w:t>
      </w:r>
      <w:r>
        <w:rPr>
          <w:rFonts w:ascii="Sylfaen" w:hAnsi="Sylfaen" w:cs="Sylfaen"/>
        </w:rPr>
        <w:t xml:space="preserve"> </w:t>
      </w:r>
      <w:r w:rsidRPr="009C40A9">
        <w:rPr>
          <w:rFonts w:ascii="Sylfaen" w:hAnsi="Sylfaen" w:cs="Sylfaen"/>
        </w:rPr>
        <w:t>363.2 thousand GEL).</w:t>
      </w:r>
    </w:p>
    <w:p w14:paraId="7AB3C666" w14:textId="10A13735" w:rsidR="000F234C" w:rsidRDefault="000F234C" w:rsidP="000F234C">
      <w:pPr>
        <w:pStyle w:val="ListParagraph"/>
        <w:numPr>
          <w:ilvl w:val="0"/>
          <w:numId w:val="3"/>
        </w:numPr>
        <w:spacing w:after="0" w:line="240" w:lineRule="auto"/>
        <w:ind w:left="0" w:firstLine="540"/>
        <w:jc w:val="both"/>
        <w:rPr>
          <w:rFonts w:ascii="Sylfaen" w:hAnsi="Sylfaen" w:cs="Sylfaen"/>
        </w:rPr>
      </w:pPr>
      <w:r w:rsidRPr="00D03340">
        <w:rPr>
          <w:rFonts w:ascii="Sylfaen" w:hAnsi="Sylfaen" w:cs="Sylfaen"/>
        </w:rPr>
        <w:t xml:space="preserve">506,455.5 thousand GEL was allocated to finance the </w:t>
      </w:r>
      <w:r>
        <w:rPr>
          <w:rFonts w:ascii="Sylfaen" w:hAnsi="Sylfaen" w:cs="Sylfaen"/>
        </w:rPr>
        <w:t>field</w:t>
      </w:r>
      <w:r w:rsidRPr="00D03340">
        <w:rPr>
          <w:rFonts w:ascii="Sylfaen" w:hAnsi="Sylfaen" w:cs="Sylfaen"/>
        </w:rPr>
        <w:t xml:space="preserve"> of recreation, culture and religion, the cash </w:t>
      </w:r>
      <w:r>
        <w:rPr>
          <w:rFonts w:ascii="Sylfaen" w:hAnsi="Sylfaen" w:cs="Sylfaen"/>
        </w:rPr>
        <w:t>execution</w:t>
      </w:r>
      <w:r w:rsidRPr="00D03340">
        <w:rPr>
          <w:rFonts w:ascii="Sylfaen" w:hAnsi="Sylfaen" w:cs="Sylfaen"/>
        </w:rPr>
        <w:t xml:space="preserve"> amounted to 508</w:t>
      </w:r>
      <w:r>
        <w:rPr>
          <w:rFonts w:ascii="Sylfaen" w:hAnsi="Sylfaen" w:cs="Sylfaen"/>
        </w:rPr>
        <w:t xml:space="preserve"> </w:t>
      </w:r>
      <w:r w:rsidRPr="00D03340">
        <w:rPr>
          <w:rFonts w:ascii="Sylfaen" w:hAnsi="Sylfaen" w:cs="Sylfaen"/>
        </w:rPr>
        <w:t>995.0 thousand GEL, i.e.</w:t>
      </w:r>
      <w:r w:rsidR="00850D79">
        <w:rPr>
          <w:rFonts w:ascii="Sylfaen" w:hAnsi="Sylfaen" w:cs="Sylfaen"/>
        </w:rPr>
        <w:t>,</w:t>
      </w:r>
      <w:r w:rsidRPr="00D03340">
        <w:rPr>
          <w:rFonts w:ascii="Sylfaen" w:hAnsi="Sylfaen" w:cs="Sylfaen"/>
        </w:rPr>
        <w:t xml:space="preserve"> 100.5% of the annual planned indicator, and total expenses and </w:t>
      </w:r>
      <w:r>
        <w:rPr>
          <w:rFonts w:ascii="Sylfaen" w:hAnsi="Sylfaen" w:cs="Sylfaen"/>
        </w:rPr>
        <w:t>increase in</w:t>
      </w:r>
      <w:r w:rsidRPr="00D03340">
        <w:rPr>
          <w:rFonts w:ascii="Sylfaen" w:hAnsi="Sylfaen" w:cs="Sylfaen"/>
        </w:rPr>
        <w:t xml:space="preserve"> nonfinancial assets </w:t>
      </w:r>
      <w:r>
        <w:rPr>
          <w:rFonts w:ascii="Sylfaen" w:hAnsi="Sylfaen" w:cs="Sylfaen"/>
        </w:rPr>
        <w:t xml:space="preserve">of cash execution </w:t>
      </w:r>
      <w:r w:rsidRPr="00D03340">
        <w:rPr>
          <w:rFonts w:ascii="Sylfaen" w:hAnsi="Sylfaen" w:cs="Sylfaen"/>
        </w:rPr>
        <w:t>- 2.7%</w:t>
      </w:r>
      <w:r>
        <w:rPr>
          <w:rFonts w:ascii="Sylfaen" w:hAnsi="Sylfaen" w:cs="Sylfaen"/>
        </w:rPr>
        <w:t>, including the following</w:t>
      </w:r>
      <w:r w:rsidRPr="00D03340">
        <w:rPr>
          <w:rFonts w:ascii="Sylfaen" w:hAnsi="Sylfaen" w:cs="Sylfaen"/>
        </w:rPr>
        <w:t>:</w:t>
      </w:r>
      <w:r>
        <w:rPr>
          <w:rFonts w:ascii="Sylfaen" w:hAnsi="Sylfaen" w:cs="Sylfaen"/>
        </w:rPr>
        <w:t xml:space="preserve"> </w:t>
      </w:r>
    </w:p>
    <w:p w14:paraId="024B228B" w14:textId="36C98C92" w:rsidR="000F234C" w:rsidRDefault="000F234C" w:rsidP="000F234C">
      <w:pPr>
        <w:pStyle w:val="ListParagraph"/>
        <w:numPr>
          <w:ilvl w:val="1"/>
          <w:numId w:val="2"/>
        </w:numPr>
        <w:spacing w:after="0" w:line="240" w:lineRule="auto"/>
        <w:ind w:left="720"/>
        <w:jc w:val="both"/>
        <w:rPr>
          <w:rFonts w:ascii="Sylfaen" w:hAnsi="Sylfaen" w:cs="Sylfaen"/>
        </w:rPr>
      </w:pPr>
      <w:r w:rsidRPr="000F234C">
        <w:rPr>
          <w:rFonts w:ascii="Sylfaen" w:hAnsi="Sylfaen" w:cs="Sylfaen"/>
        </w:rPr>
        <w:t xml:space="preserve">Financing </w:t>
      </w:r>
      <w:r w:rsidR="003F24B7">
        <w:rPr>
          <w:rFonts w:ascii="Sylfaen" w:hAnsi="Sylfaen" w:cs="Sylfaen"/>
        </w:rPr>
        <w:t>for the</w:t>
      </w:r>
      <w:r w:rsidRPr="000F234C">
        <w:rPr>
          <w:rFonts w:ascii="Sylfaen" w:hAnsi="Sylfaen" w:cs="Sylfaen"/>
        </w:rPr>
        <w:t xml:space="preserve"> services </w:t>
      </w:r>
      <w:r>
        <w:rPr>
          <w:rFonts w:ascii="Sylfaen" w:hAnsi="Sylfaen" w:cs="Sylfaen"/>
        </w:rPr>
        <w:t>within</w:t>
      </w:r>
      <w:r w:rsidRPr="000F234C">
        <w:rPr>
          <w:rFonts w:ascii="Sylfaen" w:hAnsi="Sylfaen" w:cs="Sylfaen"/>
        </w:rPr>
        <w:t xml:space="preserve"> the field of recreation and sports amounted to 158</w:t>
      </w:r>
      <w:r>
        <w:rPr>
          <w:rFonts w:ascii="Sylfaen" w:hAnsi="Sylfaen" w:cs="Sylfaen"/>
        </w:rPr>
        <w:t xml:space="preserve"> </w:t>
      </w:r>
      <w:r w:rsidRPr="000F234C">
        <w:rPr>
          <w:rFonts w:ascii="Sylfaen" w:hAnsi="Sylfaen" w:cs="Sylfaen"/>
        </w:rPr>
        <w:t>479.3 thousand GEL, or 100.0% of the annual plan (158</w:t>
      </w:r>
      <w:r>
        <w:rPr>
          <w:rFonts w:ascii="Sylfaen" w:hAnsi="Sylfaen" w:cs="Sylfaen"/>
        </w:rPr>
        <w:t xml:space="preserve"> </w:t>
      </w:r>
      <w:r w:rsidRPr="000F234C">
        <w:rPr>
          <w:rFonts w:ascii="Sylfaen" w:hAnsi="Sylfaen" w:cs="Sylfaen"/>
        </w:rPr>
        <w:t>467.1 thousand GEL)</w:t>
      </w:r>
      <w:r w:rsidR="00850D79">
        <w:rPr>
          <w:rFonts w:ascii="Sylfaen" w:hAnsi="Sylfaen" w:cs="Sylfaen"/>
        </w:rPr>
        <w:t>.</w:t>
      </w:r>
    </w:p>
    <w:p w14:paraId="0B67188C" w14:textId="3AF033D9" w:rsidR="00850D79" w:rsidRDefault="00850D79" w:rsidP="00850D79">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0F234C">
        <w:rPr>
          <w:rFonts w:ascii="Sylfaen" w:hAnsi="Sylfaen" w:cs="Sylfaen"/>
        </w:rPr>
        <w:t xml:space="preserve"> </w:t>
      </w:r>
      <w:r w:rsidR="003F24B7">
        <w:rPr>
          <w:rFonts w:ascii="Sylfaen" w:hAnsi="Sylfaen" w:cs="Sylfaen"/>
        </w:rPr>
        <w:t>for the</w:t>
      </w:r>
      <w:r w:rsidRPr="00CF6685">
        <w:rPr>
          <w:rFonts w:ascii="Sylfaen" w:hAnsi="Sylfaen" w:cs="Sylfaen"/>
        </w:rPr>
        <w:t xml:space="preserve"> services </w:t>
      </w:r>
      <w:r>
        <w:rPr>
          <w:rFonts w:ascii="Sylfaen" w:hAnsi="Sylfaen" w:cs="Sylfaen"/>
        </w:rPr>
        <w:t>within</w:t>
      </w:r>
      <w:r w:rsidRPr="00CF6685">
        <w:rPr>
          <w:rFonts w:ascii="Sylfaen" w:hAnsi="Sylfaen" w:cs="Sylfaen"/>
        </w:rPr>
        <w:t xml:space="preserve"> the field of culture amounted to 189</w:t>
      </w:r>
      <w:r>
        <w:rPr>
          <w:rFonts w:ascii="Sylfaen" w:hAnsi="Sylfaen" w:cs="Sylfaen"/>
        </w:rPr>
        <w:t xml:space="preserve"> </w:t>
      </w:r>
      <w:r w:rsidRPr="00CF6685">
        <w:rPr>
          <w:rFonts w:ascii="Sylfaen" w:hAnsi="Sylfaen" w:cs="Sylfaen"/>
        </w:rPr>
        <w:t>399.7 thousand GEL, which is 101.4% of the annual plan (186</w:t>
      </w:r>
      <w:r>
        <w:rPr>
          <w:rFonts w:ascii="Sylfaen" w:hAnsi="Sylfaen" w:cs="Sylfaen"/>
        </w:rPr>
        <w:t xml:space="preserve"> </w:t>
      </w:r>
      <w:r w:rsidRPr="00CF6685">
        <w:rPr>
          <w:rFonts w:ascii="Sylfaen" w:hAnsi="Sylfaen" w:cs="Sylfaen"/>
        </w:rPr>
        <w:t>812.3 thousand GEL)</w:t>
      </w:r>
      <w:r>
        <w:rPr>
          <w:rFonts w:ascii="Sylfaen" w:hAnsi="Sylfaen" w:cs="Sylfaen"/>
        </w:rPr>
        <w:t>.</w:t>
      </w:r>
    </w:p>
    <w:p w14:paraId="0D2560B8" w14:textId="1B11E1A4" w:rsidR="00850D79" w:rsidRDefault="00850D79" w:rsidP="00850D79">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0F234C">
        <w:rPr>
          <w:rFonts w:ascii="Sylfaen" w:hAnsi="Sylfaen" w:cs="Sylfaen"/>
        </w:rPr>
        <w:t xml:space="preserve"> </w:t>
      </w:r>
      <w:r w:rsidR="003F24B7">
        <w:rPr>
          <w:rFonts w:ascii="Sylfaen" w:hAnsi="Sylfaen" w:cs="Sylfaen"/>
        </w:rPr>
        <w:t>for</w:t>
      </w:r>
      <w:r w:rsidRPr="00CF6685">
        <w:rPr>
          <w:rFonts w:ascii="Sylfaen" w:hAnsi="Sylfaen" w:cs="Sylfaen"/>
        </w:rPr>
        <w:t xml:space="preserve"> TV-radio broadcasting and publishing activities amounted to 84</w:t>
      </w:r>
      <w:r>
        <w:rPr>
          <w:rFonts w:ascii="Sylfaen" w:hAnsi="Sylfaen" w:cs="Sylfaen"/>
        </w:rPr>
        <w:t xml:space="preserve"> </w:t>
      </w:r>
      <w:r w:rsidRPr="00CF6685">
        <w:rPr>
          <w:rFonts w:ascii="Sylfaen" w:hAnsi="Sylfaen" w:cs="Sylfaen"/>
        </w:rPr>
        <w:t>675.8 thousand GEL, which is 100.1% of the annual plan (84</w:t>
      </w:r>
      <w:r>
        <w:rPr>
          <w:rFonts w:ascii="Sylfaen" w:hAnsi="Sylfaen" w:cs="Sylfaen"/>
        </w:rPr>
        <w:t xml:space="preserve"> </w:t>
      </w:r>
      <w:r w:rsidRPr="00CF6685">
        <w:rPr>
          <w:rFonts w:ascii="Sylfaen" w:hAnsi="Sylfaen" w:cs="Sylfaen"/>
        </w:rPr>
        <w:t>549.2 thousand GEL)</w:t>
      </w:r>
      <w:r>
        <w:rPr>
          <w:rFonts w:ascii="Sylfaen" w:hAnsi="Sylfaen" w:cs="Sylfaen"/>
        </w:rPr>
        <w:t>.</w:t>
      </w:r>
    </w:p>
    <w:p w14:paraId="6DFC2C9C" w14:textId="03656E0D" w:rsidR="00850D79" w:rsidRDefault="00850D79" w:rsidP="00850D79">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0F234C">
        <w:rPr>
          <w:rFonts w:ascii="Sylfaen" w:hAnsi="Sylfaen" w:cs="Sylfaen"/>
        </w:rPr>
        <w:t xml:space="preserve"> </w:t>
      </w:r>
      <w:r w:rsidR="003F24B7">
        <w:rPr>
          <w:rFonts w:ascii="Sylfaen" w:hAnsi="Sylfaen" w:cs="Sylfaen"/>
        </w:rPr>
        <w:t>for</w:t>
      </w:r>
      <w:r w:rsidRPr="00CF6685">
        <w:rPr>
          <w:rFonts w:ascii="Sylfaen" w:hAnsi="Sylfaen" w:cs="Sylfaen"/>
        </w:rPr>
        <w:t xml:space="preserve"> religious and other types of public activities amounted to 4</w:t>
      </w:r>
      <w:r>
        <w:rPr>
          <w:rFonts w:ascii="Sylfaen" w:hAnsi="Sylfaen" w:cs="Sylfaen"/>
        </w:rPr>
        <w:t xml:space="preserve"> </w:t>
      </w:r>
      <w:r w:rsidRPr="00CF6685">
        <w:rPr>
          <w:rFonts w:ascii="Sylfaen" w:hAnsi="Sylfaen" w:cs="Sylfaen"/>
        </w:rPr>
        <w:t>462.8 thousand GEL, which is 100.0% of the annual plan (4</w:t>
      </w:r>
      <w:r>
        <w:rPr>
          <w:rFonts w:ascii="Sylfaen" w:hAnsi="Sylfaen" w:cs="Sylfaen"/>
        </w:rPr>
        <w:t xml:space="preserve"> </w:t>
      </w:r>
      <w:r w:rsidRPr="00CF6685">
        <w:rPr>
          <w:rFonts w:ascii="Sylfaen" w:hAnsi="Sylfaen" w:cs="Sylfaen"/>
        </w:rPr>
        <w:t>462.8 thousand GEL)</w:t>
      </w:r>
      <w:r>
        <w:rPr>
          <w:rFonts w:ascii="Sylfaen" w:hAnsi="Sylfaen" w:cs="Sylfaen"/>
        </w:rPr>
        <w:t xml:space="preserve">. </w:t>
      </w:r>
    </w:p>
    <w:p w14:paraId="2D5DBDCB" w14:textId="0B75C040" w:rsidR="00DD3D30" w:rsidRDefault="00850D79" w:rsidP="00E0774A">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w:t>
      </w:r>
      <w:r w:rsidR="003F24B7">
        <w:rPr>
          <w:rFonts w:ascii="Sylfaen" w:hAnsi="Sylfaen" w:cs="Sylfaen"/>
        </w:rPr>
        <w:t>for</w:t>
      </w:r>
      <w:r w:rsidRPr="00CF6685">
        <w:rPr>
          <w:rFonts w:ascii="Sylfaen" w:hAnsi="Sylfaen" w:cs="Sylfaen"/>
        </w:rPr>
        <w:t xml:space="preserve"> other unclassified activities in the field of recreation, culture and religion amounted to 71 977.4 thousand GEL, which is 99.7% of the annual plan (72 164.2 thousand GEL)</w:t>
      </w:r>
      <w:r w:rsidR="00141C65">
        <w:rPr>
          <w:rFonts w:ascii="Sylfaen" w:hAnsi="Sylfaen" w:cs="Sylfaen"/>
        </w:rPr>
        <w:t>.</w:t>
      </w:r>
    </w:p>
    <w:p w14:paraId="42765D9B" w14:textId="77777777" w:rsidR="00E0774A" w:rsidRPr="00E0774A" w:rsidRDefault="00E0774A" w:rsidP="00E0774A">
      <w:pPr>
        <w:pStyle w:val="ListParagraph"/>
        <w:spacing w:after="0" w:line="240" w:lineRule="auto"/>
        <w:jc w:val="both"/>
        <w:rPr>
          <w:rFonts w:ascii="Sylfaen" w:hAnsi="Sylfaen" w:cs="Sylfaen"/>
        </w:rPr>
      </w:pPr>
    </w:p>
    <w:p w14:paraId="30C750DE" w14:textId="30322C33" w:rsidR="00E0774A" w:rsidRPr="00E0774A" w:rsidRDefault="00E0774A" w:rsidP="00E0774A">
      <w:pPr>
        <w:pStyle w:val="ListParagraph"/>
        <w:numPr>
          <w:ilvl w:val="0"/>
          <w:numId w:val="3"/>
        </w:numPr>
        <w:spacing w:after="0" w:line="240" w:lineRule="auto"/>
        <w:ind w:left="0" w:firstLine="540"/>
        <w:jc w:val="both"/>
        <w:rPr>
          <w:rFonts w:ascii="Sylfaen" w:hAnsi="Sylfaen" w:cs="Sylfaen"/>
        </w:rPr>
      </w:pPr>
      <w:r w:rsidRPr="00A31519">
        <w:rPr>
          <w:rFonts w:ascii="Sylfaen" w:hAnsi="Sylfaen" w:cs="Sylfaen"/>
        </w:rPr>
        <w:t>The plan for financing the field of education was defined as 1</w:t>
      </w:r>
      <w:r>
        <w:rPr>
          <w:rFonts w:ascii="Sylfaen" w:hAnsi="Sylfaen" w:cs="Sylfaen"/>
        </w:rPr>
        <w:t> </w:t>
      </w:r>
      <w:r w:rsidRPr="00A31519">
        <w:rPr>
          <w:rFonts w:ascii="Sylfaen" w:hAnsi="Sylfaen" w:cs="Sylfaen"/>
        </w:rPr>
        <w:t>814</w:t>
      </w:r>
      <w:r>
        <w:rPr>
          <w:rFonts w:ascii="Sylfaen" w:hAnsi="Sylfaen" w:cs="Sylfaen"/>
        </w:rPr>
        <w:t xml:space="preserve"> </w:t>
      </w:r>
      <w:r w:rsidRPr="00A31519">
        <w:rPr>
          <w:rFonts w:ascii="Sylfaen" w:hAnsi="Sylfaen" w:cs="Sylfaen"/>
        </w:rPr>
        <w:t xml:space="preserve">178.5 thousand GEL, and the cash </w:t>
      </w:r>
      <w:r>
        <w:rPr>
          <w:rFonts w:ascii="Sylfaen" w:hAnsi="Sylfaen" w:cs="Sylfaen"/>
        </w:rPr>
        <w:t>execution</w:t>
      </w:r>
      <w:r w:rsidRPr="00A31519">
        <w:rPr>
          <w:rFonts w:ascii="Sylfaen" w:hAnsi="Sylfaen" w:cs="Sylfaen"/>
        </w:rPr>
        <w:t xml:space="preserve"> amounted to 1</w:t>
      </w:r>
      <w:r>
        <w:rPr>
          <w:rFonts w:ascii="Sylfaen" w:hAnsi="Sylfaen" w:cs="Sylfaen"/>
        </w:rPr>
        <w:t> </w:t>
      </w:r>
      <w:r w:rsidRPr="00A31519">
        <w:rPr>
          <w:rFonts w:ascii="Sylfaen" w:hAnsi="Sylfaen" w:cs="Sylfaen"/>
        </w:rPr>
        <w:t>829</w:t>
      </w:r>
      <w:r>
        <w:rPr>
          <w:rFonts w:ascii="Sylfaen" w:hAnsi="Sylfaen" w:cs="Sylfaen"/>
        </w:rPr>
        <w:t xml:space="preserve"> </w:t>
      </w:r>
      <w:r w:rsidRPr="00A31519">
        <w:rPr>
          <w:rFonts w:ascii="Sylfaen" w:hAnsi="Sylfaen" w:cs="Sylfaen"/>
        </w:rPr>
        <w:t>341.5 thousand GEL, i.e.</w:t>
      </w:r>
      <w:r>
        <w:rPr>
          <w:rFonts w:ascii="Sylfaen" w:hAnsi="Sylfaen" w:cs="Sylfaen"/>
        </w:rPr>
        <w:t>,</w:t>
      </w:r>
      <w:r w:rsidRPr="00A31519">
        <w:rPr>
          <w:rFonts w:ascii="Sylfaen" w:hAnsi="Sylfaen" w:cs="Sylfaen"/>
        </w:rPr>
        <w:t xml:space="preserve"> 100.8% of the annual planned </w:t>
      </w:r>
      <w:r>
        <w:rPr>
          <w:rFonts w:ascii="Sylfaen" w:hAnsi="Sylfaen" w:cs="Sylfaen"/>
        </w:rPr>
        <w:t>indicator</w:t>
      </w:r>
      <w:r w:rsidRPr="00A31519">
        <w:rPr>
          <w:rFonts w:ascii="Sylfaen" w:hAnsi="Sylfaen" w:cs="Sylfaen"/>
        </w:rPr>
        <w:t xml:space="preserve">, and total expenses and </w:t>
      </w:r>
      <w:r>
        <w:rPr>
          <w:rFonts w:ascii="Sylfaen" w:hAnsi="Sylfaen" w:cs="Sylfaen"/>
        </w:rPr>
        <w:t>increase in</w:t>
      </w:r>
      <w:r w:rsidRPr="00A31519">
        <w:rPr>
          <w:rFonts w:ascii="Sylfaen" w:hAnsi="Sylfaen" w:cs="Sylfaen"/>
        </w:rPr>
        <w:t xml:space="preserve"> non</w:t>
      </w:r>
      <w:r>
        <w:rPr>
          <w:rFonts w:ascii="Sylfaen" w:hAnsi="Sylfaen" w:cs="Sylfaen"/>
        </w:rPr>
        <w:t>f</w:t>
      </w:r>
      <w:r w:rsidRPr="00A31519">
        <w:rPr>
          <w:rFonts w:ascii="Sylfaen" w:hAnsi="Sylfaen" w:cs="Sylfaen"/>
        </w:rPr>
        <w:t xml:space="preserve">inancial assets </w:t>
      </w:r>
      <w:r>
        <w:rPr>
          <w:rFonts w:ascii="Sylfaen" w:hAnsi="Sylfaen" w:cs="Sylfaen"/>
        </w:rPr>
        <w:t>of cash execution -</w:t>
      </w:r>
      <w:r w:rsidRPr="00A31519">
        <w:rPr>
          <w:rFonts w:ascii="Sylfaen" w:hAnsi="Sylfaen" w:cs="Sylfaen"/>
        </w:rPr>
        <w:t xml:space="preserve"> 9.8%</w:t>
      </w:r>
      <w:r>
        <w:rPr>
          <w:rFonts w:ascii="Sylfaen" w:hAnsi="Sylfaen" w:cs="Sylfaen"/>
        </w:rPr>
        <w:t>, including the following</w:t>
      </w:r>
      <w:r w:rsidRPr="00A31519">
        <w:rPr>
          <w:rFonts w:ascii="Sylfaen" w:hAnsi="Sylfaen" w:cs="Sylfaen"/>
        </w:rPr>
        <w:t>:</w:t>
      </w:r>
    </w:p>
    <w:p w14:paraId="69762100" w14:textId="77777777" w:rsidR="00E0774A" w:rsidRDefault="00E0774A" w:rsidP="00E0774A">
      <w:pPr>
        <w:pStyle w:val="ListParagraph"/>
        <w:numPr>
          <w:ilvl w:val="1"/>
          <w:numId w:val="2"/>
        </w:numPr>
        <w:spacing w:after="0" w:line="240" w:lineRule="auto"/>
        <w:ind w:left="720"/>
        <w:jc w:val="both"/>
        <w:rPr>
          <w:rFonts w:ascii="Sylfaen" w:hAnsi="Sylfaen" w:cs="Sylfaen"/>
        </w:rPr>
      </w:pPr>
      <w:r w:rsidRPr="00E5698B">
        <w:rPr>
          <w:rFonts w:ascii="Sylfaen" w:hAnsi="Sylfaen" w:cs="Sylfaen"/>
        </w:rPr>
        <w:lastRenderedPageBreak/>
        <w:t>Funding for preschool education amounted to 212.0 thousand GEL, which is 191.9% of the annual plan (110.5 thousand GEL)</w:t>
      </w:r>
      <w:r>
        <w:rPr>
          <w:rFonts w:ascii="Sylfaen" w:hAnsi="Sylfaen" w:cs="Sylfaen"/>
        </w:rPr>
        <w:t xml:space="preserve">. </w:t>
      </w:r>
    </w:p>
    <w:p w14:paraId="73DCDA5C" w14:textId="38EB7785" w:rsidR="00E0774A" w:rsidRDefault="00E0774A" w:rsidP="00E0774A">
      <w:pPr>
        <w:pStyle w:val="ListParagraph"/>
        <w:numPr>
          <w:ilvl w:val="1"/>
          <w:numId w:val="2"/>
        </w:numPr>
        <w:spacing w:after="0" w:line="240" w:lineRule="auto"/>
        <w:ind w:left="720"/>
        <w:jc w:val="both"/>
        <w:rPr>
          <w:rFonts w:ascii="Sylfaen" w:hAnsi="Sylfaen" w:cs="Sylfaen"/>
        </w:rPr>
      </w:pPr>
      <w:r>
        <w:rPr>
          <w:rFonts w:ascii="Sylfaen" w:hAnsi="Sylfaen" w:cs="Sylfaen"/>
        </w:rPr>
        <w:t>F</w:t>
      </w:r>
      <w:r w:rsidRPr="00E44C8B">
        <w:rPr>
          <w:rFonts w:ascii="Sylfaen" w:hAnsi="Sylfaen" w:cs="Sylfaen"/>
        </w:rPr>
        <w:t xml:space="preserve">unding </w:t>
      </w:r>
      <w:r w:rsidR="003F24B7">
        <w:rPr>
          <w:rFonts w:ascii="Sylfaen" w:hAnsi="Sylfaen" w:cs="Sylfaen"/>
        </w:rPr>
        <w:t>for</w:t>
      </w:r>
      <w:r w:rsidRPr="00E44C8B">
        <w:rPr>
          <w:rFonts w:ascii="Sylfaen" w:hAnsi="Sylfaen" w:cs="Sylfaen"/>
        </w:rPr>
        <w:t xml:space="preserve"> general education amounted to 1</w:t>
      </w:r>
      <w:r>
        <w:rPr>
          <w:rFonts w:ascii="Sylfaen" w:hAnsi="Sylfaen" w:cs="Sylfaen"/>
        </w:rPr>
        <w:t> </w:t>
      </w:r>
      <w:r w:rsidRPr="00E44C8B">
        <w:rPr>
          <w:rFonts w:ascii="Sylfaen" w:hAnsi="Sylfaen" w:cs="Sylfaen"/>
        </w:rPr>
        <w:t>048</w:t>
      </w:r>
      <w:r>
        <w:rPr>
          <w:rFonts w:ascii="Sylfaen" w:hAnsi="Sylfaen" w:cs="Sylfaen"/>
        </w:rPr>
        <w:t xml:space="preserve"> </w:t>
      </w:r>
      <w:r w:rsidRPr="00E44C8B">
        <w:rPr>
          <w:rFonts w:ascii="Sylfaen" w:hAnsi="Sylfaen" w:cs="Sylfaen"/>
        </w:rPr>
        <w:t>428.9 thousand GEL, which is 100.0% of the annual plan (1</w:t>
      </w:r>
      <w:r>
        <w:rPr>
          <w:rFonts w:ascii="Sylfaen" w:hAnsi="Sylfaen" w:cs="Sylfaen"/>
        </w:rPr>
        <w:t> </w:t>
      </w:r>
      <w:r w:rsidRPr="00E44C8B">
        <w:rPr>
          <w:rFonts w:ascii="Sylfaen" w:hAnsi="Sylfaen" w:cs="Sylfaen"/>
        </w:rPr>
        <w:t>048</w:t>
      </w:r>
      <w:r>
        <w:rPr>
          <w:rFonts w:ascii="Sylfaen" w:hAnsi="Sylfaen" w:cs="Sylfaen"/>
        </w:rPr>
        <w:t xml:space="preserve"> </w:t>
      </w:r>
      <w:r w:rsidRPr="00E44C8B">
        <w:rPr>
          <w:rFonts w:ascii="Sylfaen" w:hAnsi="Sylfaen" w:cs="Sylfaen"/>
        </w:rPr>
        <w:t>330.3 thousand GEL)</w:t>
      </w:r>
      <w:r>
        <w:rPr>
          <w:rFonts w:ascii="Sylfaen" w:hAnsi="Sylfaen" w:cs="Sylfaen"/>
        </w:rPr>
        <w:t>.</w:t>
      </w:r>
    </w:p>
    <w:p w14:paraId="7AB1E1B2" w14:textId="00C76549" w:rsidR="00E0774A" w:rsidRDefault="00E0774A" w:rsidP="00E0774A">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w:t>
      </w:r>
      <w:r w:rsidR="003F24B7">
        <w:rPr>
          <w:rFonts w:ascii="Sylfaen" w:hAnsi="Sylfaen" w:cs="Sylfaen"/>
        </w:rPr>
        <w:t>for</w:t>
      </w:r>
      <w:r>
        <w:rPr>
          <w:rFonts w:ascii="Sylfaen" w:hAnsi="Sylfaen" w:cs="Sylfaen"/>
        </w:rPr>
        <w:t xml:space="preserve"> v</w:t>
      </w:r>
      <w:r w:rsidRPr="00E44C8B">
        <w:rPr>
          <w:rFonts w:ascii="Sylfaen" w:hAnsi="Sylfaen" w:cs="Sylfaen"/>
        </w:rPr>
        <w:t>ocational education amounted to 85</w:t>
      </w:r>
      <w:r>
        <w:rPr>
          <w:rFonts w:ascii="Sylfaen" w:hAnsi="Sylfaen" w:cs="Sylfaen"/>
        </w:rPr>
        <w:t xml:space="preserve"> </w:t>
      </w:r>
      <w:r w:rsidRPr="00E44C8B">
        <w:rPr>
          <w:rFonts w:ascii="Sylfaen" w:hAnsi="Sylfaen" w:cs="Sylfaen"/>
        </w:rPr>
        <w:t xml:space="preserve">695.7 thousand GEL, </w:t>
      </w:r>
      <w:r>
        <w:rPr>
          <w:rFonts w:ascii="Sylfaen" w:hAnsi="Sylfaen" w:cs="Sylfaen"/>
        </w:rPr>
        <w:t>i.e.,</w:t>
      </w:r>
      <w:r w:rsidRPr="00E44C8B">
        <w:rPr>
          <w:rFonts w:ascii="Sylfaen" w:hAnsi="Sylfaen" w:cs="Sylfaen"/>
        </w:rPr>
        <w:t xml:space="preserve"> 100.6% of the annual plan (85</w:t>
      </w:r>
      <w:r>
        <w:rPr>
          <w:rFonts w:ascii="Sylfaen" w:hAnsi="Sylfaen" w:cs="Sylfaen"/>
        </w:rPr>
        <w:t xml:space="preserve"> </w:t>
      </w:r>
      <w:r w:rsidRPr="00E44C8B">
        <w:rPr>
          <w:rFonts w:ascii="Sylfaen" w:hAnsi="Sylfaen" w:cs="Sylfaen"/>
        </w:rPr>
        <w:t>201.5 thousand GEL)</w:t>
      </w:r>
      <w:r>
        <w:rPr>
          <w:rFonts w:ascii="Sylfaen" w:hAnsi="Sylfaen" w:cs="Sylfaen"/>
        </w:rPr>
        <w:t>.</w:t>
      </w:r>
    </w:p>
    <w:p w14:paraId="152C679F" w14:textId="10F3B307" w:rsidR="00E0774A" w:rsidRDefault="00E0774A" w:rsidP="00E0774A">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721923">
        <w:rPr>
          <w:rFonts w:ascii="Sylfaen" w:hAnsi="Sylfaen" w:cs="Sylfaen"/>
        </w:rPr>
        <w:t xml:space="preserve"> </w:t>
      </w:r>
      <w:r w:rsidR="003F24B7">
        <w:rPr>
          <w:rFonts w:ascii="Sylfaen" w:hAnsi="Sylfaen" w:cs="Sylfaen"/>
        </w:rPr>
        <w:t>for</w:t>
      </w:r>
      <w:r w:rsidRPr="00721923">
        <w:rPr>
          <w:rFonts w:ascii="Sylfaen" w:hAnsi="Sylfaen" w:cs="Sylfaen"/>
        </w:rPr>
        <w:t xml:space="preserve"> higher education amounted to 146</w:t>
      </w:r>
      <w:r>
        <w:rPr>
          <w:rFonts w:ascii="Sylfaen" w:hAnsi="Sylfaen" w:cs="Sylfaen"/>
        </w:rPr>
        <w:t xml:space="preserve"> </w:t>
      </w:r>
      <w:r w:rsidRPr="00721923">
        <w:rPr>
          <w:rFonts w:ascii="Sylfaen" w:hAnsi="Sylfaen" w:cs="Sylfaen"/>
        </w:rPr>
        <w:t>596.5 thousand GEL, which is 109.5% of the annual plan (133</w:t>
      </w:r>
      <w:r>
        <w:rPr>
          <w:rFonts w:ascii="Sylfaen" w:hAnsi="Sylfaen" w:cs="Sylfaen"/>
        </w:rPr>
        <w:t xml:space="preserve"> </w:t>
      </w:r>
      <w:r w:rsidRPr="00721923">
        <w:rPr>
          <w:rFonts w:ascii="Sylfaen" w:hAnsi="Sylfaen" w:cs="Sylfaen"/>
        </w:rPr>
        <w:t>862.5 thousand GEL)</w:t>
      </w:r>
      <w:r>
        <w:rPr>
          <w:rFonts w:ascii="Sylfaen" w:hAnsi="Sylfaen" w:cs="Sylfaen"/>
        </w:rPr>
        <w:t>.</w:t>
      </w:r>
    </w:p>
    <w:p w14:paraId="638FFF46" w14:textId="2431630D" w:rsidR="00E0774A" w:rsidRDefault="00E0774A" w:rsidP="00E0774A">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w:t>
      </w:r>
      <w:r w:rsidR="003F24B7">
        <w:rPr>
          <w:rFonts w:ascii="Sylfaen" w:hAnsi="Sylfaen" w:cs="Sylfaen"/>
        </w:rPr>
        <w:t>for</w:t>
      </w:r>
      <w:r w:rsidRPr="00721923">
        <w:rPr>
          <w:rFonts w:ascii="Sylfaen" w:hAnsi="Sylfaen" w:cs="Sylfaen"/>
        </w:rPr>
        <w:t xml:space="preserve"> further higher education amounted to 1</w:t>
      </w:r>
      <w:r>
        <w:rPr>
          <w:rFonts w:ascii="Sylfaen" w:hAnsi="Sylfaen" w:cs="Sylfaen"/>
        </w:rPr>
        <w:t xml:space="preserve"> </w:t>
      </w:r>
      <w:r w:rsidRPr="00721923">
        <w:rPr>
          <w:rFonts w:ascii="Sylfaen" w:hAnsi="Sylfaen" w:cs="Sylfaen"/>
        </w:rPr>
        <w:t>919.6 thousand GEL, which is 284.3% of the annual plan (675.3 thousand GEL)</w:t>
      </w:r>
      <w:r>
        <w:rPr>
          <w:rFonts w:ascii="Sylfaen" w:hAnsi="Sylfaen" w:cs="Sylfaen"/>
        </w:rPr>
        <w:t>.</w:t>
      </w:r>
    </w:p>
    <w:p w14:paraId="26410955" w14:textId="5C03E333" w:rsidR="00E0774A" w:rsidRDefault="00E0774A" w:rsidP="00E0774A">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721923">
        <w:rPr>
          <w:rFonts w:ascii="Sylfaen" w:hAnsi="Sylfaen" w:cs="Sylfaen"/>
        </w:rPr>
        <w:t xml:space="preserve"> </w:t>
      </w:r>
      <w:r w:rsidR="003F24B7">
        <w:rPr>
          <w:rFonts w:ascii="Sylfaen" w:hAnsi="Sylfaen" w:cs="Sylfaen"/>
        </w:rPr>
        <w:t>for</w:t>
      </w:r>
      <w:r w:rsidRPr="00721923">
        <w:rPr>
          <w:rFonts w:ascii="Sylfaen" w:hAnsi="Sylfaen" w:cs="Sylfaen"/>
        </w:rPr>
        <w:t xml:space="preserve"> </w:t>
      </w:r>
      <w:r>
        <w:rPr>
          <w:rFonts w:ascii="Sylfaen" w:hAnsi="Sylfaen" w:cs="Sylfaen"/>
        </w:rPr>
        <w:t>additional</w:t>
      </w:r>
      <w:r w:rsidRPr="00721923">
        <w:rPr>
          <w:rFonts w:ascii="Sylfaen" w:hAnsi="Sylfaen" w:cs="Sylfaen"/>
        </w:rPr>
        <w:t xml:space="preserve"> services </w:t>
      </w:r>
      <w:r>
        <w:rPr>
          <w:rFonts w:ascii="Sylfaen" w:hAnsi="Sylfaen" w:cs="Sylfaen"/>
        </w:rPr>
        <w:t>within</w:t>
      </w:r>
      <w:r w:rsidRPr="00721923">
        <w:rPr>
          <w:rFonts w:ascii="Sylfaen" w:hAnsi="Sylfaen" w:cs="Sylfaen"/>
        </w:rPr>
        <w:t xml:space="preserve"> the field of education amounted to 162</w:t>
      </w:r>
      <w:r>
        <w:rPr>
          <w:rFonts w:ascii="Sylfaen" w:hAnsi="Sylfaen" w:cs="Sylfaen"/>
        </w:rPr>
        <w:t xml:space="preserve"> </w:t>
      </w:r>
      <w:r w:rsidRPr="00721923">
        <w:rPr>
          <w:rFonts w:ascii="Sylfaen" w:hAnsi="Sylfaen" w:cs="Sylfaen"/>
        </w:rPr>
        <w:t>189.3 thousand GEL, which is 100.3% of the annual plan (161</w:t>
      </w:r>
      <w:r>
        <w:rPr>
          <w:rFonts w:ascii="Sylfaen" w:hAnsi="Sylfaen" w:cs="Sylfaen"/>
        </w:rPr>
        <w:t xml:space="preserve"> </w:t>
      </w:r>
      <w:r w:rsidRPr="00721923">
        <w:rPr>
          <w:rFonts w:ascii="Sylfaen" w:hAnsi="Sylfaen" w:cs="Sylfaen"/>
        </w:rPr>
        <w:t>632.0 thousand GEL)</w:t>
      </w:r>
      <w:r>
        <w:rPr>
          <w:rFonts w:ascii="Sylfaen" w:hAnsi="Sylfaen" w:cs="Sylfaen"/>
        </w:rPr>
        <w:t>.</w:t>
      </w:r>
    </w:p>
    <w:p w14:paraId="280FC0BF" w14:textId="6D27F3D3" w:rsidR="00E0774A" w:rsidRDefault="00E0774A" w:rsidP="00E0774A">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w:t>
      </w:r>
      <w:r w:rsidR="003F24B7">
        <w:rPr>
          <w:rFonts w:ascii="Sylfaen" w:hAnsi="Sylfaen" w:cs="Sylfaen"/>
        </w:rPr>
        <w:t>for</w:t>
      </w:r>
      <w:r w:rsidRPr="00A27904">
        <w:rPr>
          <w:rFonts w:ascii="Sylfaen" w:hAnsi="Sylfaen" w:cs="Sylfaen"/>
        </w:rPr>
        <w:t xml:space="preserve"> applied research in the field of education amounted to 60</w:t>
      </w:r>
      <w:r>
        <w:rPr>
          <w:rFonts w:ascii="Sylfaen" w:hAnsi="Sylfaen" w:cs="Sylfaen"/>
        </w:rPr>
        <w:t xml:space="preserve"> </w:t>
      </w:r>
      <w:r w:rsidRPr="00A27904">
        <w:rPr>
          <w:rFonts w:ascii="Sylfaen" w:hAnsi="Sylfaen" w:cs="Sylfaen"/>
        </w:rPr>
        <w:t>387.9 thousand GEL, which is 102.2% of the annual plan (59</w:t>
      </w:r>
      <w:r>
        <w:rPr>
          <w:rFonts w:ascii="Sylfaen" w:hAnsi="Sylfaen" w:cs="Sylfaen"/>
        </w:rPr>
        <w:t xml:space="preserve"> </w:t>
      </w:r>
      <w:r w:rsidRPr="00A27904">
        <w:rPr>
          <w:rFonts w:ascii="Sylfaen" w:hAnsi="Sylfaen" w:cs="Sylfaen"/>
        </w:rPr>
        <w:t>103.5 thousand GEL)</w:t>
      </w:r>
      <w:r w:rsidR="003F24B7">
        <w:rPr>
          <w:rFonts w:ascii="Sylfaen" w:hAnsi="Sylfaen" w:cs="Sylfaen"/>
        </w:rPr>
        <w:t>.</w:t>
      </w:r>
    </w:p>
    <w:p w14:paraId="0046CE4C" w14:textId="5371DC69" w:rsidR="00DD3D30" w:rsidRPr="00B966B4" w:rsidRDefault="00E0774A" w:rsidP="00A10218">
      <w:pPr>
        <w:pStyle w:val="ListParagraph"/>
        <w:numPr>
          <w:ilvl w:val="1"/>
          <w:numId w:val="2"/>
        </w:numPr>
        <w:spacing w:after="0" w:line="240" w:lineRule="auto"/>
        <w:ind w:left="720"/>
        <w:jc w:val="both"/>
        <w:rPr>
          <w:rFonts w:ascii="Sylfaen" w:hAnsi="Sylfaen" w:cs="Sylfaen"/>
        </w:rPr>
      </w:pPr>
      <w:r w:rsidRPr="00A27904">
        <w:rPr>
          <w:rFonts w:ascii="Sylfaen" w:hAnsi="Sylfaen" w:cs="Sylfaen"/>
        </w:rPr>
        <w:t xml:space="preserve">Funding </w:t>
      </w:r>
      <w:r w:rsidR="003F24B7">
        <w:rPr>
          <w:rFonts w:ascii="Sylfaen" w:hAnsi="Sylfaen" w:cs="Sylfaen"/>
        </w:rPr>
        <w:t>for</w:t>
      </w:r>
      <w:r w:rsidRPr="00A27904">
        <w:rPr>
          <w:rFonts w:ascii="Sylfaen" w:hAnsi="Sylfaen" w:cs="Sylfaen"/>
        </w:rPr>
        <w:t xml:space="preserve"> other unclassified activities in the field of education amounted to 323</w:t>
      </w:r>
      <w:r>
        <w:rPr>
          <w:rFonts w:ascii="Sylfaen" w:hAnsi="Sylfaen" w:cs="Sylfaen"/>
        </w:rPr>
        <w:t xml:space="preserve"> </w:t>
      </w:r>
      <w:r w:rsidRPr="00A27904">
        <w:rPr>
          <w:rFonts w:ascii="Sylfaen" w:hAnsi="Sylfaen" w:cs="Sylfaen"/>
        </w:rPr>
        <w:t>911.6 thousand GEL, which is 99.6% of the annual plan (325</w:t>
      </w:r>
      <w:r>
        <w:rPr>
          <w:rFonts w:ascii="Sylfaen" w:hAnsi="Sylfaen" w:cs="Sylfaen"/>
        </w:rPr>
        <w:t xml:space="preserve"> </w:t>
      </w:r>
      <w:r w:rsidRPr="00A27904">
        <w:rPr>
          <w:rFonts w:ascii="Sylfaen" w:hAnsi="Sylfaen" w:cs="Sylfaen"/>
        </w:rPr>
        <w:t>263.1 thousand GEL).</w:t>
      </w:r>
    </w:p>
    <w:p w14:paraId="47BCFBA1" w14:textId="7383C12C" w:rsidR="005413AC" w:rsidRPr="005413AC" w:rsidRDefault="00893FD6" w:rsidP="005413AC">
      <w:pPr>
        <w:pStyle w:val="ListParagraph"/>
        <w:numPr>
          <w:ilvl w:val="0"/>
          <w:numId w:val="3"/>
        </w:numPr>
        <w:spacing w:after="0" w:line="240" w:lineRule="auto"/>
        <w:ind w:left="0" w:firstLine="540"/>
        <w:jc w:val="both"/>
        <w:rPr>
          <w:rFonts w:ascii="Sylfaen" w:hAnsi="Sylfaen"/>
        </w:rPr>
      </w:pPr>
      <w:r w:rsidRPr="00E0774A">
        <w:rPr>
          <w:rFonts w:ascii="Sylfaen" w:hAnsi="Sylfaen"/>
        </w:rPr>
        <w:t xml:space="preserve">The plan for </w:t>
      </w:r>
      <w:r w:rsidRPr="00893FD6">
        <w:rPr>
          <w:rFonts w:ascii="Sylfaen" w:hAnsi="Sylfaen" w:cs="Sylfaen"/>
        </w:rPr>
        <w:t>financing</w:t>
      </w:r>
      <w:r w:rsidRPr="00E0774A">
        <w:rPr>
          <w:rFonts w:ascii="Sylfaen" w:hAnsi="Sylfaen"/>
        </w:rPr>
        <w:t xml:space="preserve"> the field of social </w:t>
      </w:r>
      <w:r>
        <w:rPr>
          <w:rFonts w:ascii="Sylfaen" w:hAnsi="Sylfaen"/>
        </w:rPr>
        <w:t>security</w:t>
      </w:r>
      <w:r w:rsidRPr="00E0774A">
        <w:rPr>
          <w:rFonts w:ascii="Sylfaen" w:hAnsi="Sylfaen"/>
        </w:rPr>
        <w:t xml:space="preserve"> was defined as 4</w:t>
      </w:r>
      <w:r>
        <w:rPr>
          <w:rFonts w:ascii="Sylfaen" w:hAnsi="Sylfaen"/>
        </w:rPr>
        <w:t> </w:t>
      </w:r>
      <w:r w:rsidRPr="00E0774A">
        <w:rPr>
          <w:rFonts w:ascii="Sylfaen" w:hAnsi="Sylfaen"/>
        </w:rPr>
        <w:t>630</w:t>
      </w:r>
      <w:r>
        <w:rPr>
          <w:rFonts w:ascii="Sylfaen" w:hAnsi="Sylfaen"/>
        </w:rPr>
        <w:t xml:space="preserve"> </w:t>
      </w:r>
      <w:r w:rsidRPr="00E0774A">
        <w:rPr>
          <w:rFonts w:ascii="Sylfaen" w:hAnsi="Sylfaen"/>
        </w:rPr>
        <w:t xml:space="preserve">517.7 thousand GEL, the cash </w:t>
      </w:r>
      <w:r>
        <w:rPr>
          <w:rFonts w:ascii="Sylfaen" w:hAnsi="Sylfaen"/>
        </w:rPr>
        <w:t>execution</w:t>
      </w:r>
      <w:r w:rsidRPr="00E0774A">
        <w:rPr>
          <w:rFonts w:ascii="Sylfaen" w:hAnsi="Sylfaen"/>
        </w:rPr>
        <w:t xml:space="preserve"> amounted to 4</w:t>
      </w:r>
      <w:r>
        <w:rPr>
          <w:rFonts w:ascii="Sylfaen" w:hAnsi="Sylfaen"/>
        </w:rPr>
        <w:t> </w:t>
      </w:r>
      <w:r w:rsidRPr="00E0774A">
        <w:rPr>
          <w:rFonts w:ascii="Sylfaen" w:hAnsi="Sylfaen"/>
        </w:rPr>
        <w:t>631</w:t>
      </w:r>
      <w:r>
        <w:rPr>
          <w:rFonts w:ascii="Sylfaen" w:hAnsi="Sylfaen"/>
        </w:rPr>
        <w:t xml:space="preserve"> </w:t>
      </w:r>
      <w:r w:rsidRPr="00E0774A">
        <w:rPr>
          <w:rFonts w:ascii="Sylfaen" w:hAnsi="Sylfaen"/>
        </w:rPr>
        <w:t>392.1 thousand GEL, i.e.</w:t>
      </w:r>
      <w:r w:rsidR="00A052E9">
        <w:rPr>
          <w:rFonts w:ascii="Sylfaen" w:hAnsi="Sylfaen"/>
        </w:rPr>
        <w:t>,</w:t>
      </w:r>
      <w:r w:rsidRPr="00E0774A">
        <w:rPr>
          <w:rFonts w:ascii="Sylfaen" w:hAnsi="Sylfaen"/>
        </w:rPr>
        <w:t xml:space="preserve"> 100.0% of the annual planned </w:t>
      </w:r>
      <w:r>
        <w:rPr>
          <w:rFonts w:ascii="Sylfaen" w:hAnsi="Sylfaen"/>
        </w:rPr>
        <w:t>indicator</w:t>
      </w:r>
      <w:r w:rsidRPr="00E0774A">
        <w:rPr>
          <w:rFonts w:ascii="Sylfaen" w:hAnsi="Sylfaen"/>
        </w:rPr>
        <w:t xml:space="preserve">, and total expenses and </w:t>
      </w:r>
      <w:r>
        <w:rPr>
          <w:rFonts w:ascii="Sylfaen" w:hAnsi="Sylfaen"/>
        </w:rPr>
        <w:t xml:space="preserve">increase in </w:t>
      </w:r>
      <w:r w:rsidRPr="00E0774A">
        <w:rPr>
          <w:rFonts w:ascii="Sylfaen" w:hAnsi="Sylfaen"/>
        </w:rPr>
        <w:t>non</w:t>
      </w:r>
      <w:r>
        <w:rPr>
          <w:rFonts w:ascii="Sylfaen" w:hAnsi="Sylfaen"/>
        </w:rPr>
        <w:t>f</w:t>
      </w:r>
      <w:r w:rsidRPr="00E0774A">
        <w:rPr>
          <w:rFonts w:ascii="Sylfaen" w:hAnsi="Sylfaen"/>
        </w:rPr>
        <w:t xml:space="preserve">inancial assets </w:t>
      </w:r>
      <w:r>
        <w:rPr>
          <w:rFonts w:ascii="Sylfaen" w:hAnsi="Sylfaen"/>
        </w:rPr>
        <w:t xml:space="preserve">of cash execution </w:t>
      </w:r>
      <w:r w:rsidRPr="00E0774A">
        <w:rPr>
          <w:rFonts w:ascii="Sylfaen" w:hAnsi="Sylfaen"/>
        </w:rPr>
        <w:t>- 24.8%</w:t>
      </w:r>
      <w:r>
        <w:rPr>
          <w:rFonts w:ascii="Sylfaen" w:hAnsi="Sylfaen"/>
        </w:rPr>
        <w:t>, including the following</w:t>
      </w:r>
      <w:r w:rsidRPr="00E0774A">
        <w:rPr>
          <w:rFonts w:ascii="Sylfaen" w:hAnsi="Sylfaen"/>
        </w:rPr>
        <w:t>:</w:t>
      </w:r>
    </w:p>
    <w:p w14:paraId="70D6A8A1" w14:textId="4CFDC651" w:rsidR="005413AC" w:rsidRDefault="005413AC" w:rsidP="005413AC">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623E10">
        <w:rPr>
          <w:rFonts w:ascii="Sylfaen" w:hAnsi="Sylfaen" w:cs="Sylfaen"/>
        </w:rPr>
        <w:t xml:space="preserve"> </w:t>
      </w:r>
      <w:r w:rsidR="003F24B7">
        <w:rPr>
          <w:rFonts w:ascii="Sylfaen" w:hAnsi="Sylfaen" w:cs="Sylfaen"/>
        </w:rPr>
        <w:t>for</w:t>
      </w:r>
      <w:r w:rsidRPr="00623E10">
        <w:rPr>
          <w:rFonts w:ascii="Sylfaen" w:hAnsi="Sylfaen" w:cs="Sylfaen"/>
        </w:rPr>
        <w:t xml:space="preserve"> social protection </w:t>
      </w:r>
      <w:r>
        <w:rPr>
          <w:rFonts w:ascii="Sylfaen" w:hAnsi="Sylfaen" w:cs="Sylfaen"/>
        </w:rPr>
        <w:t>related to</w:t>
      </w:r>
      <w:r w:rsidRPr="00623E10">
        <w:rPr>
          <w:rFonts w:ascii="Sylfaen" w:hAnsi="Sylfaen" w:cs="Sylfaen"/>
        </w:rPr>
        <w:t xml:space="preserve"> sick and disabled persons amounted to 16</w:t>
      </w:r>
      <w:r>
        <w:rPr>
          <w:rFonts w:ascii="Sylfaen" w:hAnsi="Sylfaen" w:cs="Sylfaen"/>
        </w:rPr>
        <w:t xml:space="preserve"> </w:t>
      </w:r>
      <w:r w:rsidRPr="00623E10">
        <w:rPr>
          <w:rFonts w:ascii="Sylfaen" w:hAnsi="Sylfaen" w:cs="Sylfaen"/>
        </w:rPr>
        <w:t>418.3 thousand GEL, i.e.</w:t>
      </w:r>
      <w:r>
        <w:rPr>
          <w:rFonts w:ascii="Sylfaen" w:hAnsi="Sylfaen" w:cs="Sylfaen"/>
        </w:rPr>
        <w:t>,</w:t>
      </w:r>
      <w:r w:rsidRPr="00623E10">
        <w:rPr>
          <w:rFonts w:ascii="Sylfaen" w:hAnsi="Sylfaen" w:cs="Sylfaen"/>
        </w:rPr>
        <w:t xml:space="preserve"> 100.0% of the annual plan (16</w:t>
      </w:r>
      <w:r>
        <w:rPr>
          <w:rFonts w:ascii="Sylfaen" w:hAnsi="Sylfaen" w:cs="Sylfaen"/>
        </w:rPr>
        <w:t xml:space="preserve"> </w:t>
      </w:r>
      <w:r w:rsidRPr="00623E10">
        <w:rPr>
          <w:rFonts w:ascii="Sylfaen" w:hAnsi="Sylfaen" w:cs="Sylfaen"/>
        </w:rPr>
        <w:t>418.3 thousand GEL)</w:t>
      </w:r>
      <w:r>
        <w:rPr>
          <w:rFonts w:ascii="Sylfaen" w:hAnsi="Sylfaen" w:cs="Sylfaen"/>
        </w:rPr>
        <w:t>.</w:t>
      </w:r>
    </w:p>
    <w:p w14:paraId="761022FE" w14:textId="47412072" w:rsidR="005413AC" w:rsidRDefault="005413AC" w:rsidP="005413AC">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623E10">
        <w:rPr>
          <w:rFonts w:ascii="Sylfaen" w:hAnsi="Sylfaen" w:cs="Sylfaen"/>
        </w:rPr>
        <w:t xml:space="preserve"> </w:t>
      </w:r>
      <w:r w:rsidR="003F24B7">
        <w:rPr>
          <w:rFonts w:ascii="Sylfaen" w:hAnsi="Sylfaen" w:cs="Sylfaen"/>
        </w:rPr>
        <w:t>for</w:t>
      </w:r>
      <w:r w:rsidRPr="00623E10">
        <w:rPr>
          <w:rFonts w:ascii="Sylfaen" w:hAnsi="Sylfaen" w:cs="Sylfaen"/>
        </w:rPr>
        <w:t xml:space="preserve"> social protection of the elderly amounted to 2 901 545.6 thousand GEL, which is 100.0% of the annual plan (2 901 877.4 thousand GEL)</w:t>
      </w:r>
      <w:r>
        <w:rPr>
          <w:rFonts w:ascii="Sylfaen" w:hAnsi="Sylfaen" w:cs="Sylfaen"/>
        </w:rPr>
        <w:t>.</w:t>
      </w:r>
    </w:p>
    <w:p w14:paraId="641B69E0" w14:textId="636390A4" w:rsidR="005413AC" w:rsidRDefault="005413AC" w:rsidP="005413AC">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623E10">
        <w:rPr>
          <w:rFonts w:ascii="Sylfaen" w:hAnsi="Sylfaen" w:cs="Sylfaen"/>
        </w:rPr>
        <w:t xml:space="preserve"> </w:t>
      </w:r>
      <w:r w:rsidR="003F24B7">
        <w:rPr>
          <w:rFonts w:ascii="Sylfaen" w:hAnsi="Sylfaen" w:cs="Sylfaen"/>
        </w:rPr>
        <w:t>for</w:t>
      </w:r>
      <w:r w:rsidRPr="00623E10">
        <w:rPr>
          <w:rFonts w:ascii="Sylfaen" w:hAnsi="Sylfaen" w:cs="Sylfaen"/>
        </w:rPr>
        <w:t xml:space="preserve"> social protection of families and children amounted to 1 169 692.5 thousand GEL, </w:t>
      </w:r>
      <w:r>
        <w:rPr>
          <w:rFonts w:ascii="Sylfaen" w:hAnsi="Sylfaen" w:cs="Sylfaen"/>
        </w:rPr>
        <w:t>i.e.,</w:t>
      </w:r>
      <w:r w:rsidRPr="00623E10">
        <w:rPr>
          <w:rFonts w:ascii="Sylfaen" w:hAnsi="Sylfaen" w:cs="Sylfaen"/>
        </w:rPr>
        <w:t xml:space="preserve"> 100.0% of the annual plan (1 169 710.3 thousand GEL)</w:t>
      </w:r>
      <w:r>
        <w:rPr>
          <w:rFonts w:ascii="Sylfaen" w:hAnsi="Sylfaen" w:cs="Sylfaen"/>
        </w:rPr>
        <w:t>.</w:t>
      </w:r>
    </w:p>
    <w:p w14:paraId="0AB99D1B" w14:textId="1540F695" w:rsidR="005413AC" w:rsidRDefault="005413AC" w:rsidP="005413AC">
      <w:pPr>
        <w:pStyle w:val="ListParagraph"/>
        <w:numPr>
          <w:ilvl w:val="1"/>
          <w:numId w:val="2"/>
        </w:numPr>
        <w:spacing w:after="0" w:line="240" w:lineRule="auto"/>
        <w:ind w:left="720"/>
        <w:jc w:val="both"/>
        <w:rPr>
          <w:rFonts w:ascii="Sylfaen" w:hAnsi="Sylfaen" w:cs="Sylfaen"/>
        </w:rPr>
      </w:pPr>
      <w:r>
        <w:rPr>
          <w:rFonts w:ascii="Sylfaen" w:hAnsi="Sylfaen" w:cs="Sylfaen"/>
        </w:rPr>
        <w:t xml:space="preserve">Funding </w:t>
      </w:r>
      <w:r w:rsidR="003F24B7">
        <w:rPr>
          <w:rFonts w:ascii="Sylfaen" w:hAnsi="Sylfaen" w:cs="Sylfaen"/>
        </w:rPr>
        <w:t>for</w:t>
      </w:r>
      <w:r>
        <w:rPr>
          <w:rFonts w:ascii="Sylfaen" w:hAnsi="Sylfaen" w:cs="Sylfaen"/>
        </w:rPr>
        <w:t xml:space="preserve"> h</w:t>
      </w:r>
      <w:r w:rsidRPr="00B6262A">
        <w:rPr>
          <w:rFonts w:ascii="Sylfaen" w:hAnsi="Sylfaen" w:cs="Sylfaen"/>
        </w:rPr>
        <w:t>ousing provision amounted to 28</w:t>
      </w:r>
      <w:r>
        <w:rPr>
          <w:rFonts w:ascii="Sylfaen" w:hAnsi="Sylfaen" w:cs="Sylfaen"/>
        </w:rPr>
        <w:t xml:space="preserve"> </w:t>
      </w:r>
      <w:r w:rsidRPr="00B6262A">
        <w:rPr>
          <w:rFonts w:ascii="Sylfaen" w:hAnsi="Sylfaen" w:cs="Sylfaen"/>
        </w:rPr>
        <w:t xml:space="preserve">767.4 thousand GEL, </w:t>
      </w:r>
      <w:proofErr w:type="gramStart"/>
      <w:r w:rsidRPr="00B6262A">
        <w:rPr>
          <w:rFonts w:ascii="Sylfaen" w:hAnsi="Sylfaen" w:cs="Sylfaen"/>
        </w:rPr>
        <w:t>i.e.</w:t>
      </w:r>
      <w:proofErr w:type="gramEnd"/>
      <w:r w:rsidRPr="00B6262A">
        <w:rPr>
          <w:rFonts w:ascii="Sylfaen" w:hAnsi="Sylfaen" w:cs="Sylfaen"/>
        </w:rPr>
        <w:t xml:space="preserve"> 100.0% of the annual plan (28</w:t>
      </w:r>
      <w:r>
        <w:rPr>
          <w:rFonts w:ascii="Sylfaen" w:hAnsi="Sylfaen" w:cs="Sylfaen"/>
        </w:rPr>
        <w:t xml:space="preserve"> </w:t>
      </w:r>
      <w:r w:rsidRPr="00B6262A">
        <w:rPr>
          <w:rFonts w:ascii="Sylfaen" w:hAnsi="Sylfaen" w:cs="Sylfaen"/>
        </w:rPr>
        <w:t>767.4 thousand GEL)</w:t>
      </w:r>
      <w:r>
        <w:rPr>
          <w:rFonts w:ascii="Sylfaen" w:hAnsi="Sylfaen" w:cs="Sylfaen"/>
        </w:rPr>
        <w:t>.</w:t>
      </w:r>
    </w:p>
    <w:p w14:paraId="0DCCC969" w14:textId="1283DFE4" w:rsidR="005413AC" w:rsidRDefault="005413AC" w:rsidP="005413AC">
      <w:pPr>
        <w:pStyle w:val="ListParagraph"/>
        <w:numPr>
          <w:ilvl w:val="1"/>
          <w:numId w:val="2"/>
        </w:numPr>
        <w:spacing w:after="0" w:line="240" w:lineRule="auto"/>
        <w:ind w:left="720"/>
        <w:jc w:val="both"/>
        <w:rPr>
          <w:rFonts w:ascii="Sylfaen" w:hAnsi="Sylfaen" w:cs="Sylfaen"/>
        </w:rPr>
      </w:pPr>
      <w:r>
        <w:rPr>
          <w:rFonts w:ascii="Sylfaen" w:hAnsi="Sylfaen" w:cs="Sylfaen"/>
        </w:rPr>
        <w:t>Funding</w:t>
      </w:r>
      <w:r w:rsidRPr="008B6E3C">
        <w:rPr>
          <w:rFonts w:ascii="Sylfaen" w:hAnsi="Sylfaen" w:cs="Sylfaen"/>
        </w:rPr>
        <w:t xml:space="preserve"> </w:t>
      </w:r>
      <w:r w:rsidR="003F24B7">
        <w:rPr>
          <w:rFonts w:ascii="Sylfaen" w:hAnsi="Sylfaen" w:cs="Sylfaen"/>
        </w:rPr>
        <w:t>for</w:t>
      </w:r>
      <w:r w:rsidRPr="008B6E3C">
        <w:rPr>
          <w:rFonts w:ascii="Sylfaen" w:hAnsi="Sylfaen" w:cs="Sylfaen"/>
        </w:rPr>
        <w:t xml:space="preserve"> issues </w:t>
      </w:r>
      <w:r>
        <w:rPr>
          <w:rFonts w:ascii="Sylfaen" w:hAnsi="Sylfaen" w:cs="Sylfaen"/>
        </w:rPr>
        <w:t xml:space="preserve">related to </w:t>
      </w:r>
      <w:r w:rsidRPr="008B6E3C">
        <w:rPr>
          <w:rFonts w:ascii="Sylfaen" w:hAnsi="Sylfaen" w:cs="Sylfaen"/>
        </w:rPr>
        <w:t>social alienation, which are not subject to classification, amounted to 128</w:t>
      </w:r>
      <w:r>
        <w:rPr>
          <w:rFonts w:ascii="Sylfaen" w:hAnsi="Sylfaen" w:cs="Sylfaen"/>
        </w:rPr>
        <w:t xml:space="preserve"> </w:t>
      </w:r>
      <w:r w:rsidRPr="008B6E3C">
        <w:rPr>
          <w:rFonts w:ascii="Sylfaen" w:hAnsi="Sylfaen" w:cs="Sylfaen"/>
        </w:rPr>
        <w:t xml:space="preserve">115.6 thousand GEL, </w:t>
      </w:r>
      <w:r>
        <w:rPr>
          <w:rFonts w:ascii="Sylfaen" w:hAnsi="Sylfaen" w:cs="Sylfaen"/>
        </w:rPr>
        <w:t>i.e.,</w:t>
      </w:r>
      <w:r w:rsidRPr="008B6E3C">
        <w:rPr>
          <w:rFonts w:ascii="Sylfaen" w:hAnsi="Sylfaen" w:cs="Sylfaen"/>
        </w:rPr>
        <w:t xml:space="preserve"> 100.1% of the annual plan (127</w:t>
      </w:r>
      <w:r>
        <w:rPr>
          <w:rFonts w:ascii="Sylfaen" w:hAnsi="Sylfaen" w:cs="Sylfaen"/>
        </w:rPr>
        <w:t xml:space="preserve"> </w:t>
      </w:r>
      <w:r w:rsidRPr="008B6E3C">
        <w:rPr>
          <w:rFonts w:ascii="Sylfaen" w:hAnsi="Sylfaen" w:cs="Sylfaen"/>
        </w:rPr>
        <w:t>932.0 thousand GEL)</w:t>
      </w:r>
      <w:r>
        <w:rPr>
          <w:rFonts w:ascii="Sylfaen" w:hAnsi="Sylfaen" w:cs="Sylfaen"/>
        </w:rPr>
        <w:t>.</w:t>
      </w:r>
    </w:p>
    <w:p w14:paraId="2891D4FF" w14:textId="7FA61BD1" w:rsidR="002D2726" w:rsidRPr="00B966B4" w:rsidRDefault="005413AC" w:rsidP="00B966B4">
      <w:pPr>
        <w:pStyle w:val="ListParagraph"/>
        <w:numPr>
          <w:ilvl w:val="1"/>
          <w:numId w:val="2"/>
        </w:numPr>
        <w:spacing w:after="0" w:line="240" w:lineRule="auto"/>
        <w:ind w:left="720"/>
        <w:jc w:val="both"/>
        <w:rPr>
          <w:rFonts w:ascii="Sylfaen" w:hAnsi="Sylfaen" w:cs="Sylfaen"/>
        </w:rPr>
      </w:pPr>
      <w:r w:rsidRPr="008B6E3C">
        <w:rPr>
          <w:rFonts w:ascii="Sylfaen" w:hAnsi="Sylfaen" w:cs="Sylfaen"/>
        </w:rPr>
        <w:t xml:space="preserve">Financing </w:t>
      </w:r>
      <w:r w:rsidR="003F24B7">
        <w:rPr>
          <w:rFonts w:ascii="Sylfaen" w:hAnsi="Sylfaen" w:cs="Sylfaen"/>
        </w:rPr>
        <w:t>for</w:t>
      </w:r>
      <w:r w:rsidRPr="008B6E3C">
        <w:rPr>
          <w:rFonts w:ascii="Sylfaen" w:hAnsi="Sylfaen" w:cs="Sylfaen"/>
        </w:rPr>
        <w:t xml:space="preserve"> other unclassified activity allocations in the field of social </w:t>
      </w:r>
      <w:r>
        <w:rPr>
          <w:rFonts w:ascii="Sylfaen" w:hAnsi="Sylfaen" w:cs="Sylfaen"/>
        </w:rPr>
        <w:t>security</w:t>
      </w:r>
      <w:r w:rsidRPr="008B6E3C">
        <w:rPr>
          <w:rFonts w:ascii="Sylfaen" w:hAnsi="Sylfaen" w:cs="Sylfaen"/>
        </w:rPr>
        <w:t xml:space="preserve"> amounted to 386</w:t>
      </w:r>
      <w:r>
        <w:rPr>
          <w:rFonts w:ascii="Sylfaen" w:hAnsi="Sylfaen" w:cs="Sylfaen"/>
        </w:rPr>
        <w:t xml:space="preserve"> </w:t>
      </w:r>
      <w:r w:rsidRPr="008B6E3C">
        <w:rPr>
          <w:rFonts w:ascii="Sylfaen" w:hAnsi="Sylfaen" w:cs="Sylfaen"/>
        </w:rPr>
        <w:t>852.8 thousand GEL, which is 100.3% of the annual plan (385</w:t>
      </w:r>
      <w:r>
        <w:rPr>
          <w:rFonts w:ascii="Sylfaen" w:hAnsi="Sylfaen" w:cs="Sylfaen"/>
        </w:rPr>
        <w:t xml:space="preserve"> </w:t>
      </w:r>
      <w:r w:rsidRPr="008B6E3C">
        <w:rPr>
          <w:rFonts w:ascii="Sylfaen" w:hAnsi="Sylfaen" w:cs="Sylfaen"/>
        </w:rPr>
        <w:t>812.3 thousand GEL).</w:t>
      </w:r>
    </w:p>
    <w:p w14:paraId="71F8899D" w14:textId="77777777" w:rsidR="00AD44B2" w:rsidRPr="001D23A6" w:rsidRDefault="00AD44B2" w:rsidP="00A10218">
      <w:pPr>
        <w:tabs>
          <w:tab w:val="left" w:pos="0"/>
        </w:tabs>
        <w:spacing w:after="0" w:line="240" w:lineRule="auto"/>
        <w:ind w:right="173" w:firstLine="720"/>
        <w:jc w:val="right"/>
        <w:rPr>
          <w:rFonts w:ascii="Sylfaen" w:hAnsi="Sylfaen" w:cs="Sylfaen"/>
          <w:b/>
          <w:color w:val="000000"/>
          <w:sz w:val="18"/>
          <w:szCs w:val="18"/>
        </w:rPr>
      </w:pPr>
    </w:p>
    <w:p w14:paraId="3C4C94D4" w14:textId="434E9F32" w:rsidR="00917093" w:rsidRPr="001D23A6" w:rsidRDefault="00E64771" w:rsidP="00A10218">
      <w:pPr>
        <w:tabs>
          <w:tab w:val="left" w:pos="0"/>
        </w:tabs>
        <w:spacing w:after="0" w:line="240" w:lineRule="auto"/>
        <w:ind w:right="173" w:firstLine="720"/>
        <w:jc w:val="right"/>
        <w:rPr>
          <w:rFonts w:ascii="Sylfaen" w:hAnsi="Sylfaen" w:cs="Sylfaen"/>
          <w:b/>
          <w:color w:val="000000"/>
          <w:sz w:val="18"/>
          <w:szCs w:val="18"/>
        </w:rPr>
      </w:pPr>
      <w:r w:rsidRPr="00E64771">
        <w:rPr>
          <w:rFonts w:ascii="Sylfaen" w:hAnsi="Sylfaen" w:cs="Sylfaen"/>
          <w:b/>
          <w:color w:val="000000"/>
          <w:sz w:val="18"/>
          <w:szCs w:val="18"/>
        </w:rPr>
        <w:t xml:space="preserve">2022 state budget </w:t>
      </w:r>
      <w:r>
        <w:rPr>
          <w:rFonts w:ascii="Sylfaen" w:hAnsi="Sylfaen" w:cs="Sylfaen"/>
          <w:b/>
          <w:color w:val="000000"/>
          <w:sz w:val="18"/>
          <w:szCs w:val="18"/>
        </w:rPr>
        <w:t>funding</w:t>
      </w:r>
      <w:r w:rsidRPr="00E64771">
        <w:rPr>
          <w:rFonts w:ascii="Sylfaen" w:hAnsi="Sylfaen" w:cs="Sylfaen"/>
          <w:b/>
          <w:color w:val="000000"/>
          <w:sz w:val="18"/>
          <w:szCs w:val="18"/>
        </w:rPr>
        <w:t xml:space="preserve"> structure in functional terms</w:t>
      </w:r>
    </w:p>
    <w:p w14:paraId="110DB66B" w14:textId="769D44CC" w:rsidR="00DD3D30" w:rsidRPr="001D23A6" w:rsidRDefault="00DD3D30" w:rsidP="00A10218">
      <w:pPr>
        <w:tabs>
          <w:tab w:val="left" w:pos="0"/>
        </w:tabs>
        <w:spacing w:after="0" w:line="240" w:lineRule="auto"/>
        <w:ind w:right="173" w:firstLine="720"/>
        <w:jc w:val="right"/>
        <w:rPr>
          <w:rFonts w:ascii="Sylfaen" w:hAnsi="Sylfaen" w:cs="Sylfaen"/>
          <w:b/>
          <w:color w:val="000000"/>
          <w:sz w:val="18"/>
          <w:szCs w:val="18"/>
          <w:highlight w:val="yellow"/>
        </w:rPr>
      </w:pPr>
    </w:p>
    <w:p w14:paraId="500E957E" w14:textId="706E4F6A" w:rsidR="00DD3D30" w:rsidRPr="001D23A6" w:rsidRDefault="00DD3D30" w:rsidP="00A10218">
      <w:pPr>
        <w:tabs>
          <w:tab w:val="left" w:pos="0"/>
        </w:tabs>
        <w:spacing w:after="0" w:line="240" w:lineRule="auto"/>
        <w:ind w:right="173" w:firstLine="720"/>
        <w:jc w:val="center"/>
        <w:rPr>
          <w:rFonts w:ascii="Sylfaen" w:hAnsi="Sylfaen" w:cs="Sylfaen"/>
          <w:b/>
          <w:color w:val="000000"/>
          <w:sz w:val="18"/>
          <w:szCs w:val="18"/>
          <w:highlight w:val="yellow"/>
        </w:rPr>
      </w:pPr>
      <w:r w:rsidRPr="001D23A6">
        <w:rPr>
          <w:noProof/>
        </w:rPr>
        <w:drawing>
          <wp:inline distT="0" distB="0" distL="0" distR="0" wp14:anchorId="52E997F5" wp14:editId="175D414F">
            <wp:extent cx="5591175" cy="2129051"/>
            <wp:effectExtent l="0" t="0" r="0" b="5080"/>
            <wp:docPr id="2" name="Chart 2">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F6512B" w14:textId="77777777" w:rsidR="000463FD" w:rsidRPr="001D23A6" w:rsidRDefault="000463FD" w:rsidP="00A10218">
      <w:pPr>
        <w:tabs>
          <w:tab w:val="left" w:pos="0"/>
        </w:tabs>
        <w:spacing w:after="0" w:line="240" w:lineRule="auto"/>
        <w:ind w:right="173" w:firstLine="720"/>
        <w:jc w:val="right"/>
        <w:rPr>
          <w:rFonts w:ascii="Sylfaen" w:hAnsi="Sylfaen" w:cs="Sylfaen"/>
          <w:b/>
          <w:color w:val="000000"/>
          <w:sz w:val="18"/>
          <w:szCs w:val="18"/>
          <w:highlight w:val="yellow"/>
        </w:rPr>
      </w:pPr>
    </w:p>
    <w:p w14:paraId="6494DBC0" w14:textId="3A3E1024" w:rsidR="000463FD" w:rsidRDefault="000463FD" w:rsidP="00A10218">
      <w:pPr>
        <w:tabs>
          <w:tab w:val="left" w:pos="0"/>
        </w:tabs>
        <w:spacing w:after="0" w:line="240" w:lineRule="auto"/>
        <w:ind w:right="173" w:firstLine="720"/>
        <w:jc w:val="right"/>
        <w:rPr>
          <w:rFonts w:ascii="Sylfaen" w:hAnsi="Sylfaen" w:cs="Sylfaen"/>
          <w:b/>
          <w:color w:val="000000"/>
          <w:sz w:val="18"/>
          <w:szCs w:val="18"/>
          <w:highlight w:val="yellow"/>
        </w:rPr>
      </w:pPr>
    </w:p>
    <w:p w14:paraId="79FDF9C9" w14:textId="77777777" w:rsidR="00E64771" w:rsidRPr="001D23A6" w:rsidRDefault="00E64771" w:rsidP="00A10218">
      <w:pPr>
        <w:tabs>
          <w:tab w:val="left" w:pos="0"/>
        </w:tabs>
        <w:spacing w:after="0" w:line="240" w:lineRule="auto"/>
        <w:ind w:right="173" w:firstLine="720"/>
        <w:jc w:val="right"/>
        <w:rPr>
          <w:rFonts w:ascii="Sylfaen" w:hAnsi="Sylfaen" w:cs="Sylfaen"/>
          <w:b/>
          <w:color w:val="000000"/>
          <w:sz w:val="18"/>
          <w:szCs w:val="18"/>
          <w:highlight w:val="yellow"/>
        </w:rPr>
      </w:pPr>
    </w:p>
    <w:p w14:paraId="0E0A0AF6" w14:textId="77777777" w:rsidR="00D23A2A" w:rsidRPr="00D23A2A" w:rsidRDefault="00D23A2A" w:rsidP="00D23A2A">
      <w:pPr>
        <w:pStyle w:val="BodyText"/>
        <w:tabs>
          <w:tab w:val="left" w:pos="0"/>
          <w:tab w:val="left" w:pos="900"/>
          <w:tab w:val="left" w:pos="1620"/>
        </w:tabs>
        <w:ind w:right="173"/>
        <w:jc w:val="center"/>
        <w:rPr>
          <w:rFonts w:ascii="Sylfaen" w:hAnsi="Sylfaen" w:cs="Sylfaen"/>
          <w:b/>
          <w:sz w:val="22"/>
          <w:szCs w:val="22"/>
        </w:rPr>
      </w:pPr>
      <w:r w:rsidRPr="00D23A2A">
        <w:rPr>
          <w:rFonts w:ascii="Sylfaen" w:hAnsi="Sylfaen" w:cs="Sylfaen"/>
          <w:b/>
          <w:sz w:val="22"/>
          <w:szCs w:val="22"/>
        </w:rPr>
        <w:lastRenderedPageBreak/>
        <w:t>Contingency Fund of the Government of Georgia</w:t>
      </w:r>
    </w:p>
    <w:p w14:paraId="1166C3E3" w14:textId="77777777" w:rsidR="00D23A2A" w:rsidRPr="001D23A6" w:rsidRDefault="00D23A2A" w:rsidP="00A10218">
      <w:pPr>
        <w:pStyle w:val="BodyText"/>
        <w:tabs>
          <w:tab w:val="left" w:pos="0"/>
          <w:tab w:val="left" w:pos="900"/>
          <w:tab w:val="left" w:pos="1620"/>
        </w:tabs>
        <w:ind w:right="173"/>
        <w:jc w:val="center"/>
        <w:rPr>
          <w:rFonts w:ascii="Sylfaen" w:hAnsi="Sylfaen"/>
          <w:b/>
          <w:sz w:val="22"/>
          <w:szCs w:val="22"/>
        </w:rPr>
      </w:pPr>
    </w:p>
    <w:p w14:paraId="1FA29FE8" w14:textId="269221BC" w:rsidR="008B4C5E" w:rsidRPr="001D23A6" w:rsidRDefault="00D23A2A" w:rsidP="00A10218">
      <w:pPr>
        <w:tabs>
          <w:tab w:val="left" w:pos="0"/>
          <w:tab w:val="left" w:pos="4337"/>
        </w:tabs>
        <w:spacing w:after="0" w:line="240" w:lineRule="auto"/>
        <w:ind w:right="173" w:firstLine="720"/>
        <w:jc w:val="both"/>
        <w:rPr>
          <w:rFonts w:ascii="Sylfaen" w:hAnsi="Sylfaen"/>
        </w:rPr>
      </w:pPr>
      <w:r>
        <w:rPr>
          <w:rFonts w:ascii="Sylfaen" w:hAnsi="Sylfaen"/>
        </w:rPr>
        <w:t xml:space="preserve">In accordance with the Law of Georgia </w:t>
      </w:r>
    </w:p>
    <w:p w14:paraId="286F63BC" w14:textId="77777777" w:rsidR="00D23A2A" w:rsidRDefault="00D23A2A" w:rsidP="00A10218">
      <w:pPr>
        <w:autoSpaceDE w:val="0"/>
        <w:autoSpaceDN w:val="0"/>
        <w:adjustRightInd w:val="0"/>
        <w:spacing w:after="0" w:line="240" w:lineRule="auto"/>
        <w:ind w:firstLine="720"/>
        <w:jc w:val="both"/>
        <w:rPr>
          <w:rFonts w:ascii="Sylfaen" w:hAnsi="Sylfaen"/>
        </w:rPr>
      </w:pPr>
    </w:p>
    <w:p w14:paraId="6CB79779" w14:textId="549C778F" w:rsidR="00D23A2A" w:rsidRPr="006E1C5F" w:rsidRDefault="00D23A2A" w:rsidP="00D23A2A">
      <w:pPr>
        <w:tabs>
          <w:tab w:val="left" w:pos="0"/>
          <w:tab w:val="left" w:pos="4337"/>
        </w:tabs>
        <w:spacing w:after="0" w:line="240" w:lineRule="auto"/>
        <w:ind w:right="173" w:firstLine="720"/>
        <w:jc w:val="both"/>
        <w:rPr>
          <w:rFonts w:ascii="Sylfaen" w:hAnsi="Sylfaen"/>
        </w:rPr>
      </w:pPr>
      <w:r w:rsidRPr="006E1C5F">
        <w:rPr>
          <w:rFonts w:ascii="Sylfaen" w:hAnsi="Sylfaen"/>
        </w:rPr>
        <w:t xml:space="preserve">In accordance with the Law of Georgia on </w:t>
      </w:r>
      <w:r w:rsidR="003F24B7">
        <w:rPr>
          <w:rFonts w:ascii="Sylfaen" w:hAnsi="Sylfaen"/>
        </w:rPr>
        <w:t xml:space="preserve">the </w:t>
      </w:r>
      <w:r w:rsidRPr="006E1C5F">
        <w:rPr>
          <w:rFonts w:ascii="Sylfaen" w:hAnsi="Sylfaen"/>
        </w:rPr>
        <w:t xml:space="preserve">2022 State Budget of Georgia, the </w:t>
      </w:r>
      <w:r w:rsidRPr="006E1C5F">
        <w:rPr>
          <w:rFonts w:ascii="Sylfaen" w:hAnsi="Sylfaen" w:cs="Sylfaen"/>
        </w:rPr>
        <w:t xml:space="preserve">allocations of the </w:t>
      </w:r>
      <w:r w:rsidRPr="00D23A2A">
        <w:rPr>
          <w:rFonts w:ascii="Sylfaen" w:eastAsia="Times New Roman" w:hAnsi="Sylfaen" w:cs="Sylfaen"/>
        </w:rPr>
        <w:t xml:space="preserve">Contingency </w:t>
      </w:r>
      <w:r w:rsidRPr="006E1C5F">
        <w:rPr>
          <w:rFonts w:ascii="Sylfaen" w:hAnsi="Sylfaen" w:cs="Sylfaen"/>
        </w:rPr>
        <w:t>Fund of the Government of Georgia were determined at 55 000.0 thousand GEL.</w:t>
      </w:r>
      <w:r>
        <w:rPr>
          <w:rFonts w:ascii="Sylfaen" w:hAnsi="Sylfaen" w:cs="Sylfaen"/>
        </w:rPr>
        <w:t xml:space="preserve"> </w:t>
      </w:r>
      <w:r w:rsidRPr="006E1C5F">
        <w:rPr>
          <w:rFonts w:ascii="Sylfaen" w:hAnsi="Sylfaen" w:cs="Sylfaen"/>
        </w:rPr>
        <w:t xml:space="preserve">According to the </w:t>
      </w:r>
      <w:r>
        <w:rPr>
          <w:rFonts w:ascii="Sylfaen" w:hAnsi="Sylfaen" w:cs="Sylfaen"/>
        </w:rPr>
        <w:t>Decrees</w:t>
      </w:r>
      <w:r w:rsidRPr="006E1C5F">
        <w:rPr>
          <w:rFonts w:ascii="Sylfaen" w:hAnsi="Sylfaen" w:cs="Sylfaen"/>
        </w:rPr>
        <w:t xml:space="preserve"> of the Government of Georgia, </w:t>
      </w:r>
      <w:r>
        <w:rPr>
          <w:rFonts w:ascii="Sylfaen" w:hAnsi="Sylfaen" w:cs="Sylfaen"/>
        </w:rPr>
        <w:t>within</w:t>
      </w:r>
      <w:r w:rsidRPr="006E1C5F">
        <w:rPr>
          <w:rFonts w:ascii="Sylfaen" w:hAnsi="Sylfaen" w:cs="Sylfaen"/>
        </w:rPr>
        <w:t xml:space="preserve"> the reporting period, allocations by acts from the </w:t>
      </w:r>
      <w:r w:rsidRPr="00D23A2A">
        <w:rPr>
          <w:rFonts w:ascii="Sylfaen" w:eastAsia="Times New Roman" w:hAnsi="Sylfaen" w:cs="Sylfaen"/>
        </w:rPr>
        <w:t xml:space="preserve">Contingency </w:t>
      </w:r>
      <w:r w:rsidRPr="006E1C5F">
        <w:rPr>
          <w:rFonts w:ascii="Sylfaen" w:hAnsi="Sylfaen" w:cs="Sylfaen"/>
        </w:rPr>
        <w:t>Fund of the Government of Georgia amounted to 50</w:t>
      </w:r>
      <w:r>
        <w:rPr>
          <w:rFonts w:ascii="Sylfaen" w:hAnsi="Sylfaen" w:cs="Sylfaen"/>
        </w:rPr>
        <w:t xml:space="preserve"> </w:t>
      </w:r>
      <w:r w:rsidRPr="006E1C5F">
        <w:rPr>
          <w:rFonts w:ascii="Sylfaen" w:hAnsi="Sylfaen" w:cs="Sylfaen"/>
        </w:rPr>
        <w:t xml:space="preserve">895.3 thousand GEL, and cash </w:t>
      </w:r>
      <w:r>
        <w:rPr>
          <w:rFonts w:ascii="Sylfaen" w:hAnsi="Sylfaen" w:cs="Sylfaen"/>
        </w:rPr>
        <w:t>execution</w:t>
      </w:r>
      <w:r w:rsidRPr="006E1C5F">
        <w:rPr>
          <w:rFonts w:ascii="Sylfaen" w:hAnsi="Sylfaen" w:cs="Sylfaen"/>
        </w:rPr>
        <w:t xml:space="preserve"> </w:t>
      </w:r>
      <w:r>
        <w:rPr>
          <w:rFonts w:ascii="Sylfaen" w:hAnsi="Sylfaen" w:cs="Sylfaen"/>
        </w:rPr>
        <w:t>–</w:t>
      </w:r>
      <w:r w:rsidRPr="006E1C5F">
        <w:rPr>
          <w:rFonts w:ascii="Sylfaen" w:hAnsi="Sylfaen" w:cs="Sylfaen"/>
        </w:rPr>
        <w:t xml:space="preserve"> 49</w:t>
      </w:r>
      <w:r>
        <w:rPr>
          <w:rFonts w:ascii="Sylfaen" w:hAnsi="Sylfaen" w:cs="Sylfaen"/>
        </w:rPr>
        <w:t xml:space="preserve"> </w:t>
      </w:r>
      <w:r w:rsidRPr="006E1C5F">
        <w:rPr>
          <w:rFonts w:ascii="Sylfaen" w:hAnsi="Sylfaen" w:cs="Sylfaen"/>
        </w:rPr>
        <w:t>581.7 thousand GEL.</w:t>
      </w:r>
    </w:p>
    <w:p w14:paraId="2A287259" w14:textId="77777777" w:rsidR="00D23A2A" w:rsidRPr="001D23A6" w:rsidRDefault="00D23A2A" w:rsidP="00A10218">
      <w:pPr>
        <w:autoSpaceDE w:val="0"/>
        <w:autoSpaceDN w:val="0"/>
        <w:adjustRightInd w:val="0"/>
        <w:spacing w:after="0" w:line="240" w:lineRule="auto"/>
        <w:ind w:firstLine="720"/>
        <w:jc w:val="both"/>
        <w:rPr>
          <w:rFonts w:ascii="Sylfaen" w:hAnsi="Sylfaen" w:cs="Sylfaen"/>
        </w:rPr>
      </w:pPr>
    </w:p>
    <w:p w14:paraId="3D333012" w14:textId="77777777" w:rsidR="0034426A" w:rsidRPr="001D23A6" w:rsidRDefault="0034426A" w:rsidP="00A10218">
      <w:pPr>
        <w:tabs>
          <w:tab w:val="left" w:pos="0"/>
        </w:tabs>
        <w:spacing w:after="0" w:line="240" w:lineRule="auto"/>
        <w:ind w:right="173" w:firstLine="720"/>
        <w:jc w:val="right"/>
        <w:rPr>
          <w:rFonts w:ascii="Sylfaen" w:hAnsi="Sylfaen"/>
          <w:i/>
          <w:color w:val="000000"/>
          <w:sz w:val="18"/>
          <w:szCs w:val="18"/>
        </w:rPr>
      </w:pPr>
    </w:p>
    <w:p w14:paraId="6FC7F8C7" w14:textId="3D9340EC" w:rsidR="008B4C5E" w:rsidRPr="001D23A6" w:rsidRDefault="00D23A2A" w:rsidP="00A10218">
      <w:pPr>
        <w:tabs>
          <w:tab w:val="left" w:pos="0"/>
        </w:tabs>
        <w:spacing w:after="0" w:line="240" w:lineRule="auto"/>
        <w:ind w:right="173" w:firstLine="720"/>
        <w:jc w:val="right"/>
        <w:rPr>
          <w:rFonts w:ascii="Sylfaen" w:hAnsi="Sylfaen"/>
          <w:i/>
          <w:color w:val="000000"/>
          <w:sz w:val="18"/>
          <w:szCs w:val="18"/>
        </w:rPr>
      </w:pPr>
      <w:r>
        <w:rPr>
          <w:rFonts w:ascii="Sylfaen" w:hAnsi="Sylfaen"/>
          <w:i/>
          <w:color w:val="000000"/>
          <w:sz w:val="18"/>
          <w:szCs w:val="18"/>
        </w:rPr>
        <w:t>In GEL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3"/>
        <w:gridCol w:w="4096"/>
        <w:gridCol w:w="1240"/>
        <w:gridCol w:w="1240"/>
        <w:gridCol w:w="1240"/>
        <w:gridCol w:w="1151"/>
      </w:tblGrid>
      <w:tr w:rsidR="006A6B69" w:rsidRPr="001D23A6" w14:paraId="30C5D8E4" w14:textId="77777777" w:rsidTr="00D23A2A">
        <w:trPr>
          <w:trHeight w:val="900"/>
          <w:tblHeader/>
        </w:trPr>
        <w:tc>
          <w:tcPr>
            <w:tcW w:w="626" w:type="pct"/>
            <w:shd w:val="clear" w:color="auto" w:fill="auto"/>
            <w:vAlign w:val="center"/>
            <w:hideMark/>
          </w:tcPr>
          <w:p w14:paraId="47087BC8" w14:textId="43451333" w:rsidR="006A6B69" w:rsidRPr="001D23A6" w:rsidRDefault="00D23A2A" w:rsidP="00A10218">
            <w:pPr>
              <w:spacing w:after="0" w:line="240" w:lineRule="auto"/>
              <w:jc w:val="center"/>
              <w:rPr>
                <w:rFonts w:ascii="Sylfaen" w:eastAsia="Times New Roman" w:hAnsi="Sylfaen" w:cs="Arial"/>
                <w:b/>
                <w:bCs/>
                <w:i/>
                <w:iCs/>
                <w:sz w:val="16"/>
                <w:szCs w:val="16"/>
              </w:rPr>
            </w:pPr>
            <w:r w:rsidRPr="00D23A2A">
              <w:rPr>
                <w:rFonts w:ascii="Sylfaen" w:eastAsia="Times New Roman" w:hAnsi="Sylfaen" w:cs="Arial"/>
                <w:b/>
                <w:bCs/>
                <w:i/>
                <w:iCs/>
                <w:sz w:val="16"/>
                <w:szCs w:val="16"/>
              </w:rPr>
              <w:t>Document date and number</w:t>
            </w:r>
          </w:p>
        </w:tc>
        <w:tc>
          <w:tcPr>
            <w:tcW w:w="1998" w:type="pct"/>
            <w:shd w:val="clear" w:color="auto" w:fill="auto"/>
            <w:vAlign w:val="center"/>
            <w:hideMark/>
          </w:tcPr>
          <w:p w14:paraId="2B8173A3" w14:textId="64EF2E95" w:rsidR="006A6B69" w:rsidRPr="00D23A2A" w:rsidRDefault="00D23A2A" w:rsidP="00A10218">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Purpose of allocation</w:t>
            </w:r>
          </w:p>
        </w:tc>
        <w:tc>
          <w:tcPr>
            <w:tcW w:w="605" w:type="pct"/>
            <w:shd w:val="clear" w:color="auto" w:fill="auto"/>
            <w:vAlign w:val="center"/>
            <w:hideMark/>
          </w:tcPr>
          <w:p w14:paraId="203DEEBC" w14:textId="4D58AABA" w:rsidR="006A6B69" w:rsidRPr="001D23A6" w:rsidRDefault="00D23A2A" w:rsidP="00A10218">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 xml:space="preserve">Allocation by act </w:t>
            </w:r>
          </w:p>
        </w:tc>
        <w:tc>
          <w:tcPr>
            <w:tcW w:w="605" w:type="pct"/>
            <w:shd w:val="clear" w:color="auto" w:fill="auto"/>
            <w:vAlign w:val="center"/>
            <w:hideMark/>
          </w:tcPr>
          <w:p w14:paraId="02FC76D2" w14:textId="27B88A0D" w:rsidR="006A6B69" w:rsidRPr="001D23A6" w:rsidRDefault="00D23A2A" w:rsidP="00A10218">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Allocated amount</w:t>
            </w:r>
          </w:p>
        </w:tc>
        <w:tc>
          <w:tcPr>
            <w:tcW w:w="605" w:type="pct"/>
            <w:shd w:val="clear" w:color="auto" w:fill="auto"/>
            <w:vAlign w:val="center"/>
            <w:hideMark/>
          </w:tcPr>
          <w:p w14:paraId="2A670592" w14:textId="594990A4" w:rsidR="006A6B69" w:rsidRPr="001D23A6" w:rsidRDefault="00D23A2A" w:rsidP="00A10218">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Cash expenses</w:t>
            </w:r>
          </w:p>
        </w:tc>
        <w:tc>
          <w:tcPr>
            <w:tcW w:w="561" w:type="pct"/>
            <w:shd w:val="clear" w:color="auto" w:fill="auto"/>
            <w:vAlign w:val="center"/>
            <w:hideMark/>
          </w:tcPr>
          <w:p w14:paraId="4D4D7D1E" w14:textId="1731D888" w:rsidR="006A6B69" w:rsidRPr="001D23A6" w:rsidRDefault="00D23A2A" w:rsidP="00A10218">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Deviation</w:t>
            </w:r>
          </w:p>
        </w:tc>
      </w:tr>
      <w:tr w:rsidR="00D23A2A" w:rsidRPr="001D23A6" w14:paraId="5E0FDD52" w14:textId="77777777" w:rsidTr="00D23A2A">
        <w:trPr>
          <w:trHeight w:val="255"/>
        </w:trPr>
        <w:tc>
          <w:tcPr>
            <w:tcW w:w="2624" w:type="pct"/>
            <w:gridSpan w:val="2"/>
            <w:shd w:val="clear" w:color="000000" w:fill="DAEEF3"/>
            <w:vAlign w:val="center"/>
            <w:hideMark/>
          </w:tcPr>
          <w:p w14:paraId="311E795F" w14:textId="47F8B1CD" w:rsidR="00D23A2A" w:rsidRPr="001D23A6" w:rsidRDefault="00D23A2A" w:rsidP="00D23A2A">
            <w:pPr>
              <w:spacing w:after="0" w:line="240" w:lineRule="auto"/>
              <w:jc w:val="center"/>
              <w:rPr>
                <w:rFonts w:ascii="Sylfaen" w:eastAsia="Times New Roman" w:hAnsi="Sylfaen" w:cs="Arial"/>
                <w:b/>
                <w:bCs/>
                <w:sz w:val="16"/>
                <w:szCs w:val="16"/>
              </w:rPr>
            </w:pPr>
            <w:r>
              <w:rPr>
                <w:rFonts w:ascii="Sylfaen" w:hAnsi="Sylfaen" w:cs="Arial"/>
                <w:b/>
                <w:bCs/>
                <w:sz w:val="16"/>
                <w:szCs w:val="16"/>
              </w:rPr>
              <w:t>The Administration of the President of Georgia</w:t>
            </w:r>
          </w:p>
        </w:tc>
        <w:tc>
          <w:tcPr>
            <w:tcW w:w="605" w:type="pct"/>
            <w:shd w:val="clear" w:color="000000" w:fill="DAEEF3"/>
            <w:noWrap/>
            <w:vAlign w:val="center"/>
            <w:hideMark/>
          </w:tcPr>
          <w:p w14:paraId="7923037B" w14:textId="77777777" w:rsidR="00D23A2A" w:rsidRPr="001D23A6" w:rsidRDefault="00D23A2A" w:rsidP="00D23A2A">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300,000.00</w:t>
            </w:r>
          </w:p>
        </w:tc>
        <w:tc>
          <w:tcPr>
            <w:tcW w:w="605" w:type="pct"/>
            <w:shd w:val="clear" w:color="000000" w:fill="DAEEF3"/>
            <w:noWrap/>
            <w:vAlign w:val="center"/>
            <w:hideMark/>
          </w:tcPr>
          <w:p w14:paraId="4F497AF2" w14:textId="77777777" w:rsidR="00D23A2A" w:rsidRPr="001D23A6" w:rsidRDefault="00D23A2A" w:rsidP="00D23A2A">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300,000.00</w:t>
            </w:r>
          </w:p>
        </w:tc>
        <w:tc>
          <w:tcPr>
            <w:tcW w:w="605" w:type="pct"/>
            <w:shd w:val="clear" w:color="000000" w:fill="DAEEF3"/>
            <w:noWrap/>
            <w:vAlign w:val="center"/>
            <w:hideMark/>
          </w:tcPr>
          <w:p w14:paraId="50FE7A18" w14:textId="77777777" w:rsidR="00D23A2A" w:rsidRPr="001D23A6" w:rsidRDefault="00D23A2A" w:rsidP="00D23A2A">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299,740.43</w:t>
            </w:r>
          </w:p>
        </w:tc>
        <w:tc>
          <w:tcPr>
            <w:tcW w:w="561" w:type="pct"/>
            <w:shd w:val="clear" w:color="000000" w:fill="DAEEF3"/>
            <w:noWrap/>
            <w:vAlign w:val="center"/>
            <w:hideMark/>
          </w:tcPr>
          <w:p w14:paraId="4D9EBEF0" w14:textId="77777777" w:rsidR="00D23A2A" w:rsidRPr="001D23A6" w:rsidRDefault="00D23A2A" w:rsidP="00D23A2A">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259.57</w:t>
            </w:r>
          </w:p>
        </w:tc>
      </w:tr>
      <w:tr w:rsidR="00D23A2A" w:rsidRPr="001D23A6" w14:paraId="383CB786" w14:textId="77777777" w:rsidTr="00D23A2A">
        <w:trPr>
          <w:trHeight w:val="900"/>
        </w:trPr>
        <w:tc>
          <w:tcPr>
            <w:tcW w:w="626" w:type="pct"/>
            <w:shd w:val="clear" w:color="auto" w:fill="auto"/>
            <w:vAlign w:val="center"/>
            <w:hideMark/>
          </w:tcPr>
          <w:p w14:paraId="2806CA32" w14:textId="77777777" w:rsidR="00D23A2A" w:rsidRDefault="00D23A2A" w:rsidP="00D23A2A">
            <w:pPr>
              <w:contextualSpacing/>
              <w:jc w:val="center"/>
              <w:rPr>
                <w:rFonts w:ascii="Sylfaen" w:hAnsi="Sylfaen" w:cs="Arial"/>
                <w:sz w:val="16"/>
                <w:szCs w:val="16"/>
              </w:rPr>
            </w:pPr>
            <w:r>
              <w:rPr>
                <w:rFonts w:ascii="Sylfaen" w:hAnsi="Sylfaen" w:cs="Arial"/>
                <w:sz w:val="16"/>
                <w:szCs w:val="16"/>
              </w:rPr>
              <w:t xml:space="preserve">Decree of the Government of Georgia </w:t>
            </w:r>
          </w:p>
          <w:p w14:paraId="21AA6E5B" w14:textId="2787A2C7" w:rsidR="00D23A2A" w:rsidRPr="001D23A6" w:rsidRDefault="00D23A2A" w:rsidP="00D23A2A">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N1029 13.06.22.</w:t>
            </w:r>
          </w:p>
        </w:tc>
        <w:tc>
          <w:tcPr>
            <w:tcW w:w="1998" w:type="pct"/>
            <w:shd w:val="clear" w:color="auto" w:fill="auto"/>
            <w:vAlign w:val="center"/>
            <w:hideMark/>
          </w:tcPr>
          <w:p w14:paraId="22584B30" w14:textId="5C5C771B" w:rsidR="00D23A2A" w:rsidRPr="001D23A6" w:rsidRDefault="00A87B84" w:rsidP="00D23A2A">
            <w:pPr>
              <w:spacing w:after="0" w:line="240" w:lineRule="auto"/>
              <w:contextualSpacing/>
              <w:jc w:val="both"/>
              <w:rPr>
                <w:rFonts w:ascii="Sylfaen" w:eastAsia="Times New Roman" w:hAnsi="Sylfaen" w:cs="Arial"/>
                <w:sz w:val="16"/>
                <w:szCs w:val="16"/>
              </w:rPr>
            </w:pPr>
            <w:r w:rsidRPr="003C6DCA">
              <w:rPr>
                <w:rFonts w:ascii="Sylfaen" w:hAnsi="Sylfaen" w:cs="Arial"/>
                <w:sz w:val="16"/>
                <w:szCs w:val="16"/>
              </w:rPr>
              <w:t>To</w:t>
            </w:r>
            <w:r w:rsidR="00D23A2A" w:rsidRPr="003C6DCA">
              <w:rPr>
                <w:rFonts w:ascii="Sylfaen" w:hAnsi="Sylfaen" w:cs="Arial"/>
                <w:sz w:val="16"/>
                <w:szCs w:val="16"/>
              </w:rPr>
              <w:t xml:space="preserve"> partially finance the </w:t>
            </w:r>
            <w:r w:rsidR="00D23A2A">
              <w:rPr>
                <w:rFonts w:ascii="Sylfaen" w:hAnsi="Sylfaen" w:cs="Arial"/>
                <w:sz w:val="16"/>
                <w:szCs w:val="16"/>
              </w:rPr>
              <w:t xml:space="preserve">high-level </w:t>
            </w:r>
            <w:r w:rsidR="00D23A2A" w:rsidRPr="003C6DCA">
              <w:rPr>
                <w:rFonts w:ascii="Sylfaen" w:hAnsi="Sylfaen" w:cs="Arial"/>
                <w:sz w:val="16"/>
                <w:szCs w:val="16"/>
              </w:rPr>
              <w:t xml:space="preserve">events related to </w:t>
            </w:r>
            <w:r w:rsidR="00D23A2A">
              <w:rPr>
                <w:rFonts w:ascii="Sylfaen" w:hAnsi="Sylfaen" w:cs="Arial"/>
                <w:sz w:val="16"/>
                <w:szCs w:val="16"/>
              </w:rPr>
              <w:t>conducting</w:t>
            </w:r>
            <w:r w:rsidR="00D23A2A" w:rsidRPr="003C6DCA">
              <w:rPr>
                <w:rFonts w:ascii="Sylfaen" w:hAnsi="Sylfaen" w:cs="Arial"/>
                <w:sz w:val="16"/>
                <w:szCs w:val="16"/>
              </w:rPr>
              <w:t xml:space="preserve"> </w:t>
            </w:r>
            <w:r w:rsidR="00D23A2A" w:rsidRPr="00A21987">
              <w:rPr>
                <w:rFonts w:ascii="Sylfaen" w:hAnsi="Sylfaen" w:cs="Arial"/>
                <w:sz w:val="16"/>
                <w:szCs w:val="16"/>
              </w:rPr>
              <w:t>Tbilisi Women</w:t>
            </w:r>
            <w:r>
              <w:rPr>
                <w:rFonts w:ascii="Sylfaen" w:hAnsi="Sylfaen" w:cs="Arial"/>
                <w:sz w:val="16"/>
                <w:szCs w:val="16"/>
              </w:rPr>
              <w:t>’</w:t>
            </w:r>
            <w:r w:rsidR="00D23A2A" w:rsidRPr="00A21987">
              <w:rPr>
                <w:rFonts w:ascii="Sylfaen" w:hAnsi="Sylfaen" w:cs="Arial"/>
                <w:sz w:val="16"/>
                <w:szCs w:val="16"/>
              </w:rPr>
              <w:t xml:space="preserve">s International Conference: Leaders on Conflicts, </w:t>
            </w:r>
            <w:proofErr w:type="gramStart"/>
            <w:r w:rsidR="00D23A2A" w:rsidRPr="00A21987">
              <w:rPr>
                <w:rFonts w:ascii="Sylfaen" w:hAnsi="Sylfaen" w:cs="Arial"/>
                <w:sz w:val="16"/>
                <w:szCs w:val="16"/>
              </w:rPr>
              <w:t>Peace</w:t>
            </w:r>
            <w:proofErr w:type="gramEnd"/>
            <w:r w:rsidR="00D23A2A" w:rsidRPr="00A21987">
              <w:rPr>
                <w:rFonts w:ascii="Sylfaen" w:hAnsi="Sylfaen" w:cs="Arial"/>
                <w:sz w:val="16"/>
                <w:szCs w:val="16"/>
              </w:rPr>
              <w:t xml:space="preserve"> and Security</w:t>
            </w:r>
            <w:r w:rsidR="00D23A2A">
              <w:rPr>
                <w:rFonts w:ascii="Sylfaen" w:hAnsi="Sylfaen" w:cs="Arial"/>
                <w:sz w:val="16"/>
                <w:szCs w:val="16"/>
              </w:rPr>
              <w:t xml:space="preserve"> </w:t>
            </w:r>
          </w:p>
        </w:tc>
        <w:tc>
          <w:tcPr>
            <w:tcW w:w="605" w:type="pct"/>
            <w:shd w:val="clear" w:color="000000" w:fill="FFFFFF"/>
            <w:noWrap/>
            <w:vAlign w:val="center"/>
            <w:hideMark/>
          </w:tcPr>
          <w:p w14:paraId="304937C5" w14:textId="77777777" w:rsidR="00D23A2A" w:rsidRPr="001D23A6" w:rsidRDefault="00D23A2A" w:rsidP="00D23A2A">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300,000.00</w:t>
            </w:r>
          </w:p>
        </w:tc>
        <w:tc>
          <w:tcPr>
            <w:tcW w:w="605" w:type="pct"/>
            <w:shd w:val="clear" w:color="000000" w:fill="FFFFFF"/>
            <w:noWrap/>
            <w:vAlign w:val="center"/>
            <w:hideMark/>
          </w:tcPr>
          <w:p w14:paraId="03ED576A" w14:textId="77777777" w:rsidR="00D23A2A" w:rsidRPr="001D23A6" w:rsidRDefault="00D23A2A" w:rsidP="00D23A2A">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300,000.00</w:t>
            </w:r>
          </w:p>
        </w:tc>
        <w:tc>
          <w:tcPr>
            <w:tcW w:w="605" w:type="pct"/>
            <w:shd w:val="clear" w:color="000000" w:fill="FFFFFF"/>
            <w:noWrap/>
            <w:vAlign w:val="center"/>
            <w:hideMark/>
          </w:tcPr>
          <w:p w14:paraId="433F1EA0" w14:textId="77777777" w:rsidR="00D23A2A" w:rsidRPr="001D23A6" w:rsidRDefault="00D23A2A" w:rsidP="00D23A2A">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299,740.43</w:t>
            </w:r>
          </w:p>
        </w:tc>
        <w:tc>
          <w:tcPr>
            <w:tcW w:w="561" w:type="pct"/>
            <w:shd w:val="clear" w:color="000000" w:fill="FFFFFF"/>
            <w:noWrap/>
            <w:vAlign w:val="center"/>
            <w:hideMark/>
          </w:tcPr>
          <w:p w14:paraId="6786C4E7" w14:textId="77777777" w:rsidR="00D23A2A" w:rsidRPr="001D23A6" w:rsidRDefault="00D23A2A" w:rsidP="00D23A2A">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259.57</w:t>
            </w:r>
          </w:p>
        </w:tc>
      </w:tr>
      <w:tr w:rsidR="006A6B69" w:rsidRPr="001D23A6" w14:paraId="44D14671" w14:textId="77777777" w:rsidTr="00D23A2A">
        <w:trPr>
          <w:trHeight w:val="495"/>
        </w:trPr>
        <w:tc>
          <w:tcPr>
            <w:tcW w:w="2624" w:type="pct"/>
            <w:gridSpan w:val="2"/>
            <w:shd w:val="clear" w:color="000000" w:fill="DAEEF3"/>
            <w:vAlign w:val="center"/>
            <w:hideMark/>
          </w:tcPr>
          <w:p w14:paraId="0C594ED9" w14:textId="29B68019" w:rsidR="006A6B69" w:rsidRPr="001D23A6" w:rsidRDefault="00D23A2A" w:rsidP="00A10218">
            <w:pPr>
              <w:spacing w:after="0" w:line="240" w:lineRule="auto"/>
              <w:jc w:val="center"/>
              <w:rPr>
                <w:rFonts w:ascii="Sylfaen" w:eastAsia="Times New Roman" w:hAnsi="Sylfaen" w:cs="Arial"/>
                <w:b/>
                <w:bCs/>
                <w:sz w:val="16"/>
                <w:szCs w:val="16"/>
              </w:rPr>
            </w:pPr>
            <w:r w:rsidRPr="00D23A2A">
              <w:rPr>
                <w:rFonts w:ascii="Sylfaen" w:eastAsia="Times New Roman" w:hAnsi="Sylfaen" w:cs="Arial"/>
                <w:b/>
                <w:bCs/>
                <w:sz w:val="16"/>
                <w:szCs w:val="16"/>
              </w:rPr>
              <w:t>Administration of the Government of Georgia</w:t>
            </w:r>
          </w:p>
        </w:tc>
        <w:tc>
          <w:tcPr>
            <w:tcW w:w="605" w:type="pct"/>
            <w:shd w:val="clear" w:color="000000" w:fill="DAEEF3"/>
            <w:noWrap/>
            <w:vAlign w:val="center"/>
            <w:hideMark/>
          </w:tcPr>
          <w:p w14:paraId="59329307"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32,824,596.35</w:t>
            </w:r>
          </w:p>
        </w:tc>
        <w:tc>
          <w:tcPr>
            <w:tcW w:w="605" w:type="pct"/>
            <w:shd w:val="clear" w:color="000000" w:fill="DAEEF3"/>
            <w:noWrap/>
            <w:vAlign w:val="center"/>
            <w:hideMark/>
          </w:tcPr>
          <w:p w14:paraId="043F563A"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32,824,596.35</w:t>
            </w:r>
          </w:p>
        </w:tc>
        <w:tc>
          <w:tcPr>
            <w:tcW w:w="605" w:type="pct"/>
            <w:shd w:val="clear" w:color="000000" w:fill="DAEEF3"/>
            <w:noWrap/>
            <w:vAlign w:val="center"/>
            <w:hideMark/>
          </w:tcPr>
          <w:p w14:paraId="0CDBAB04"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31,995,075.35</w:t>
            </w:r>
          </w:p>
        </w:tc>
        <w:tc>
          <w:tcPr>
            <w:tcW w:w="561" w:type="pct"/>
            <w:shd w:val="clear" w:color="000000" w:fill="DAEEF3"/>
            <w:noWrap/>
            <w:vAlign w:val="center"/>
            <w:hideMark/>
          </w:tcPr>
          <w:p w14:paraId="623C77EA"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829,521.00</w:t>
            </w:r>
          </w:p>
        </w:tc>
      </w:tr>
      <w:tr w:rsidR="006A6B69" w:rsidRPr="001D23A6" w14:paraId="42E914C2" w14:textId="77777777" w:rsidTr="00D23A2A">
        <w:trPr>
          <w:trHeight w:val="900"/>
        </w:trPr>
        <w:tc>
          <w:tcPr>
            <w:tcW w:w="626" w:type="pct"/>
            <w:shd w:val="clear" w:color="auto" w:fill="auto"/>
            <w:vAlign w:val="center"/>
            <w:hideMark/>
          </w:tcPr>
          <w:p w14:paraId="0CED1622" w14:textId="7E76D3F0" w:rsidR="00B03109" w:rsidRDefault="00B03109" w:rsidP="00A10218">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2B882F40" w14:textId="635D4A02"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N04-ს 25.01.22.</w:t>
            </w:r>
          </w:p>
        </w:tc>
        <w:tc>
          <w:tcPr>
            <w:tcW w:w="1998" w:type="pct"/>
            <w:shd w:val="clear" w:color="auto" w:fill="auto"/>
            <w:vAlign w:val="center"/>
            <w:hideMark/>
          </w:tcPr>
          <w:p w14:paraId="228967B1" w14:textId="69812DDB" w:rsidR="006A6B69" w:rsidRPr="001D23A6" w:rsidRDefault="00D23A2A"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CLASSIFIED</w:t>
            </w:r>
          </w:p>
        </w:tc>
        <w:tc>
          <w:tcPr>
            <w:tcW w:w="605" w:type="pct"/>
            <w:shd w:val="clear" w:color="000000" w:fill="FFFFFF"/>
            <w:noWrap/>
            <w:vAlign w:val="center"/>
            <w:hideMark/>
          </w:tcPr>
          <w:p w14:paraId="0C5BC90C"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450,000.00</w:t>
            </w:r>
          </w:p>
        </w:tc>
        <w:tc>
          <w:tcPr>
            <w:tcW w:w="605" w:type="pct"/>
            <w:shd w:val="clear" w:color="000000" w:fill="FFFFFF"/>
            <w:noWrap/>
            <w:vAlign w:val="center"/>
            <w:hideMark/>
          </w:tcPr>
          <w:p w14:paraId="383C795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450,000.00</w:t>
            </w:r>
          </w:p>
        </w:tc>
        <w:tc>
          <w:tcPr>
            <w:tcW w:w="605" w:type="pct"/>
            <w:shd w:val="clear" w:color="000000" w:fill="FFFFFF"/>
            <w:noWrap/>
            <w:vAlign w:val="center"/>
            <w:hideMark/>
          </w:tcPr>
          <w:p w14:paraId="03090B3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432,076.90</w:t>
            </w:r>
          </w:p>
        </w:tc>
        <w:tc>
          <w:tcPr>
            <w:tcW w:w="561" w:type="pct"/>
            <w:shd w:val="clear" w:color="000000" w:fill="FFFFFF"/>
            <w:noWrap/>
            <w:vAlign w:val="center"/>
            <w:hideMark/>
          </w:tcPr>
          <w:p w14:paraId="0CFF8DA1"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17,923.10</w:t>
            </w:r>
          </w:p>
        </w:tc>
      </w:tr>
      <w:tr w:rsidR="006A6B69" w:rsidRPr="001D23A6" w14:paraId="123FBB66" w14:textId="77777777" w:rsidTr="00D23A2A">
        <w:trPr>
          <w:trHeight w:val="900"/>
        </w:trPr>
        <w:tc>
          <w:tcPr>
            <w:tcW w:w="626" w:type="pct"/>
            <w:shd w:val="clear" w:color="auto" w:fill="auto"/>
            <w:vAlign w:val="center"/>
            <w:hideMark/>
          </w:tcPr>
          <w:p w14:paraId="3016156A" w14:textId="77777777" w:rsidR="00A87B84" w:rsidRDefault="00A87B84" w:rsidP="00A87B8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02CE3AF3" w14:textId="5A7E086D"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N528 25.03.22.</w:t>
            </w:r>
          </w:p>
        </w:tc>
        <w:tc>
          <w:tcPr>
            <w:tcW w:w="1998" w:type="pct"/>
            <w:shd w:val="clear" w:color="auto" w:fill="auto"/>
            <w:vAlign w:val="center"/>
            <w:hideMark/>
          </w:tcPr>
          <w:p w14:paraId="3CB836B9" w14:textId="2E6FAA6D" w:rsidR="006A6B69" w:rsidRPr="001D23A6" w:rsidRDefault="00A87B84"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 finance</w:t>
            </w:r>
            <w:r w:rsidRPr="00A87B84">
              <w:rPr>
                <w:rFonts w:ascii="Sylfaen" w:eastAsia="Times New Roman" w:hAnsi="Sylfaen" w:cs="Arial"/>
                <w:sz w:val="16"/>
                <w:szCs w:val="16"/>
              </w:rPr>
              <w:t xml:space="preserve"> the costs of consulting services necessary for attracting foreign investments in Georgia and promoting the positioning of Georgia as an international regional financial and banking hub</w:t>
            </w:r>
          </w:p>
        </w:tc>
        <w:tc>
          <w:tcPr>
            <w:tcW w:w="605" w:type="pct"/>
            <w:shd w:val="clear" w:color="000000" w:fill="FFFFFF"/>
            <w:noWrap/>
            <w:vAlign w:val="center"/>
            <w:hideMark/>
          </w:tcPr>
          <w:p w14:paraId="021824C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4,059,592.35</w:t>
            </w:r>
          </w:p>
        </w:tc>
        <w:tc>
          <w:tcPr>
            <w:tcW w:w="605" w:type="pct"/>
            <w:shd w:val="clear" w:color="000000" w:fill="FFFFFF"/>
            <w:noWrap/>
            <w:vAlign w:val="center"/>
            <w:hideMark/>
          </w:tcPr>
          <w:p w14:paraId="7347173E"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4,059,592.35</w:t>
            </w:r>
          </w:p>
        </w:tc>
        <w:tc>
          <w:tcPr>
            <w:tcW w:w="605" w:type="pct"/>
            <w:shd w:val="clear" w:color="000000" w:fill="FFFFFF"/>
            <w:noWrap/>
            <w:vAlign w:val="center"/>
            <w:hideMark/>
          </w:tcPr>
          <w:p w14:paraId="09538D88"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3,755,904.98</w:t>
            </w:r>
          </w:p>
        </w:tc>
        <w:tc>
          <w:tcPr>
            <w:tcW w:w="561" w:type="pct"/>
            <w:shd w:val="clear" w:color="000000" w:fill="FFFFFF"/>
            <w:noWrap/>
            <w:vAlign w:val="center"/>
            <w:hideMark/>
          </w:tcPr>
          <w:p w14:paraId="6569431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303,687.37</w:t>
            </w:r>
          </w:p>
        </w:tc>
      </w:tr>
      <w:tr w:rsidR="006A6B69" w:rsidRPr="001D23A6" w14:paraId="28D9009A" w14:textId="77777777" w:rsidTr="00D23A2A">
        <w:trPr>
          <w:trHeight w:val="900"/>
        </w:trPr>
        <w:tc>
          <w:tcPr>
            <w:tcW w:w="626" w:type="pct"/>
            <w:shd w:val="clear" w:color="auto" w:fill="auto"/>
            <w:vAlign w:val="center"/>
            <w:hideMark/>
          </w:tcPr>
          <w:p w14:paraId="719D78C3" w14:textId="77777777" w:rsidR="00A87B84" w:rsidRDefault="00A87B84" w:rsidP="00A87B8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3204FD11" w14:textId="5A4058DA"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N836 13.05.22.</w:t>
            </w:r>
          </w:p>
        </w:tc>
        <w:tc>
          <w:tcPr>
            <w:tcW w:w="1998" w:type="pct"/>
            <w:shd w:val="clear" w:color="auto" w:fill="auto"/>
            <w:vAlign w:val="center"/>
            <w:hideMark/>
          </w:tcPr>
          <w:p w14:paraId="046D33D2" w14:textId="3C0AE856" w:rsidR="006A6B69" w:rsidRPr="00A87B84" w:rsidRDefault="00A87B84" w:rsidP="00A10218">
            <w:pPr>
              <w:spacing w:after="0" w:line="240" w:lineRule="auto"/>
              <w:jc w:val="both"/>
              <w:rPr>
                <w:rFonts w:ascii="Sylfaen" w:eastAsia="Times New Roman" w:hAnsi="Sylfaen" w:cs="Arial"/>
                <w:sz w:val="16"/>
                <w:szCs w:val="16"/>
                <w:lang w:val="ka-GE"/>
              </w:rPr>
            </w:pPr>
            <w:r>
              <w:rPr>
                <w:rFonts w:ascii="Sylfaen" w:eastAsia="Times New Roman" w:hAnsi="Sylfaen" w:cs="Arial"/>
                <w:sz w:val="16"/>
                <w:szCs w:val="16"/>
              </w:rPr>
              <w:t>To</w:t>
            </w:r>
            <w:r w:rsidRPr="00A87B84">
              <w:rPr>
                <w:rFonts w:ascii="Sylfaen" w:eastAsia="Times New Roman" w:hAnsi="Sylfaen" w:cs="Arial"/>
                <w:sz w:val="16"/>
                <w:szCs w:val="16"/>
                <w:lang w:val="ka-GE"/>
              </w:rPr>
              <w:t xml:space="preserve"> partially finance some of the events </w:t>
            </w:r>
            <w:r>
              <w:rPr>
                <w:rFonts w:ascii="Sylfaen" w:eastAsia="Times New Roman" w:hAnsi="Sylfaen" w:cs="Arial"/>
                <w:sz w:val="16"/>
                <w:szCs w:val="16"/>
                <w:lang w:val="ka-GE"/>
              </w:rPr>
              <w:t>o</w:t>
            </w:r>
            <w:r>
              <w:rPr>
                <w:rFonts w:ascii="Sylfaen" w:eastAsia="Times New Roman" w:hAnsi="Sylfaen" w:cs="Arial"/>
                <w:sz w:val="16"/>
                <w:szCs w:val="16"/>
              </w:rPr>
              <w:t>f</w:t>
            </w:r>
            <w:r w:rsidRPr="00A87B84">
              <w:rPr>
                <w:rFonts w:ascii="Sylfaen" w:eastAsia="Times New Roman" w:hAnsi="Sylfaen" w:cs="Arial"/>
                <w:sz w:val="16"/>
                <w:szCs w:val="16"/>
                <w:lang w:val="ka-GE"/>
              </w:rPr>
              <w:t xml:space="preserve"> the agencies and organizations </w:t>
            </w:r>
            <w:r>
              <w:rPr>
                <w:rFonts w:ascii="Sylfaen" w:eastAsia="Times New Roman" w:hAnsi="Sylfaen" w:cs="Arial"/>
                <w:sz w:val="16"/>
                <w:szCs w:val="16"/>
              </w:rPr>
              <w:t>defined</w:t>
            </w:r>
            <w:r w:rsidRPr="00A87B84">
              <w:rPr>
                <w:rFonts w:ascii="Sylfaen" w:eastAsia="Times New Roman" w:hAnsi="Sylfaen" w:cs="Arial"/>
                <w:sz w:val="16"/>
                <w:szCs w:val="16"/>
                <w:lang w:val="ka-GE"/>
              </w:rPr>
              <w:t xml:space="preserve"> by the </w:t>
            </w:r>
            <w:r>
              <w:rPr>
                <w:rFonts w:ascii="Sylfaen" w:eastAsia="Times New Roman" w:hAnsi="Sylfaen" w:cs="Arial"/>
                <w:sz w:val="16"/>
                <w:szCs w:val="16"/>
              </w:rPr>
              <w:t>A</w:t>
            </w:r>
            <w:r w:rsidRPr="00A87B84">
              <w:rPr>
                <w:rFonts w:ascii="Sylfaen" w:eastAsia="Times New Roman" w:hAnsi="Sylfaen" w:cs="Arial"/>
                <w:sz w:val="16"/>
                <w:szCs w:val="16"/>
                <w:lang w:val="ka-GE"/>
              </w:rPr>
              <w:t xml:space="preserve">ction </w:t>
            </w:r>
            <w:r>
              <w:rPr>
                <w:rFonts w:ascii="Sylfaen" w:eastAsia="Times New Roman" w:hAnsi="Sylfaen" w:cs="Arial"/>
                <w:sz w:val="16"/>
                <w:szCs w:val="16"/>
              </w:rPr>
              <w:t>P</w:t>
            </w:r>
            <w:r w:rsidRPr="00A87B84">
              <w:rPr>
                <w:rFonts w:ascii="Sylfaen" w:eastAsia="Times New Roman" w:hAnsi="Sylfaen" w:cs="Arial"/>
                <w:sz w:val="16"/>
                <w:szCs w:val="16"/>
                <w:lang w:val="ka-GE"/>
              </w:rPr>
              <w:t xml:space="preserve">lan </w:t>
            </w:r>
            <w:r>
              <w:rPr>
                <w:rFonts w:ascii="Sylfaen" w:eastAsia="Times New Roman" w:hAnsi="Sylfaen" w:cs="Arial"/>
                <w:sz w:val="16"/>
                <w:szCs w:val="16"/>
              </w:rPr>
              <w:t>related to</w:t>
            </w:r>
            <w:r w:rsidRPr="00A87B84">
              <w:rPr>
                <w:rFonts w:ascii="Sylfaen" w:eastAsia="Times New Roman" w:hAnsi="Sylfaen" w:cs="Arial"/>
                <w:sz w:val="16"/>
                <w:szCs w:val="16"/>
                <w:lang w:val="ka-GE"/>
              </w:rPr>
              <w:t xml:space="preserve"> the organization of events dedicated to </w:t>
            </w:r>
            <w:r>
              <w:rPr>
                <w:rFonts w:ascii="Sylfaen" w:eastAsia="Times New Roman" w:hAnsi="Sylfaen" w:cs="Arial"/>
                <w:sz w:val="16"/>
                <w:szCs w:val="16"/>
              </w:rPr>
              <w:t xml:space="preserve">26 May - </w:t>
            </w:r>
            <w:r w:rsidRPr="00A87B84">
              <w:rPr>
                <w:rFonts w:ascii="Sylfaen" w:eastAsia="Times New Roman" w:hAnsi="Sylfaen" w:cs="Arial"/>
                <w:sz w:val="16"/>
                <w:szCs w:val="16"/>
                <w:lang w:val="ka-GE"/>
              </w:rPr>
              <w:t xml:space="preserve">the Independence Day of Georgia </w:t>
            </w:r>
          </w:p>
        </w:tc>
        <w:tc>
          <w:tcPr>
            <w:tcW w:w="605" w:type="pct"/>
            <w:shd w:val="clear" w:color="000000" w:fill="FFFFFF"/>
            <w:noWrap/>
            <w:vAlign w:val="center"/>
            <w:hideMark/>
          </w:tcPr>
          <w:p w14:paraId="6C69AD11"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1,265,000.00</w:t>
            </w:r>
          </w:p>
        </w:tc>
        <w:tc>
          <w:tcPr>
            <w:tcW w:w="605" w:type="pct"/>
            <w:shd w:val="clear" w:color="000000" w:fill="FFFFFF"/>
            <w:noWrap/>
            <w:vAlign w:val="center"/>
            <w:hideMark/>
          </w:tcPr>
          <w:p w14:paraId="2D2164B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1,265,000.00</w:t>
            </w:r>
          </w:p>
        </w:tc>
        <w:tc>
          <w:tcPr>
            <w:tcW w:w="605" w:type="pct"/>
            <w:shd w:val="clear" w:color="000000" w:fill="FFFFFF"/>
            <w:noWrap/>
            <w:vAlign w:val="center"/>
            <w:hideMark/>
          </w:tcPr>
          <w:p w14:paraId="75212D39"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1,255,933.11</w:t>
            </w:r>
          </w:p>
        </w:tc>
        <w:tc>
          <w:tcPr>
            <w:tcW w:w="561" w:type="pct"/>
            <w:shd w:val="clear" w:color="000000" w:fill="FFFFFF"/>
            <w:noWrap/>
            <w:vAlign w:val="center"/>
            <w:hideMark/>
          </w:tcPr>
          <w:p w14:paraId="14D0C9C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9,066.89</w:t>
            </w:r>
          </w:p>
        </w:tc>
      </w:tr>
      <w:tr w:rsidR="006A6B69" w:rsidRPr="001D23A6" w14:paraId="067B0E21" w14:textId="77777777" w:rsidTr="00D23A2A">
        <w:trPr>
          <w:trHeight w:val="900"/>
        </w:trPr>
        <w:tc>
          <w:tcPr>
            <w:tcW w:w="626" w:type="pct"/>
            <w:shd w:val="clear" w:color="auto" w:fill="auto"/>
            <w:vAlign w:val="center"/>
            <w:hideMark/>
          </w:tcPr>
          <w:p w14:paraId="38D4CA40" w14:textId="77777777" w:rsidR="00A87B84" w:rsidRDefault="00A87B84" w:rsidP="00A87B8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27F8E7B8" w14:textId="412EBB50"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N1011 09.06.22.</w:t>
            </w:r>
          </w:p>
        </w:tc>
        <w:tc>
          <w:tcPr>
            <w:tcW w:w="1998" w:type="pct"/>
            <w:shd w:val="clear" w:color="auto" w:fill="auto"/>
            <w:vAlign w:val="center"/>
            <w:hideMark/>
          </w:tcPr>
          <w:p w14:paraId="12DE342B" w14:textId="6668130A" w:rsidR="006A6B69" w:rsidRPr="001D23A6" w:rsidRDefault="00A87B84"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w:t>
            </w:r>
            <w:r w:rsidRPr="00A87B84">
              <w:rPr>
                <w:rFonts w:ascii="Sylfaen" w:eastAsia="Times New Roman" w:hAnsi="Sylfaen" w:cs="Arial"/>
                <w:sz w:val="16"/>
                <w:szCs w:val="16"/>
              </w:rPr>
              <w:t xml:space="preserve"> finance the </w:t>
            </w:r>
            <w:r w:rsidR="00892B84">
              <w:rPr>
                <w:rFonts w:ascii="Sylfaen" w:eastAsia="Times New Roman" w:hAnsi="Sylfaen" w:cs="Arial"/>
                <w:sz w:val="16"/>
                <w:szCs w:val="16"/>
              </w:rPr>
              <w:t>expenses</w:t>
            </w:r>
            <w:r w:rsidRPr="00A87B84">
              <w:rPr>
                <w:rFonts w:ascii="Sylfaen" w:eastAsia="Times New Roman" w:hAnsi="Sylfaen" w:cs="Arial"/>
                <w:sz w:val="16"/>
                <w:szCs w:val="16"/>
              </w:rPr>
              <w:t xml:space="preserve"> necessary for the smooth </w:t>
            </w:r>
            <w:r>
              <w:rPr>
                <w:rFonts w:ascii="Sylfaen" w:eastAsia="Times New Roman" w:hAnsi="Sylfaen" w:cs="Arial"/>
                <w:sz w:val="16"/>
                <w:szCs w:val="16"/>
              </w:rPr>
              <w:t>operation</w:t>
            </w:r>
            <w:r w:rsidRPr="00A87B84">
              <w:rPr>
                <w:rFonts w:ascii="Sylfaen" w:eastAsia="Times New Roman" w:hAnsi="Sylfaen" w:cs="Arial"/>
                <w:sz w:val="16"/>
                <w:szCs w:val="16"/>
              </w:rPr>
              <w:t xml:space="preserve"> of the </w:t>
            </w:r>
            <w:r w:rsidR="000E1C95">
              <w:rPr>
                <w:rFonts w:ascii="Sylfaen" w:eastAsia="Times New Roman" w:hAnsi="Sylfaen" w:cs="Arial"/>
                <w:sz w:val="16"/>
                <w:szCs w:val="16"/>
              </w:rPr>
              <w:t>A</w:t>
            </w:r>
            <w:r w:rsidRPr="00A87B84">
              <w:rPr>
                <w:rFonts w:ascii="Sylfaen" w:eastAsia="Times New Roman" w:hAnsi="Sylfaen" w:cs="Arial"/>
                <w:sz w:val="16"/>
                <w:szCs w:val="16"/>
              </w:rPr>
              <w:t>dministration of the Government of Georgia</w:t>
            </w:r>
          </w:p>
        </w:tc>
        <w:tc>
          <w:tcPr>
            <w:tcW w:w="605" w:type="pct"/>
            <w:shd w:val="clear" w:color="000000" w:fill="FFFFFF"/>
            <w:noWrap/>
            <w:vAlign w:val="center"/>
            <w:hideMark/>
          </w:tcPr>
          <w:p w14:paraId="7184238B"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213,800.00</w:t>
            </w:r>
          </w:p>
        </w:tc>
        <w:tc>
          <w:tcPr>
            <w:tcW w:w="605" w:type="pct"/>
            <w:shd w:val="clear" w:color="000000" w:fill="FFFFFF"/>
            <w:noWrap/>
            <w:vAlign w:val="center"/>
            <w:hideMark/>
          </w:tcPr>
          <w:p w14:paraId="75548819"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213,800.00</w:t>
            </w:r>
          </w:p>
        </w:tc>
        <w:tc>
          <w:tcPr>
            <w:tcW w:w="605" w:type="pct"/>
            <w:shd w:val="clear" w:color="000000" w:fill="FFFFFF"/>
            <w:noWrap/>
            <w:vAlign w:val="center"/>
            <w:hideMark/>
          </w:tcPr>
          <w:p w14:paraId="46F629FB"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192,875.00</w:t>
            </w:r>
          </w:p>
        </w:tc>
        <w:tc>
          <w:tcPr>
            <w:tcW w:w="561" w:type="pct"/>
            <w:shd w:val="clear" w:color="000000" w:fill="FFFFFF"/>
            <w:noWrap/>
            <w:vAlign w:val="center"/>
            <w:hideMark/>
          </w:tcPr>
          <w:p w14:paraId="6CB5689C"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20,925.00</w:t>
            </w:r>
          </w:p>
        </w:tc>
      </w:tr>
      <w:tr w:rsidR="006A6B69" w:rsidRPr="001D23A6" w14:paraId="004152C0" w14:textId="77777777" w:rsidTr="00D23A2A">
        <w:trPr>
          <w:trHeight w:val="900"/>
        </w:trPr>
        <w:tc>
          <w:tcPr>
            <w:tcW w:w="626" w:type="pct"/>
            <w:shd w:val="clear" w:color="auto" w:fill="auto"/>
            <w:vAlign w:val="center"/>
            <w:hideMark/>
          </w:tcPr>
          <w:p w14:paraId="314C77E8" w14:textId="77777777" w:rsidR="00A87B84" w:rsidRDefault="00A87B84" w:rsidP="00A87B8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39D9B95E" w14:textId="565FB916"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N1213 08.07.22.</w:t>
            </w:r>
          </w:p>
        </w:tc>
        <w:tc>
          <w:tcPr>
            <w:tcW w:w="1998" w:type="pct"/>
            <w:shd w:val="clear" w:color="auto" w:fill="auto"/>
            <w:vAlign w:val="center"/>
            <w:hideMark/>
          </w:tcPr>
          <w:p w14:paraId="70A91985" w14:textId="433AE654" w:rsidR="006A6B69" w:rsidRPr="001D23A6" w:rsidRDefault="000E1C95"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w:t>
            </w:r>
            <w:r w:rsidRPr="000E1C95">
              <w:rPr>
                <w:rFonts w:ascii="Sylfaen" w:eastAsia="Times New Roman" w:hAnsi="Sylfaen" w:cs="Arial"/>
                <w:sz w:val="16"/>
                <w:szCs w:val="16"/>
              </w:rPr>
              <w:t xml:space="preserve"> finance the necessary expenses for the events to be held on 16-24</w:t>
            </w:r>
            <w:r>
              <w:rPr>
                <w:rFonts w:ascii="Sylfaen" w:eastAsia="Times New Roman" w:hAnsi="Sylfaen" w:cs="Arial"/>
                <w:sz w:val="16"/>
                <w:szCs w:val="16"/>
              </w:rPr>
              <w:t xml:space="preserve"> </w:t>
            </w:r>
            <w:r w:rsidRPr="000E1C95">
              <w:rPr>
                <w:rFonts w:ascii="Sylfaen" w:eastAsia="Times New Roman" w:hAnsi="Sylfaen" w:cs="Arial"/>
                <w:sz w:val="16"/>
                <w:szCs w:val="16"/>
              </w:rPr>
              <w:t xml:space="preserve">July 2022 </w:t>
            </w:r>
            <w:r>
              <w:rPr>
                <w:rFonts w:ascii="Sylfaen" w:eastAsia="Times New Roman" w:hAnsi="Sylfaen" w:cs="Arial"/>
                <w:sz w:val="16"/>
                <w:szCs w:val="16"/>
              </w:rPr>
              <w:t>within</w:t>
            </w:r>
            <w:r w:rsidRPr="000E1C95">
              <w:rPr>
                <w:rFonts w:ascii="Sylfaen" w:eastAsia="Times New Roman" w:hAnsi="Sylfaen" w:cs="Arial"/>
                <w:sz w:val="16"/>
                <w:szCs w:val="16"/>
              </w:rPr>
              <w:t xml:space="preserve"> the framework of the Mountain Week in Georgia (in </w:t>
            </w:r>
            <w:proofErr w:type="spellStart"/>
            <w:r w:rsidRPr="000E1C95">
              <w:rPr>
                <w:rFonts w:ascii="Sylfaen" w:eastAsia="Times New Roman" w:hAnsi="Sylfaen" w:cs="Arial"/>
                <w:sz w:val="16"/>
                <w:szCs w:val="16"/>
              </w:rPr>
              <w:t>Tusheti</w:t>
            </w:r>
            <w:proofErr w:type="spellEnd"/>
            <w:r w:rsidRPr="000E1C95">
              <w:rPr>
                <w:rFonts w:ascii="Sylfaen" w:eastAsia="Times New Roman" w:hAnsi="Sylfaen" w:cs="Arial"/>
                <w:sz w:val="16"/>
                <w:szCs w:val="16"/>
              </w:rPr>
              <w:t xml:space="preserve">, </w:t>
            </w:r>
            <w:proofErr w:type="spellStart"/>
            <w:r w:rsidRPr="000E1C95">
              <w:rPr>
                <w:rFonts w:ascii="Sylfaen" w:eastAsia="Times New Roman" w:hAnsi="Sylfaen" w:cs="Arial"/>
                <w:sz w:val="16"/>
                <w:szCs w:val="16"/>
              </w:rPr>
              <w:t>Kazbegi</w:t>
            </w:r>
            <w:proofErr w:type="spellEnd"/>
            <w:r w:rsidRPr="000E1C95">
              <w:rPr>
                <w:rFonts w:ascii="Sylfaen" w:eastAsia="Times New Roman" w:hAnsi="Sylfaen" w:cs="Arial"/>
                <w:sz w:val="16"/>
                <w:szCs w:val="16"/>
              </w:rPr>
              <w:t xml:space="preserve">, </w:t>
            </w:r>
            <w:proofErr w:type="spellStart"/>
            <w:r w:rsidRPr="000E1C95">
              <w:rPr>
                <w:rFonts w:ascii="Sylfaen" w:eastAsia="Times New Roman" w:hAnsi="Sylfaen" w:cs="Arial"/>
                <w:sz w:val="16"/>
                <w:szCs w:val="16"/>
              </w:rPr>
              <w:t>Shov</w:t>
            </w:r>
            <w:r>
              <w:rPr>
                <w:rFonts w:ascii="Sylfaen" w:eastAsia="Times New Roman" w:hAnsi="Sylfaen" w:cs="Arial"/>
                <w:sz w:val="16"/>
                <w:szCs w:val="16"/>
              </w:rPr>
              <w:t>i</w:t>
            </w:r>
            <w:proofErr w:type="spellEnd"/>
            <w:r w:rsidRPr="000E1C95">
              <w:rPr>
                <w:rFonts w:ascii="Sylfaen" w:eastAsia="Times New Roman" w:hAnsi="Sylfaen" w:cs="Arial"/>
                <w:sz w:val="16"/>
                <w:szCs w:val="16"/>
              </w:rPr>
              <w:t xml:space="preserve"> and </w:t>
            </w:r>
            <w:proofErr w:type="spellStart"/>
            <w:r w:rsidRPr="000E1C95">
              <w:rPr>
                <w:rFonts w:ascii="Sylfaen" w:eastAsia="Times New Roman" w:hAnsi="Sylfaen" w:cs="Arial"/>
                <w:sz w:val="16"/>
                <w:szCs w:val="16"/>
              </w:rPr>
              <w:t>Mestia</w:t>
            </w:r>
            <w:proofErr w:type="spellEnd"/>
            <w:r w:rsidRPr="000E1C95">
              <w:rPr>
                <w:rFonts w:ascii="Sylfaen" w:eastAsia="Times New Roman" w:hAnsi="Sylfaen" w:cs="Arial"/>
                <w:sz w:val="16"/>
                <w:szCs w:val="16"/>
              </w:rPr>
              <w:t>)</w:t>
            </w:r>
          </w:p>
        </w:tc>
        <w:tc>
          <w:tcPr>
            <w:tcW w:w="605" w:type="pct"/>
            <w:shd w:val="clear" w:color="000000" w:fill="FFFFFF"/>
            <w:noWrap/>
            <w:vAlign w:val="center"/>
            <w:hideMark/>
          </w:tcPr>
          <w:p w14:paraId="2245035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2,300,000.00</w:t>
            </w:r>
          </w:p>
        </w:tc>
        <w:tc>
          <w:tcPr>
            <w:tcW w:w="605" w:type="pct"/>
            <w:shd w:val="clear" w:color="000000" w:fill="FFFFFF"/>
            <w:noWrap/>
            <w:vAlign w:val="center"/>
            <w:hideMark/>
          </w:tcPr>
          <w:p w14:paraId="4C9F1752"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2,300,000.00</w:t>
            </w:r>
          </w:p>
        </w:tc>
        <w:tc>
          <w:tcPr>
            <w:tcW w:w="605" w:type="pct"/>
            <w:shd w:val="clear" w:color="000000" w:fill="FFFFFF"/>
            <w:noWrap/>
            <w:vAlign w:val="center"/>
            <w:hideMark/>
          </w:tcPr>
          <w:p w14:paraId="0E4E8D6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2,079,154.49</w:t>
            </w:r>
          </w:p>
        </w:tc>
        <w:tc>
          <w:tcPr>
            <w:tcW w:w="561" w:type="pct"/>
            <w:shd w:val="clear" w:color="000000" w:fill="FFFFFF"/>
            <w:noWrap/>
            <w:vAlign w:val="center"/>
            <w:hideMark/>
          </w:tcPr>
          <w:p w14:paraId="7692FEAE"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220,845.51</w:t>
            </w:r>
          </w:p>
        </w:tc>
      </w:tr>
      <w:tr w:rsidR="006A6B69" w:rsidRPr="001D23A6" w14:paraId="0F3C221B" w14:textId="77777777" w:rsidTr="00D23A2A">
        <w:trPr>
          <w:trHeight w:val="900"/>
        </w:trPr>
        <w:tc>
          <w:tcPr>
            <w:tcW w:w="626" w:type="pct"/>
            <w:shd w:val="clear" w:color="auto" w:fill="auto"/>
            <w:vAlign w:val="center"/>
            <w:hideMark/>
          </w:tcPr>
          <w:p w14:paraId="7A7A9CB0" w14:textId="77777777" w:rsidR="00A87B84" w:rsidRDefault="00A87B84" w:rsidP="00A87B8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651034D6" w14:textId="5DA0BCDF"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N1785 30.09.22.</w:t>
            </w:r>
          </w:p>
        </w:tc>
        <w:tc>
          <w:tcPr>
            <w:tcW w:w="1998" w:type="pct"/>
            <w:shd w:val="clear" w:color="auto" w:fill="auto"/>
            <w:vAlign w:val="center"/>
            <w:hideMark/>
          </w:tcPr>
          <w:p w14:paraId="39C7F293" w14:textId="3119EB7B" w:rsidR="006A6B69" w:rsidRPr="001D23A6" w:rsidRDefault="00941F5F"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w:t>
            </w:r>
            <w:r w:rsidRPr="00941F5F">
              <w:rPr>
                <w:rFonts w:ascii="Sylfaen" w:eastAsia="Times New Roman" w:hAnsi="Sylfaen" w:cs="Arial"/>
                <w:sz w:val="16"/>
                <w:szCs w:val="16"/>
              </w:rPr>
              <w:t xml:space="preserve"> finance the necessary expenses for the events to be held within the framework of </w:t>
            </w:r>
            <w:r>
              <w:rPr>
                <w:rFonts w:ascii="Sylfaen" w:eastAsia="Times New Roman" w:hAnsi="Sylfaen" w:cs="Arial"/>
                <w:sz w:val="16"/>
                <w:szCs w:val="16"/>
              </w:rPr>
              <w:t>Georgian</w:t>
            </w:r>
            <w:r w:rsidRPr="00941F5F">
              <w:rPr>
                <w:rFonts w:ascii="Sylfaen" w:eastAsia="Times New Roman" w:hAnsi="Sylfaen" w:cs="Arial"/>
                <w:sz w:val="16"/>
                <w:szCs w:val="16"/>
              </w:rPr>
              <w:t xml:space="preserve"> Wine Festival (at 26 locations) on 8 </w:t>
            </w:r>
            <w:r>
              <w:rPr>
                <w:rFonts w:ascii="Sylfaen" w:eastAsia="Times New Roman" w:hAnsi="Sylfaen" w:cs="Arial"/>
                <w:sz w:val="16"/>
                <w:szCs w:val="16"/>
              </w:rPr>
              <w:t>–</w:t>
            </w:r>
            <w:r w:rsidRPr="00941F5F">
              <w:rPr>
                <w:rFonts w:ascii="Sylfaen" w:eastAsia="Times New Roman" w:hAnsi="Sylfaen" w:cs="Arial"/>
                <w:sz w:val="16"/>
                <w:szCs w:val="16"/>
              </w:rPr>
              <w:t xml:space="preserve"> 23</w:t>
            </w:r>
            <w:r>
              <w:rPr>
                <w:rFonts w:ascii="Sylfaen" w:eastAsia="Times New Roman" w:hAnsi="Sylfaen" w:cs="Arial"/>
                <w:sz w:val="16"/>
                <w:szCs w:val="16"/>
              </w:rPr>
              <w:t xml:space="preserve"> </w:t>
            </w:r>
            <w:r w:rsidRPr="00941F5F">
              <w:rPr>
                <w:rFonts w:ascii="Sylfaen" w:eastAsia="Times New Roman" w:hAnsi="Sylfaen" w:cs="Arial"/>
                <w:sz w:val="16"/>
                <w:szCs w:val="16"/>
              </w:rPr>
              <w:t>October</w:t>
            </w:r>
            <w:r>
              <w:rPr>
                <w:rFonts w:ascii="Sylfaen" w:eastAsia="Times New Roman" w:hAnsi="Sylfaen" w:cs="Arial"/>
                <w:sz w:val="16"/>
                <w:szCs w:val="16"/>
              </w:rPr>
              <w:t xml:space="preserve"> </w:t>
            </w:r>
            <w:r w:rsidRPr="00941F5F">
              <w:rPr>
                <w:rFonts w:ascii="Sylfaen" w:eastAsia="Times New Roman" w:hAnsi="Sylfaen" w:cs="Arial"/>
                <w:sz w:val="16"/>
                <w:szCs w:val="16"/>
              </w:rPr>
              <w:t>2022</w:t>
            </w:r>
          </w:p>
        </w:tc>
        <w:tc>
          <w:tcPr>
            <w:tcW w:w="605" w:type="pct"/>
            <w:shd w:val="clear" w:color="000000" w:fill="FFFFFF"/>
            <w:noWrap/>
            <w:vAlign w:val="center"/>
            <w:hideMark/>
          </w:tcPr>
          <w:p w14:paraId="46B1CACB"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7,500,000.00</w:t>
            </w:r>
          </w:p>
        </w:tc>
        <w:tc>
          <w:tcPr>
            <w:tcW w:w="605" w:type="pct"/>
            <w:shd w:val="clear" w:color="000000" w:fill="FFFFFF"/>
            <w:noWrap/>
            <w:vAlign w:val="center"/>
            <w:hideMark/>
          </w:tcPr>
          <w:p w14:paraId="2DBD9BF9"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7,500,000.00</w:t>
            </w:r>
          </w:p>
        </w:tc>
        <w:tc>
          <w:tcPr>
            <w:tcW w:w="605" w:type="pct"/>
            <w:shd w:val="clear" w:color="000000" w:fill="FFFFFF"/>
            <w:noWrap/>
            <w:vAlign w:val="center"/>
            <w:hideMark/>
          </w:tcPr>
          <w:p w14:paraId="5E156B3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7,455,724.02</w:t>
            </w:r>
          </w:p>
        </w:tc>
        <w:tc>
          <w:tcPr>
            <w:tcW w:w="561" w:type="pct"/>
            <w:shd w:val="clear" w:color="000000" w:fill="FFFFFF"/>
            <w:noWrap/>
            <w:vAlign w:val="center"/>
            <w:hideMark/>
          </w:tcPr>
          <w:p w14:paraId="76BEC29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44,275.98</w:t>
            </w:r>
          </w:p>
        </w:tc>
      </w:tr>
      <w:tr w:rsidR="00892B84" w:rsidRPr="001D23A6" w14:paraId="1F8E5CA5" w14:textId="77777777" w:rsidTr="00D23A2A">
        <w:trPr>
          <w:trHeight w:val="900"/>
        </w:trPr>
        <w:tc>
          <w:tcPr>
            <w:tcW w:w="626" w:type="pct"/>
            <w:shd w:val="clear" w:color="auto" w:fill="auto"/>
            <w:vAlign w:val="center"/>
            <w:hideMark/>
          </w:tcPr>
          <w:p w14:paraId="611C94C3" w14:textId="77777777" w:rsidR="00892B84" w:rsidRDefault="00892B84" w:rsidP="00892B8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10F5140B" w14:textId="4CD9F86F" w:rsidR="00892B84" w:rsidRPr="001D23A6" w:rsidRDefault="00892B84" w:rsidP="00892B8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N1973 28.10.22.</w:t>
            </w:r>
          </w:p>
        </w:tc>
        <w:tc>
          <w:tcPr>
            <w:tcW w:w="1998" w:type="pct"/>
            <w:shd w:val="clear" w:color="auto" w:fill="auto"/>
            <w:vAlign w:val="center"/>
            <w:hideMark/>
          </w:tcPr>
          <w:p w14:paraId="250EA03F" w14:textId="2061363F" w:rsidR="00892B84" w:rsidRPr="001D23A6" w:rsidRDefault="00892B84" w:rsidP="00892B84">
            <w:pPr>
              <w:spacing w:after="0" w:line="240" w:lineRule="auto"/>
              <w:jc w:val="both"/>
              <w:rPr>
                <w:rFonts w:ascii="Sylfaen" w:eastAsia="Times New Roman" w:hAnsi="Sylfaen" w:cs="Arial"/>
                <w:sz w:val="16"/>
                <w:szCs w:val="16"/>
              </w:rPr>
            </w:pPr>
            <w:r>
              <w:rPr>
                <w:rFonts w:ascii="Sylfaen" w:eastAsia="Times New Roman" w:hAnsi="Sylfaen" w:cs="Arial"/>
                <w:sz w:val="16"/>
                <w:szCs w:val="16"/>
              </w:rPr>
              <w:t>To</w:t>
            </w:r>
            <w:r w:rsidRPr="00A87B84">
              <w:rPr>
                <w:rFonts w:ascii="Sylfaen" w:eastAsia="Times New Roman" w:hAnsi="Sylfaen" w:cs="Arial"/>
                <w:sz w:val="16"/>
                <w:szCs w:val="16"/>
              </w:rPr>
              <w:t xml:space="preserve"> finance the </w:t>
            </w:r>
            <w:r>
              <w:rPr>
                <w:rFonts w:ascii="Sylfaen" w:eastAsia="Times New Roman" w:hAnsi="Sylfaen" w:cs="Arial"/>
                <w:sz w:val="16"/>
                <w:szCs w:val="16"/>
              </w:rPr>
              <w:t>expenses</w:t>
            </w:r>
            <w:r w:rsidRPr="00A87B84">
              <w:rPr>
                <w:rFonts w:ascii="Sylfaen" w:eastAsia="Times New Roman" w:hAnsi="Sylfaen" w:cs="Arial"/>
                <w:sz w:val="16"/>
                <w:szCs w:val="16"/>
              </w:rPr>
              <w:t xml:space="preserve"> necessary for the smooth </w:t>
            </w:r>
            <w:r>
              <w:rPr>
                <w:rFonts w:ascii="Sylfaen" w:eastAsia="Times New Roman" w:hAnsi="Sylfaen" w:cs="Arial"/>
                <w:sz w:val="16"/>
                <w:szCs w:val="16"/>
              </w:rPr>
              <w:t>operation</w:t>
            </w:r>
            <w:r w:rsidRPr="00A87B84">
              <w:rPr>
                <w:rFonts w:ascii="Sylfaen" w:eastAsia="Times New Roman" w:hAnsi="Sylfaen" w:cs="Arial"/>
                <w:sz w:val="16"/>
                <w:szCs w:val="16"/>
              </w:rPr>
              <w:t xml:space="preserve"> of the </w:t>
            </w:r>
            <w:r>
              <w:rPr>
                <w:rFonts w:ascii="Sylfaen" w:eastAsia="Times New Roman" w:hAnsi="Sylfaen" w:cs="Arial"/>
                <w:sz w:val="16"/>
                <w:szCs w:val="16"/>
              </w:rPr>
              <w:t>A</w:t>
            </w:r>
            <w:r w:rsidRPr="00A87B84">
              <w:rPr>
                <w:rFonts w:ascii="Sylfaen" w:eastAsia="Times New Roman" w:hAnsi="Sylfaen" w:cs="Arial"/>
                <w:sz w:val="16"/>
                <w:szCs w:val="16"/>
              </w:rPr>
              <w:t>dministration of the Government of Georgia</w:t>
            </w:r>
          </w:p>
        </w:tc>
        <w:tc>
          <w:tcPr>
            <w:tcW w:w="605" w:type="pct"/>
            <w:shd w:val="clear" w:color="000000" w:fill="FFFFFF"/>
            <w:noWrap/>
            <w:vAlign w:val="center"/>
            <w:hideMark/>
          </w:tcPr>
          <w:p w14:paraId="3D2657D8" w14:textId="77777777" w:rsidR="00892B84" w:rsidRPr="001D23A6" w:rsidRDefault="00892B84" w:rsidP="00892B84">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3,750,000.00</w:t>
            </w:r>
          </w:p>
        </w:tc>
        <w:tc>
          <w:tcPr>
            <w:tcW w:w="605" w:type="pct"/>
            <w:shd w:val="clear" w:color="000000" w:fill="FFFFFF"/>
            <w:noWrap/>
            <w:vAlign w:val="center"/>
            <w:hideMark/>
          </w:tcPr>
          <w:p w14:paraId="0304D3D6" w14:textId="77777777" w:rsidR="00892B84" w:rsidRPr="001D23A6" w:rsidRDefault="00892B84" w:rsidP="00892B84">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3,750,000.00</w:t>
            </w:r>
          </w:p>
        </w:tc>
        <w:tc>
          <w:tcPr>
            <w:tcW w:w="605" w:type="pct"/>
            <w:shd w:val="clear" w:color="000000" w:fill="FFFFFF"/>
            <w:noWrap/>
            <w:vAlign w:val="center"/>
            <w:hideMark/>
          </w:tcPr>
          <w:p w14:paraId="6B3F6E77" w14:textId="77777777" w:rsidR="00892B84" w:rsidRPr="001D23A6" w:rsidRDefault="00892B84" w:rsidP="00892B84">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3,723,400.39</w:t>
            </w:r>
          </w:p>
        </w:tc>
        <w:tc>
          <w:tcPr>
            <w:tcW w:w="561" w:type="pct"/>
            <w:shd w:val="clear" w:color="000000" w:fill="FFFFFF"/>
            <w:noWrap/>
            <w:vAlign w:val="center"/>
            <w:hideMark/>
          </w:tcPr>
          <w:p w14:paraId="7B7DAE23" w14:textId="77777777" w:rsidR="00892B84" w:rsidRPr="001D23A6" w:rsidRDefault="00892B84" w:rsidP="00892B84">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26,599.61</w:t>
            </w:r>
          </w:p>
        </w:tc>
      </w:tr>
      <w:tr w:rsidR="006A6B69" w:rsidRPr="001D23A6" w14:paraId="7A750E9F" w14:textId="77777777" w:rsidTr="00D23A2A">
        <w:trPr>
          <w:trHeight w:val="900"/>
        </w:trPr>
        <w:tc>
          <w:tcPr>
            <w:tcW w:w="626" w:type="pct"/>
            <w:shd w:val="clear" w:color="auto" w:fill="auto"/>
            <w:vAlign w:val="center"/>
            <w:hideMark/>
          </w:tcPr>
          <w:p w14:paraId="4D7B2A65" w14:textId="77777777" w:rsidR="00892B84" w:rsidRDefault="00892B84" w:rsidP="00892B84">
            <w:pPr>
              <w:spacing w:after="0" w:line="240" w:lineRule="auto"/>
              <w:jc w:val="center"/>
              <w:rPr>
                <w:rFonts w:ascii="Sylfaen" w:eastAsia="Times New Roman" w:hAnsi="Sylfaen" w:cs="Arial"/>
                <w:sz w:val="16"/>
                <w:szCs w:val="16"/>
              </w:rPr>
            </w:pPr>
            <w:r>
              <w:rPr>
                <w:rFonts w:ascii="Sylfaen" w:eastAsia="Times New Roman" w:hAnsi="Sylfaen" w:cs="Arial"/>
                <w:sz w:val="16"/>
                <w:szCs w:val="16"/>
              </w:rPr>
              <w:lastRenderedPageBreak/>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3384D705" w14:textId="3B4126D2"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N1991 01.11.22.</w:t>
            </w:r>
          </w:p>
        </w:tc>
        <w:tc>
          <w:tcPr>
            <w:tcW w:w="1998" w:type="pct"/>
            <w:shd w:val="clear" w:color="auto" w:fill="auto"/>
            <w:vAlign w:val="center"/>
            <w:hideMark/>
          </w:tcPr>
          <w:p w14:paraId="0A39B3AF" w14:textId="40D3DEF8" w:rsidR="006A6B69" w:rsidRPr="001D23A6" w:rsidRDefault="00851B61"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 xml:space="preserve">To </w:t>
            </w:r>
            <w:r w:rsidRPr="00851B61">
              <w:rPr>
                <w:rFonts w:ascii="Sylfaen" w:eastAsia="Times New Roman" w:hAnsi="Sylfaen" w:cs="Arial"/>
                <w:sz w:val="16"/>
                <w:szCs w:val="16"/>
              </w:rPr>
              <w:t>finance events related to the celebration of the 300</w:t>
            </w:r>
            <w:r w:rsidRPr="00851B61">
              <w:rPr>
                <w:rFonts w:ascii="Sylfaen" w:eastAsia="Times New Roman" w:hAnsi="Sylfaen" w:cs="Arial"/>
                <w:sz w:val="16"/>
                <w:szCs w:val="16"/>
                <w:vertAlign w:val="superscript"/>
              </w:rPr>
              <w:t>th</w:t>
            </w:r>
            <w:r>
              <w:rPr>
                <w:rFonts w:ascii="Sylfaen" w:eastAsia="Times New Roman" w:hAnsi="Sylfaen" w:cs="Arial"/>
                <w:sz w:val="16"/>
                <w:szCs w:val="16"/>
              </w:rPr>
              <w:t xml:space="preserve"> </w:t>
            </w:r>
            <w:r w:rsidRPr="00851B61">
              <w:rPr>
                <w:rFonts w:ascii="Sylfaen" w:eastAsia="Times New Roman" w:hAnsi="Sylfaen" w:cs="Arial"/>
                <w:sz w:val="16"/>
                <w:szCs w:val="16"/>
              </w:rPr>
              <w:t xml:space="preserve">anniversary of King </w:t>
            </w:r>
            <w:proofErr w:type="spellStart"/>
            <w:r w:rsidRPr="00851B61">
              <w:rPr>
                <w:rFonts w:ascii="Sylfaen" w:eastAsia="Times New Roman" w:hAnsi="Sylfaen" w:cs="Arial"/>
                <w:sz w:val="16"/>
                <w:szCs w:val="16"/>
              </w:rPr>
              <w:t>Erekle</w:t>
            </w:r>
            <w:proofErr w:type="spellEnd"/>
            <w:r w:rsidRPr="00851B61">
              <w:rPr>
                <w:rFonts w:ascii="Sylfaen" w:eastAsia="Times New Roman" w:hAnsi="Sylfaen" w:cs="Arial"/>
                <w:sz w:val="16"/>
                <w:szCs w:val="16"/>
              </w:rPr>
              <w:t xml:space="preserve"> II and the 160</w:t>
            </w:r>
            <w:r w:rsidRPr="00851B61">
              <w:rPr>
                <w:rFonts w:ascii="Sylfaen" w:eastAsia="Times New Roman" w:hAnsi="Sylfaen" w:cs="Arial"/>
                <w:sz w:val="16"/>
                <w:szCs w:val="16"/>
                <w:vertAlign w:val="superscript"/>
              </w:rPr>
              <w:t>th</w:t>
            </w:r>
            <w:r>
              <w:rPr>
                <w:rFonts w:ascii="Sylfaen" w:eastAsia="Times New Roman" w:hAnsi="Sylfaen" w:cs="Arial"/>
                <w:sz w:val="16"/>
                <w:szCs w:val="16"/>
                <w:vertAlign w:val="superscript"/>
              </w:rPr>
              <w:t xml:space="preserve"> </w:t>
            </w:r>
            <w:r w:rsidRPr="00851B61">
              <w:rPr>
                <w:rFonts w:ascii="Sylfaen" w:eastAsia="Times New Roman" w:hAnsi="Sylfaen" w:cs="Arial"/>
                <w:sz w:val="16"/>
                <w:szCs w:val="16"/>
              </w:rPr>
              <w:t xml:space="preserve">anniversary of </w:t>
            </w:r>
            <w:proofErr w:type="spellStart"/>
            <w:r w:rsidRPr="00851B61">
              <w:rPr>
                <w:rFonts w:ascii="Sylfaen" w:eastAsia="Times New Roman" w:hAnsi="Sylfaen" w:cs="Arial"/>
                <w:sz w:val="16"/>
                <w:szCs w:val="16"/>
              </w:rPr>
              <w:t>Nikala</w:t>
            </w:r>
            <w:proofErr w:type="spellEnd"/>
            <w:r w:rsidRPr="00851B61">
              <w:rPr>
                <w:rFonts w:ascii="Sylfaen" w:eastAsia="Times New Roman" w:hAnsi="Sylfaen" w:cs="Arial"/>
                <w:sz w:val="16"/>
                <w:szCs w:val="16"/>
              </w:rPr>
              <w:t xml:space="preserve"> on the territory of Niko </w:t>
            </w:r>
            <w:proofErr w:type="spellStart"/>
            <w:r w:rsidRPr="00851B61">
              <w:rPr>
                <w:rFonts w:ascii="Sylfaen" w:eastAsia="Times New Roman" w:hAnsi="Sylfaen" w:cs="Arial"/>
                <w:sz w:val="16"/>
                <w:szCs w:val="16"/>
              </w:rPr>
              <w:t>Pirosmani</w:t>
            </w:r>
            <w:proofErr w:type="spellEnd"/>
            <w:r w:rsidRPr="00851B61">
              <w:rPr>
                <w:rFonts w:ascii="Sylfaen" w:eastAsia="Times New Roman" w:hAnsi="Sylfaen" w:cs="Arial"/>
                <w:sz w:val="16"/>
                <w:szCs w:val="16"/>
              </w:rPr>
              <w:t xml:space="preserve"> House-Museum</w:t>
            </w:r>
            <w:r w:rsidRPr="001D23A6">
              <w:rPr>
                <w:rFonts w:ascii="Sylfaen" w:eastAsia="Times New Roman" w:hAnsi="Sylfaen" w:cs="Arial"/>
                <w:sz w:val="16"/>
                <w:szCs w:val="16"/>
              </w:rPr>
              <w:t xml:space="preserve"> </w:t>
            </w:r>
          </w:p>
        </w:tc>
        <w:tc>
          <w:tcPr>
            <w:tcW w:w="605" w:type="pct"/>
            <w:shd w:val="clear" w:color="000000" w:fill="FFFFFF"/>
            <w:noWrap/>
            <w:vAlign w:val="center"/>
            <w:hideMark/>
          </w:tcPr>
          <w:p w14:paraId="62AF0462"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720,000.00</w:t>
            </w:r>
          </w:p>
        </w:tc>
        <w:tc>
          <w:tcPr>
            <w:tcW w:w="605" w:type="pct"/>
            <w:shd w:val="clear" w:color="000000" w:fill="FFFFFF"/>
            <w:noWrap/>
            <w:vAlign w:val="center"/>
            <w:hideMark/>
          </w:tcPr>
          <w:p w14:paraId="6F480C3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720,000.00</w:t>
            </w:r>
          </w:p>
        </w:tc>
        <w:tc>
          <w:tcPr>
            <w:tcW w:w="605" w:type="pct"/>
            <w:shd w:val="clear" w:color="000000" w:fill="FFFFFF"/>
            <w:noWrap/>
            <w:vAlign w:val="center"/>
            <w:hideMark/>
          </w:tcPr>
          <w:p w14:paraId="3A08F03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719,501.68</w:t>
            </w:r>
          </w:p>
        </w:tc>
        <w:tc>
          <w:tcPr>
            <w:tcW w:w="561" w:type="pct"/>
            <w:shd w:val="clear" w:color="000000" w:fill="FFFFFF"/>
            <w:noWrap/>
            <w:vAlign w:val="center"/>
            <w:hideMark/>
          </w:tcPr>
          <w:p w14:paraId="03F5742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498.32</w:t>
            </w:r>
          </w:p>
        </w:tc>
      </w:tr>
      <w:tr w:rsidR="006A6B69" w:rsidRPr="001D23A6" w14:paraId="1C51996F" w14:textId="77777777" w:rsidTr="00D23A2A">
        <w:trPr>
          <w:trHeight w:val="900"/>
        </w:trPr>
        <w:tc>
          <w:tcPr>
            <w:tcW w:w="626" w:type="pct"/>
            <w:shd w:val="clear" w:color="auto" w:fill="auto"/>
            <w:vAlign w:val="center"/>
            <w:hideMark/>
          </w:tcPr>
          <w:p w14:paraId="3386CECE" w14:textId="77777777" w:rsidR="00892B84" w:rsidRDefault="00892B84" w:rsidP="00892B8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77BED488" w14:textId="091631F2"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N2203 01.12.22.</w:t>
            </w:r>
          </w:p>
        </w:tc>
        <w:tc>
          <w:tcPr>
            <w:tcW w:w="1998" w:type="pct"/>
            <w:shd w:val="clear" w:color="auto" w:fill="auto"/>
            <w:vAlign w:val="center"/>
            <w:hideMark/>
          </w:tcPr>
          <w:p w14:paraId="6EEC5F76" w14:textId="55B89B59" w:rsidR="006A6B69" w:rsidRPr="001D23A6" w:rsidRDefault="00851B61"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 finance the expenses related to the events envisaged by the Decree on organizing New Year’s Eve and main events of the current year</w:t>
            </w:r>
          </w:p>
        </w:tc>
        <w:tc>
          <w:tcPr>
            <w:tcW w:w="605" w:type="pct"/>
            <w:shd w:val="clear" w:color="000000" w:fill="FFFFFF"/>
            <w:noWrap/>
            <w:vAlign w:val="center"/>
            <w:hideMark/>
          </w:tcPr>
          <w:p w14:paraId="7D172E0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9,066,204.00</w:t>
            </w:r>
          </w:p>
        </w:tc>
        <w:tc>
          <w:tcPr>
            <w:tcW w:w="605" w:type="pct"/>
            <w:shd w:val="clear" w:color="000000" w:fill="FFFFFF"/>
            <w:noWrap/>
            <w:vAlign w:val="center"/>
            <w:hideMark/>
          </w:tcPr>
          <w:p w14:paraId="7D4D754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9,066,204.00</w:t>
            </w:r>
          </w:p>
        </w:tc>
        <w:tc>
          <w:tcPr>
            <w:tcW w:w="605" w:type="pct"/>
            <w:shd w:val="clear" w:color="000000" w:fill="FFFFFF"/>
            <w:noWrap/>
            <w:vAlign w:val="center"/>
            <w:hideMark/>
          </w:tcPr>
          <w:p w14:paraId="1F98B0DC"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8,880,504.78</w:t>
            </w:r>
          </w:p>
        </w:tc>
        <w:tc>
          <w:tcPr>
            <w:tcW w:w="561" w:type="pct"/>
            <w:shd w:val="clear" w:color="000000" w:fill="FFFFFF"/>
            <w:noWrap/>
            <w:vAlign w:val="center"/>
            <w:hideMark/>
          </w:tcPr>
          <w:p w14:paraId="3FC5A4D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185,699.22</w:t>
            </w:r>
          </w:p>
        </w:tc>
      </w:tr>
      <w:tr w:rsidR="006A6B69" w:rsidRPr="001D23A6" w14:paraId="21D33988" w14:textId="77777777" w:rsidTr="00D23A2A">
        <w:trPr>
          <w:trHeight w:val="900"/>
        </w:trPr>
        <w:tc>
          <w:tcPr>
            <w:tcW w:w="626" w:type="pct"/>
            <w:shd w:val="clear" w:color="auto" w:fill="auto"/>
            <w:vAlign w:val="center"/>
            <w:hideMark/>
          </w:tcPr>
          <w:p w14:paraId="247A1232" w14:textId="77777777" w:rsidR="00892B84" w:rsidRDefault="00892B84" w:rsidP="00892B8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0177FC30" w14:textId="55B89006"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N23-ს 26.12.22.</w:t>
            </w:r>
          </w:p>
        </w:tc>
        <w:tc>
          <w:tcPr>
            <w:tcW w:w="1998" w:type="pct"/>
            <w:shd w:val="clear" w:color="auto" w:fill="auto"/>
            <w:vAlign w:val="center"/>
            <w:hideMark/>
          </w:tcPr>
          <w:p w14:paraId="73126E23" w14:textId="6250C2F8" w:rsidR="006A6B69" w:rsidRPr="001D23A6" w:rsidRDefault="00851B61"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CLASSIFIED</w:t>
            </w:r>
          </w:p>
        </w:tc>
        <w:tc>
          <w:tcPr>
            <w:tcW w:w="605" w:type="pct"/>
            <w:shd w:val="clear" w:color="000000" w:fill="FFFFFF"/>
            <w:noWrap/>
            <w:vAlign w:val="center"/>
            <w:hideMark/>
          </w:tcPr>
          <w:p w14:paraId="25183778"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3,500,000.00</w:t>
            </w:r>
          </w:p>
        </w:tc>
        <w:tc>
          <w:tcPr>
            <w:tcW w:w="605" w:type="pct"/>
            <w:shd w:val="clear" w:color="000000" w:fill="FFFFFF"/>
            <w:noWrap/>
            <w:vAlign w:val="center"/>
            <w:hideMark/>
          </w:tcPr>
          <w:p w14:paraId="2D14B44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3,500,000.00</w:t>
            </w:r>
          </w:p>
        </w:tc>
        <w:tc>
          <w:tcPr>
            <w:tcW w:w="605" w:type="pct"/>
            <w:shd w:val="clear" w:color="000000" w:fill="FFFFFF"/>
            <w:noWrap/>
            <w:vAlign w:val="center"/>
            <w:hideMark/>
          </w:tcPr>
          <w:p w14:paraId="0E5434A0"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3,500,000.00</w:t>
            </w:r>
          </w:p>
        </w:tc>
        <w:tc>
          <w:tcPr>
            <w:tcW w:w="561" w:type="pct"/>
            <w:shd w:val="clear" w:color="000000" w:fill="FFFFFF"/>
            <w:noWrap/>
            <w:vAlign w:val="center"/>
            <w:hideMark/>
          </w:tcPr>
          <w:p w14:paraId="4F73A02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6A6B69" w:rsidRPr="001D23A6" w14:paraId="613AB01E" w14:textId="77777777" w:rsidTr="00D23A2A">
        <w:trPr>
          <w:trHeight w:val="450"/>
        </w:trPr>
        <w:tc>
          <w:tcPr>
            <w:tcW w:w="2624" w:type="pct"/>
            <w:gridSpan w:val="2"/>
            <w:shd w:val="clear" w:color="000000" w:fill="DAEEF3"/>
            <w:vAlign w:val="center"/>
            <w:hideMark/>
          </w:tcPr>
          <w:p w14:paraId="3F52CF94" w14:textId="605180A3" w:rsidR="006A6B69" w:rsidRPr="001D23A6" w:rsidRDefault="00851B61"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 xml:space="preserve">The Election </w:t>
            </w:r>
            <w:proofErr w:type="spellStart"/>
            <w:r>
              <w:rPr>
                <w:rFonts w:ascii="Sylfaen" w:eastAsia="Times New Roman" w:hAnsi="Sylfaen" w:cs="Arial"/>
                <w:b/>
                <w:bCs/>
                <w:sz w:val="16"/>
                <w:szCs w:val="16"/>
              </w:rPr>
              <w:t>Administrtion</w:t>
            </w:r>
            <w:proofErr w:type="spellEnd"/>
            <w:r>
              <w:rPr>
                <w:rFonts w:ascii="Sylfaen" w:eastAsia="Times New Roman" w:hAnsi="Sylfaen" w:cs="Arial"/>
                <w:b/>
                <w:bCs/>
                <w:sz w:val="16"/>
                <w:szCs w:val="16"/>
              </w:rPr>
              <w:t xml:space="preserve"> of Georgia</w:t>
            </w:r>
          </w:p>
        </w:tc>
        <w:tc>
          <w:tcPr>
            <w:tcW w:w="605" w:type="pct"/>
            <w:shd w:val="clear" w:color="000000" w:fill="DAEEF3"/>
            <w:noWrap/>
            <w:vAlign w:val="center"/>
            <w:hideMark/>
          </w:tcPr>
          <w:p w14:paraId="66F22AF1"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2,902,000.00</w:t>
            </w:r>
          </w:p>
        </w:tc>
        <w:tc>
          <w:tcPr>
            <w:tcW w:w="605" w:type="pct"/>
            <w:shd w:val="clear" w:color="000000" w:fill="DAEEF3"/>
            <w:noWrap/>
            <w:vAlign w:val="center"/>
            <w:hideMark/>
          </w:tcPr>
          <w:p w14:paraId="73665902"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2,902,000.00</w:t>
            </w:r>
          </w:p>
        </w:tc>
        <w:tc>
          <w:tcPr>
            <w:tcW w:w="605" w:type="pct"/>
            <w:shd w:val="clear" w:color="000000" w:fill="DAEEF3"/>
            <w:noWrap/>
            <w:vAlign w:val="center"/>
            <w:hideMark/>
          </w:tcPr>
          <w:p w14:paraId="38718C6D"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2,712,309.63</w:t>
            </w:r>
          </w:p>
        </w:tc>
        <w:tc>
          <w:tcPr>
            <w:tcW w:w="561" w:type="pct"/>
            <w:shd w:val="clear" w:color="000000" w:fill="DAEEF3"/>
            <w:noWrap/>
            <w:vAlign w:val="center"/>
            <w:hideMark/>
          </w:tcPr>
          <w:p w14:paraId="7724FE3F"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189,690.37</w:t>
            </w:r>
          </w:p>
        </w:tc>
      </w:tr>
      <w:tr w:rsidR="006A6B69" w:rsidRPr="001D23A6" w14:paraId="5E38F9C0" w14:textId="77777777" w:rsidTr="00D23A2A">
        <w:trPr>
          <w:trHeight w:val="900"/>
        </w:trPr>
        <w:tc>
          <w:tcPr>
            <w:tcW w:w="626" w:type="pct"/>
            <w:shd w:val="clear" w:color="auto" w:fill="auto"/>
            <w:vAlign w:val="center"/>
            <w:hideMark/>
          </w:tcPr>
          <w:p w14:paraId="1690DC48" w14:textId="77777777" w:rsidR="00EE2A03" w:rsidRDefault="00EE2A03" w:rsidP="00EE2A03">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23836B35" w14:textId="0EB37B60"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N257 11.02.22.</w:t>
            </w:r>
          </w:p>
        </w:tc>
        <w:tc>
          <w:tcPr>
            <w:tcW w:w="1998" w:type="pct"/>
            <w:shd w:val="clear" w:color="auto" w:fill="auto"/>
            <w:vAlign w:val="center"/>
            <w:hideMark/>
          </w:tcPr>
          <w:p w14:paraId="03B490D9" w14:textId="2B39AFA7" w:rsidR="006A6B69" w:rsidRPr="001D23A6" w:rsidRDefault="00E832D3"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 finance Parliamentary and Batumi City Council by-elections to be held on 2 April 2022</w:t>
            </w:r>
          </w:p>
        </w:tc>
        <w:tc>
          <w:tcPr>
            <w:tcW w:w="605" w:type="pct"/>
            <w:shd w:val="clear" w:color="000000" w:fill="FFFFFF"/>
            <w:noWrap/>
            <w:vAlign w:val="center"/>
            <w:hideMark/>
          </w:tcPr>
          <w:p w14:paraId="412577F9"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2,528,000.00</w:t>
            </w:r>
          </w:p>
        </w:tc>
        <w:tc>
          <w:tcPr>
            <w:tcW w:w="605" w:type="pct"/>
            <w:shd w:val="clear" w:color="000000" w:fill="FFFFFF"/>
            <w:noWrap/>
            <w:vAlign w:val="center"/>
            <w:hideMark/>
          </w:tcPr>
          <w:p w14:paraId="55786C90"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2,528,000.00</w:t>
            </w:r>
          </w:p>
        </w:tc>
        <w:tc>
          <w:tcPr>
            <w:tcW w:w="605" w:type="pct"/>
            <w:shd w:val="clear" w:color="000000" w:fill="FFFFFF"/>
            <w:noWrap/>
            <w:vAlign w:val="center"/>
            <w:hideMark/>
          </w:tcPr>
          <w:p w14:paraId="07E9B9BE"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2,446,536.81</w:t>
            </w:r>
          </w:p>
        </w:tc>
        <w:tc>
          <w:tcPr>
            <w:tcW w:w="561" w:type="pct"/>
            <w:shd w:val="clear" w:color="000000" w:fill="FFFFFF"/>
            <w:noWrap/>
            <w:vAlign w:val="center"/>
            <w:hideMark/>
          </w:tcPr>
          <w:p w14:paraId="2C8750F1"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81,463.19</w:t>
            </w:r>
          </w:p>
        </w:tc>
      </w:tr>
      <w:tr w:rsidR="006A6B69" w:rsidRPr="001D23A6" w14:paraId="0D595517" w14:textId="77777777" w:rsidTr="00D23A2A">
        <w:trPr>
          <w:trHeight w:val="900"/>
        </w:trPr>
        <w:tc>
          <w:tcPr>
            <w:tcW w:w="626" w:type="pct"/>
            <w:shd w:val="clear" w:color="auto" w:fill="auto"/>
            <w:vAlign w:val="center"/>
            <w:hideMark/>
          </w:tcPr>
          <w:p w14:paraId="076AF6BB" w14:textId="77777777" w:rsidR="003F24B7" w:rsidRDefault="003F24B7" w:rsidP="003F24B7">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4AD23089" w14:textId="6D5C425E"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N1501 22.08.22.</w:t>
            </w:r>
          </w:p>
        </w:tc>
        <w:tc>
          <w:tcPr>
            <w:tcW w:w="1998" w:type="pct"/>
            <w:shd w:val="clear" w:color="auto" w:fill="auto"/>
            <w:vAlign w:val="center"/>
            <w:hideMark/>
          </w:tcPr>
          <w:p w14:paraId="7C9CE649" w14:textId="51FD3A01" w:rsidR="006A6B69" w:rsidRPr="001D23A6" w:rsidRDefault="00E832D3"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 finance the b</w:t>
            </w:r>
            <w:r w:rsidRPr="00E832D3">
              <w:rPr>
                <w:rFonts w:ascii="Sylfaen" w:eastAsia="Times New Roman" w:hAnsi="Sylfaen" w:cs="Arial"/>
                <w:sz w:val="16"/>
                <w:szCs w:val="16"/>
              </w:rPr>
              <w:t>y-</w:t>
            </w:r>
            <w:r>
              <w:rPr>
                <w:rFonts w:ascii="Sylfaen" w:eastAsia="Times New Roman" w:hAnsi="Sylfaen" w:cs="Arial"/>
                <w:sz w:val="16"/>
                <w:szCs w:val="16"/>
              </w:rPr>
              <w:t>e</w:t>
            </w:r>
            <w:r w:rsidRPr="00E832D3">
              <w:rPr>
                <w:rFonts w:ascii="Sylfaen" w:eastAsia="Times New Roman" w:hAnsi="Sylfaen" w:cs="Arial"/>
                <w:sz w:val="16"/>
                <w:szCs w:val="16"/>
              </w:rPr>
              <w:t xml:space="preserve">lections of </w:t>
            </w:r>
            <w:r>
              <w:rPr>
                <w:rFonts w:ascii="Sylfaen" w:eastAsia="Times New Roman" w:hAnsi="Sylfaen" w:cs="Arial"/>
                <w:sz w:val="16"/>
                <w:szCs w:val="16"/>
              </w:rPr>
              <w:t>s</w:t>
            </w:r>
            <w:r w:rsidRPr="00E832D3">
              <w:rPr>
                <w:rFonts w:ascii="Sylfaen" w:eastAsia="Times New Roman" w:hAnsi="Sylfaen" w:cs="Arial"/>
                <w:sz w:val="16"/>
                <w:szCs w:val="16"/>
              </w:rPr>
              <w:t>elf-</w:t>
            </w:r>
            <w:r>
              <w:rPr>
                <w:rFonts w:ascii="Sylfaen" w:eastAsia="Times New Roman" w:hAnsi="Sylfaen" w:cs="Arial"/>
                <w:sz w:val="16"/>
                <w:szCs w:val="16"/>
              </w:rPr>
              <w:t>g</w:t>
            </w:r>
            <w:r w:rsidRPr="00E832D3">
              <w:rPr>
                <w:rFonts w:ascii="Sylfaen" w:eastAsia="Times New Roman" w:hAnsi="Sylfaen" w:cs="Arial"/>
                <w:sz w:val="16"/>
                <w:szCs w:val="16"/>
              </w:rPr>
              <w:t xml:space="preserve">overning </w:t>
            </w:r>
            <w:r>
              <w:rPr>
                <w:rFonts w:ascii="Sylfaen" w:eastAsia="Times New Roman" w:hAnsi="Sylfaen" w:cs="Arial"/>
                <w:sz w:val="16"/>
                <w:szCs w:val="16"/>
              </w:rPr>
              <w:t>c</w:t>
            </w:r>
            <w:r w:rsidRPr="00E832D3">
              <w:rPr>
                <w:rFonts w:ascii="Sylfaen" w:eastAsia="Times New Roman" w:hAnsi="Sylfaen" w:cs="Arial"/>
                <w:sz w:val="16"/>
                <w:szCs w:val="16"/>
              </w:rPr>
              <w:t xml:space="preserve">ommunity </w:t>
            </w:r>
            <w:r>
              <w:rPr>
                <w:rFonts w:ascii="Sylfaen" w:eastAsia="Times New Roman" w:hAnsi="Sylfaen" w:cs="Arial"/>
                <w:sz w:val="16"/>
                <w:szCs w:val="16"/>
              </w:rPr>
              <w:t>–</w:t>
            </w:r>
            <w:r w:rsidRPr="00E832D3">
              <w:rPr>
                <w:rFonts w:ascii="Sylfaen" w:eastAsia="Times New Roman" w:hAnsi="Sylfaen" w:cs="Arial"/>
                <w:sz w:val="16"/>
                <w:szCs w:val="16"/>
              </w:rPr>
              <w:t xml:space="preserve"> </w:t>
            </w:r>
            <w:proofErr w:type="spellStart"/>
            <w:r w:rsidRPr="00E832D3">
              <w:rPr>
                <w:rFonts w:ascii="Sylfaen" w:eastAsia="Times New Roman" w:hAnsi="Sylfaen" w:cs="Arial"/>
                <w:sz w:val="16"/>
                <w:szCs w:val="16"/>
              </w:rPr>
              <w:t>Senaki</w:t>
            </w:r>
            <w:proofErr w:type="spellEnd"/>
            <w:r>
              <w:rPr>
                <w:rFonts w:ascii="Sylfaen" w:eastAsia="Times New Roman" w:hAnsi="Sylfaen" w:cs="Arial"/>
                <w:sz w:val="16"/>
                <w:szCs w:val="16"/>
              </w:rPr>
              <w:t xml:space="preserve"> m</w:t>
            </w:r>
            <w:r w:rsidRPr="00E832D3">
              <w:rPr>
                <w:rFonts w:ascii="Sylfaen" w:eastAsia="Times New Roman" w:hAnsi="Sylfaen" w:cs="Arial"/>
                <w:sz w:val="16"/>
                <w:szCs w:val="16"/>
              </w:rPr>
              <w:t>unicipality</w:t>
            </w:r>
          </w:p>
        </w:tc>
        <w:tc>
          <w:tcPr>
            <w:tcW w:w="605" w:type="pct"/>
            <w:shd w:val="clear" w:color="000000" w:fill="FFFFFF"/>
            <w:noWrap/>
            <w:vAlign w:val="center"/>
            <w:hideMark/>
          </w:tcPr>
          <w:p w14:paraId="2A3B7BA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374,000.00</w:t>
            </w:r>
          </w:p>
        </w:tc>
        <w:tc>
          <w:tcPr>
            <w:tcW w:w="605" w:type="pct"/>
            <w:shd w:val="clear" w:color="000000" w:fill="FFFFFF"/>
            <w:noWrap/>
            <w:vAlign w:val="center"/>
            <w:hideMark/>
          </w:tcPr>
          <w:p w14:paraId="4703765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374,000.00</w:t>
            </w:r>
          </w:p>
        </w:tc>
        <w:tc>
          <w:tcPr>
            <w:tcW w:w="605" w:type="pct"/>
            <w:shd w:val="clear" w:color="000000" w:fill="FFFFFF"/>
            <w:noWrap/>
            <w:vAlign w:val="center"/>
            <w:hideMark/>
          </w:tcPr>
          <w:p w14:paraId="6ADF6B59"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265,772.82</w:t>
            </w:r>
          </w:p>
        </w:tc>
        <w:tc>
          <w:tcPr>
            <w:tcW w:w="561" w:type="pct"/>
            <w:shd w:val="clear" w:color="000000" w:fill="FFFFFF"/>
            <w:noWrap/>
            <w:vAlign w:val="center"/>
            <w:hideMark/>
          </w:tcPr>
          <w:p w14:paraId="182638A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108,227.18</w:t>
            </w:r>
          </w:p>
        </w:tc>
      </w:tr>
      <w:tr w:rsidR="006A6B69" w:rsidRPr="001D23A6" w14:paraId="20BEF792" w14:textId="77777777" w:rsidTr="00D23A2A">
        <w:trPr>
          <w:trHeight w:val="450"/>
        </w:trPr>
        <w:tc>
          <w:tcPr>
            <w:tcW w:w="2624" w:type="pct"/>
            <w:gridSpan w:val="2"/>
            <w:shd w:val="clear" w:color="000000" w:fill="DAEEF3"/>
            <w:vAlign w:val="center"/>
            <w:hideMark/>
          </w:tcPr>
          <w:p w14:paraId="3721F9B8" w14:textId="6162BF76" w:rsidR="006A6B69" w:rsidRPr="001D23A6" w:rsidRDefault="002719DA"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State Security Service of Georgia</w:t>
            </w:r>
          </w:p>
        </w:tc>
        <w:tc>
          <w:tcPr>
            <w:tcW w:w="605" w:type="pct"/>
            <w:shd w:val="clear" w:color="000000" w:fill="DAEEF3"/>
            <w:noWrap/>
            <w:vAlign w:val="center"/>
            <w:hideMark/>
          </w:tcPr>
          <w:p w14:paraId="2D75E1AF"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2,300,000.00</w:t>
            </w:r>
          </w:p>
        </w:tc>
        <w:tc>
          <w:tcPr>
            <w:tcW w:w="605" w:type="pct"/>
            <w:shd w:val="clear" w:color="000000" w:fill="DAEEF3"/>
            <w:noWrap/>
            <w:vAlign w:val="center"/>
            <w:hideMark/>
          </w:tcPr>
          <w:p w14:paraId="1E5FC840"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2,300,000.00</w:t>
            </w:r>
          </w:p>
        </w:tc>
        <w:tc>
          <w:tcPr>
            <w:tcW w:w="605" w:type="pct"/>
            <w:shd w:val="clear" w:color="000000" w:fill="DAEEF3"/>
            <w:noWrap/>
            <w:vAlign w:val="center"/>
            <w:hideMark/>
          </w:tcPr>
          <w:p w14:paraId="5B91F246"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2,300,000.00</w:t>
            </w:r>
          </w:p>
        </w:tc>
        <w:tc>
          <w:tcPr>
            <w:tcW w:w="561" w:type="pct"/>
            <w:shd w:val="clear" w:color="000000" w:fill="DAEEF3"/>
            <w:noWrap/>
            <w:vAlign w:val="center"/>
            <w:hideMark/>
          </w:tcPr>
          <w:p w14:paraId="09085C06"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0.00</w:t>
            </w:r>
          </w:p>
        </w:tc>
      </w:tr>
      <w:tr w:rsidR="006A6B69" w:rsidRPr="001D23A6" w14:paraId="18D77EA5" w14:textId="77777777" w:rsidTr="00D23A2A">
        <w:trPr>
          <w:trHeight w:val="900"/>
        </w:trPr>
        <w:tc>
          <w:tcPr>
            <w:tcW w:w="626" w:type="pct"/>
            <w:shd w:val="clear" w:color="auto" w:fill="auto"/>
            <w:vAlign w:val="center"/>
            <w:hideMark/>
          </w:tcPr>
          <w:p w14:paraId="36BEB680" w14:textId="77777777" w:rsidR="00975F71" w:rsidRDefault="00975F71" w:rsidP="00975F71">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592C6804" w14:textId="4E087D60"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N22-ს 26.12.22.</w:t>
            </w:r>
          </w:p>
        </w:tc>
        <w:tc>
          <w:tcPr>
            <w:tcW w:w="1998" w:type="pct"/>
            <w:shd w:val="clear" w:color="auto" w:fill="auto"/>
            <w:vAlign w:val="center"/>
            <w:hideMark/>
          </w:tcPr>
          <w:p w14:paraId="179F4257" w14:textId="02EA9AD5" w:rsidR="006A6B69" w:rsidRPr="001D23A6" w:rsidRDefault="002719DA"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CLASSIFIED</w:t>
            </w:r>
          </w:p>
        </w:tc>
        <w:tc>
          <w:tcPr>
            <w:tcW w:w="605" w:type="pct"/>
            <w:shd w:val="clear" w:color="000000" w:fill="FFFFFF"/>
            <w:noWrap/>
            <w:vAlign w:val="center"/>
            <w:hideMark/>
          </w:tcPr>
          <w:p w14:paraId="53C0B1C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2,300,000.00</w:t>
            </w:r>
          </w:p>
        </w:tc>
        <w:tc>
          <w:tcPr>
            <w:tcW w:w="605" w:type="pct"/>
            <w:shd w:val="clear" w:color="000000" w:fill="FFFFFF"/>
            <w:noWrap/>
            <w:vAlign w:val="center"/>
            <w:hideMark/>
          </w:tcPr>
          <w:p w14:paraId="22705B7C"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2,300,000.00</w:t>
            </w:r>
          </w:p>
        </w:tc>
        <w:tc>
          <w:tcPr>
            <w:tcW w:w="605" w:type="pct"/>
            <w:shd w:val="clear" w:color="000000" w:fill="FFFFFF"/>
            <w:noWrap/>
            <w:vAlign w:val="center"/>
            <w:hideMark/>
          </w:tcPr>
          <w:p w14:paraId="4B726F20"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2,300,000.00</w:t>
            </w:r>
          </w:p>
        </w:tc>
        <w:tc>
          <w:tcPr>
            <w:tcW w:w="561" w:type="pct"/>
            <w:shd w:val="clear" w:color="000000" w:fill="FFFFFF"/>
            <w:noWrap/>
            <w:vAlign w:val="center"/>
            <w:hideMark/>
          </w:tcPr>
          <w:p w14:paraId="001DF89E"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6A6B69" w:rsidRPr="001D23A6" w14:paraId="547E0712" w14:textId="77777777" w:rsidTr="00D23A2A">
        <w:trPr>
          <w:trHeight w:val="450"/>
        </w:trPr>
        <w:tc>
          <w:tcPr>
            <w:tcW w:w="2624" w:type="pct"/>
            <w:gridSpan w:val="2"/>
            <w:shd w:val="clear" w:color="000000" w:fill="DAEEF3"/>
            <w:vAlign w:val="center"/>
            <w:hideMark/>
          </w:tcPr>
          <w:p w14:paraId="1E225118" w14:textId="63A76B17" w:rsidR="006A6B69" w:rsidRPr="001D23A6" w:rsidRDefault="002719DA"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Prosecutor’s Office of Georgia</w:t>
            </w:r>
          </w:p>
        </w:tc>
        <w:tc>
          <w:tcPr>
            <w:tcW w:w="605" w:type="pct"/>
            <w:shd w:val="clear" w:color="000000" w:fill="DAEEF3"/>
            <w:noWrap/>
            <w:vAlign w:val="center"/>
            <w:hideMark/>
          </w:tcPr>
          <w:p w14:paraId="258DBCB3"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1,723,608.22</w:t>
            </w:r>
          </w:p>
        </w:tc>
        <w:tc>
          <w:tcPr>
            <w:tcW w:w="605" w:type="pct"/>
            <w:shd w:val="clear" w:color="000000" w:fill="DAEEF3"/>
            <w:noWrap/>
            <w:vAlign w:val="center"/>
            <w:hideMark/>
          </w:tcPr>
          <w:p w14:paraId="498CE6CF"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1,697,581.93</w:t>
            </w:r>
          </w:p>
        </w:tc>
        <w:tc>
          <w:tcPr>
            <w:tcW w:w="605" w:type="pct"/>
            <w:shd w:val="clear" w:color="000000" w:fill="DAEEF3"/>
            <w:noWrap/>
            <w:vAlign w:val="center"/>
            <w:hideMark/>
          </w:tcPr>
          <w:p w14:paraId="3D7F6D7D"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1,697,546.10</w:t>
            </w:r>
          </w:p>
        </w:tc>
        <w:tc>
          <w:tcPr>
            <w:tcW w:w="561" w:type="pct"/>
            <w:shd w:val="clear" w:color="000000" w:fill="DAEEF3"/>
            <w:noWrap/>
            <w:vAlign w:val="center"/>
            <w:hideMark/>
          </w:tcPr>
          <w:p w14:paraId="5C982987"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35.83</w:t>
            </w:r>
          </w:p>
        </w:tc>
      </w:tr>
      <w:tr w:rsidR="006A6B69" w:rsidRPr="001D23A6" w14:paraId="5AAD7BA9" w14:textId="77777777" w:rsidTr="00D23A2A">
        <w:trPr>
          <w:trHeight w:val="1575"/>
        </w:trPr>
        <w:tc>
          <w:tcPr>
            <w:tcW w:w="626" w:type="pct"/>
            <w:shd w:val="clear" w:color="auto" w:fill="auto"/>
            <w:vAlign w:val="center"/>
            <w:hideMark/>
          </w:tcPr>
          <w:p w14:paraId="46026C11" w14:textId="77777777" w:rsidR="00975F71" w:rsidRDefault="00975F71" w:rsidP="00975F71">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01E20E04" w14:textId="4D6C122F"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N229 07.02.22.</w:t>
            </w:r>
          </w:p>
        </w:tc>
        <w:tc>
          <w:tcPr>
            <w:tcW w:w="1998" w:type="pct"/>
            <w:shd w:val="clear" w:color="auto" w:fill="auto"/>
            <w:vAlign w:val="center"/>
            <w:hideMark/>
          </w:tcPr>
          <w:p w14:paraId="58406613" w14:textId="0305C891" w:rsidR="006A6B69" w:rsidRPr="001D23A6" w:rsidRDefault="002719DA"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 xml:space="preserve">To </w:t>
            </w:r>
            <w:r w:rsidRPr="002719DA">
              <w:rPr>
                <w:rFonts w:ascii="Sylfaen" w:eastAsia="Times New Roman" w:hAnsi="Sylfaen" w:cs="Arial"/>
                <w:sz w:val="16"/>
                <w:szCs w:val="16"/>
              </w:rPr>
              <w:t xml:space="preserve">effectively manage the activities of the Prosecutor's Office of Georgia, </w:t>
            </w:r>
            <w:proofErr w:type="gramStart"/>
            <w:r>
              <w:rPr>
                <w:rFonts w:ascii="Sylfaen" w:eastAsia="Times New Roman" w:hAnsi="Sylfaen" w:cs="Arial"/>
                <w:sz w:val="16"/>
                <w:szCs w:val="16"/>
              </w:rPr>
              <w:t>in order to</w:t>
            </w:r>
            <w:proofErr w:type="gramEnd"/>
            <w:r w:rsidRPr="002719DA">
              <w:rPr>
                <w:rFonts w:ascii="Sylfaen" w:eastAsia="Times New Roman" w:hAnsi="Sylfaen" w:cs="Arial"/>
                <w:sz w:val="16"/>
                <w:szCs w:val="16"/>
              </w:rPr>
              <w:t xml:space="preserve"> finance the purchase of legal services from legal companies registered abroad and foreign specialists in the field of criminal law, the expenses related to visits to Georgia for this purpose, as well as the relevant taxes stipulated by the legislation of Georgia within the mentioned measures.</w:t>
            </w:r>
          </w:p>
        </w:tc>
        <w:tc>
          <w:tcPr>
            <w:tcW w:w="605" w:type="pct"/>
            <w:shd w:val="clear" w:color="000000" w:fill="FFFFFF"/>
            <w:noWrap/>
            <w:vAlign w:val="center"/>
            <w:hideMark/>
          </w:tcPr>
          <w:p w14:paraId="3998D0B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727,228.22</w:t>
            </w:r>
          </w:p>
        </w:tc>
        <w:tc>
          <w:tcPr>
            <w:tcW w:w="605" w:type="pct"/>
            <w:shd w:val="clear" w:color="000000" w:fill="FFFFFF"/>
            <w:noWrap/>
            <w:vAlign w:val="center"/>
            <w:hideMark/>
          </w:tcPr>
          <w:p w14:paraId="368B662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701,202.28</w:t>
            </w:r>
          </w:p>
        </w:tc>
        <w:tc>
          <w:tcPr>
            <w:tcW w:w="605" w:type="pct"/>
            <w:shd w:val="clear" w:color="000000" w:fill="FFFFFF"/>
            <w:noWrap/>
            <w:vAlign w:val="center"/>
            <w:hideMark/>
          </w:tcPr>
          <w:p w14:paraId="1CDABB10"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701,166.45</w:t>
            </w:r>
          </w:p>
        </w:tc>
        <w:tc>
          <w:tcPr>
            <w:tcW w:w="561" w:type="pct"/>
            <w:shd w:val="clear" w:color="000000" w:fill="FFFFFF"/>
            <w:noWrap/>
            <w:vAlign w:val="center"/>
            <w:hideMark/>
          </w:tcPr>
          <w:p w14:paraId="0E4726F0"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35.83</w:t>
            </w:r>
          </w:p>
        </w:tc>
      </w:tr>
      <w:tr w:rsidR="006A6B69" w:rsidRPr="001D23A6" w14:paraId="1BDA8E47" w14:textId="77777777" w:rsidTr="00D23A2A">
        <w:trPr>
          <w:trHeight w:val="900"/>
        </w:trPr>
        <w:tc>
          <w:tcPr>
            <w:tcW w:w="626" w:type="pct"/>
            <w:shd w:val="clear" w:color="auto" w:fill="auto"/>
            <w:vAlign w:val="center"/>
            <w:hideMark/>
          </w:tcPr>
          <w:p w14:paraId="0DC2ACC2" w14:textId="77777777" w:rsidR="00975F71" w:rsidRDefault="00975F71" w:rsidP="00975F71">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4C6DDE42" w14:textId="65F89D98"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N1414 08.08.22.</w:t>
            </w:r>
          </w:p>
        </w:tc>
        <w:tc>
          <w:tcPr>
            <w:tcW w:w="1998" w:type="pct"/>
            <w:shd w:val="clear" w:color="auto" w:fill="auto"/>
            <w:vAlign w:val="center"/>
            <w:hideMark/>
          </w:tcPr>
          <w:p w14:paraId="2DF457FA" w14:textId="12F0BBDB" w:rsidR="006A6B69" w:rsidRPr="001D23A6" w:rsidRDefault="002719DA"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 xml:space="preserve">To </w:t>
            </w:r>
            <w:r w:rsidRPr="002719DA">
              <w:rPr>
                <w:rFonts w:ascii="Sylfaen" w:eastAsia="Times New Roman" w:hAnsi="Sylfaen" w:cs="Arial"/>
                <w:sz w:val="16"/>
                <w:szCs w:val="16"/>
              </w:rPr>
              <w:t>properly organize the 27</w:t>
            </w:r>
            <w:r w:rsidRPr="002719DA">
              <w:rPr>
                <w:rFonts w:ascii="Sylfaen" w:eastAsia="Times New Roman" w:hAnsi="Sylfaen" w:cs="Arial"/>
                <w:sz w:val="16"/>
                <w:szCs w:val="16"/>
                <w:vertAlign w:val="superscript"/>
              </w:rPr>
              <w:t>th</w:t>
            </w:r>
            <w:r>
              <w:rPr>
                <w:rFonts w:ascii="Sylfaen" w:eastAsia="Times New Roman" w:hAnsi="Sylfaen" w:cs="Arial"/>
                <w:sz w:val="16"/>
                <w:szCs w:val="16"/>
                <w:vertAlign w:val="superscript"/>
              </w:rPr>
              <w:t xml:space="preserve"> </w:t>
            </w:r>
            <w:r>
              <w:rPr>
                <w:rFonts w:ascii="Sylfaen" w:eastAsia="Times New Roman" w:hAnsi="Sylfaen" w:cs="Arial"/>
                <w:sz w:val="16"/>
                <w:szCs w:val="16"/>
              </w:rPr>
              <w:t>An</w:t>
            </w:r>
            <w:r w:rsidRPr="002719DA">
              <w:rPr>
                <w:rFonts w:ascii="Sylfaen" w:eastAsia="Times New Roman" w:hAnsi="Sylfaen" w:cs="Arial"/>
                <w:sz w:val="16"/>
                <w:szCs w:val="16"/>
              </w:rPr>
              <w:t xml:space="preserve">nual </w:t>
            </w:r>
            <w:r>
              <w:rPr>
                <w:rFonts w:ascii="Sylfaen" w:eastAsia="Times New Roman" w:hAnsi="Sylfaen" w:cs="Arial"/>
                <w:sz w:val="16"/>
                <w:szCs w:val="16"/>
              </w:rPr>
              <w:t>C</w:t>
            </w:r>
            <w:r w:rsidRPr="002719DA">
              <w:rPr>
                <w:rFonts w:ascii="Sylfaen" w:eastAsia="Times New Roman" w:hAnsi="Sylfaen" w:cs="Arial"/>
                <w:sz w:val="16"/>
                <w:szCs w:val="16"/>
              </w:rPr>
              <w:t xml:space="preserve">onference </w:t>
            </w:r>
            <w:r>
              <w:rPr>
                <w:rFonts w:ascii="Sylfaen" w:eastAsia="Times New Roman" w:hAnsi="Sylfaen" w:cs="Arial"/>
                <w:sz w:val="16"/>
                <w:szCs w:val="16"/>
              </w:rPr>
              <w:t xml:space="preserve">of </w:t>
            </w:r>
            <w:r w:rsidRPr="002719DA">
              <w:rPr>
                <w:rFonts w:ascii="Sylfaen" w:eastAsia="Times New Roman" w:hAnsi="Sylfaen" w:cs="Arial"/>
                <w:sz w:val="16"/>
                <w:szCs w:val="16"/>
              </w:rPr>
              <w:t>International Association of Prosecutors</w:t>
            </w:r>
            <w:r>
              <w:rPr>
                <w:rFonts w:ascii="Sylfaen" w:eastAsia="Times New Roman" w:hAnsi="Sylfaen" w:cs="Arial"/>
                <w:sz w:val="16"/>
                <w:szCs w:val="16"/>
              </w:rPr>
              <w:t xml:space="preserve"> </w:t>
            </w:r>
            <w:r w:rsidRPr="002719DA">
              <w:rPr>
                <w:rFonts w:ascii="Sylfaen" w:eastAsia="Times New Roman" w:hAnsi="Sylfaen" w:cs="Arial"/>
                <w:sz w:val="16"/>
                <w:szCs w:val="16"/>
              </w:rPr>
              <w:t xml:space="preserve">and the general meeting of the members of the </w:t>
            </w:r>
            <w:r>
              <w:rPr>
                <w:rFonts w:ascii="Sylfaen" w:eastAsia="Times New Roman" w:hAnsi="Sylfaen" w:cs="Arial"/>
                <w:sz w:val="16"/>
                <w:szCs w:val="16"/>
              </w:rPr>
              <w:t>E</w:t>
            </w:r>
            <w:r w:rsidRPr="002719DA">
              <w:rPr>
                <w:rFonts w:ascii="Sylfaen" w:eastAsia="Times New Roman" w:hAnsi="Sylfaen" w:cs="Arial"/>
                <w:sz w:val="16"/>
                <w:szCs w:val="16"/>
              </w:rPr>
              <w:t xml:space="preserve">xecutive </w:t>
            </w:r>
            <w:r>
              <w:rPr>
                <w:rFonts w:ascii="Sylfaen" w:eastAsia="Times New Roman" w:hAnsi="Sylfaen" w:cs="Arial"/>
                <w:sz w:val="16"/>
                <w:szCs w:val="16"/>
              </w:rPr>
              <w:t>C</w:t>
            </w:r>
            <w:r w:rsidRPr="002719DA">
              <w:rPr>
                <w:rFonts w:ascii="Sylfaen" w:eastAsia="Times New Roman" w:hAnsi="Sylfaen" w:cs="Arial"/>
                <w:sz w:val="16"/>
                <w:szCs w:val="16"/>
              </w:rPr>
              <w:t xml:space="preserve">ommittee of the </w:t>
            </w:r>
            <w:r>
              <w:rPr>
                <w:rFonts w:ascii="Sylfaen" w:eastAsia="Times New Roman" w:hAnsi="Sylfaen" w:cs="Arial"/>
                <w:sz w:val="16"/>
                <w:szCs w:val="16"/>
              </w:rPr>
              <w:t>A</w:t>
            </w:r>
            <w:r w:rsidRPr="002719DA">
              <w:rPr>
                <w:rFonts w:ascii="Sylfaen" w:eastAsia="Times New Roman" w:hAnsi="Sylfaen" w:cs="Arial"/>
                <w:sz w:val="16"/>
                <w:szCs w:val="16"/>
              </w:rPr>
              <w:t xml:space="preserve">ssociation and to finance the expenses related to the </w:t>
            </w:r>
            <w:r>
              <w:rPr>
                <w:rFonts w:ascii="Sylfaen" w:eastAsia="Times New Roman" w:hAnsi="Sylfaen" w:cs="Arial"/>
                <w:sz w:val="16"/>
                <w:szCs w:val="16"/>
              </w:rPr>
              <w:t>abovementioned</w:t>
            </w:r>
            <w:r w:rsidRPr="002719DA">
              <w:rPr>
                <w:rFonts w:ascii="Sylfaen" w:eastAsia="Times New Roman" w:hAnsi="Sylfaen" w:cs="Arial"/>
                <w:sz w:val="16"/>
                <w:szCs w:val="16"/>
              </w:rPr>
              <w:t xml:space="preserve"> event</w:t>
            </w:r>
            <w:r>
              <w:rPr>
                <w:rFonts w:ascii="Sylfaen" w:eastAsia="Times New Roman" w:hAnsi="Sylfaen" w:cs="Arial"/>
                <w:sz w:val="16"/>
                <w:szCs w:val="16"/>
              </w:rPr>
              <w:t>.</w:t>
            </w:r>
          </w:p>
        </w:tc>
        <w:tc>
          <w:tcPr>
            <w:tcW w:w="605" w:type="pct"/>
            <w:shd w:val="clear" w:color="000000" w:fill="FFFFFF"/>
            <w:noWrap/>
            <w:vAlign w:val="center"/>
            <w:hideMark/>
          </w:tcPr>
          <w:p w14:paraId="11DFEF09"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996,380.00</w:t>
            </w:r>
          </w:p>
        </w:tc>
        <w:tc>
          <w:tcPr>
            <w:tcW w:w="605" w:type="pct"/>
            <w:shd w:val="clear" w:color="000000" w:fill="FFFFFF"/>
            <w:noWrap/>
            <w:vAlign w:val="center"/>
            <w:hideMark/>
          </w:tcPr>
          <w:p w14:paraId="56E1DE3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996,379.65</w:t>
            </w:r>
          </w:p>
        </w:tc>
        <w:tc>
          <w:tcPr>
            <w:tcW w:w="605" w:type="pct"/>
            <w:shd w:val="clear" w:color="000000" w:fill="FFFFFF"/>
            <w:noWrap/>
            <w:vAlign w:val="center"/>
            <w:hideMark/>
          </w:tcPr>
          <w:p w14:paraId="3217F6A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996,379.65</w:t>
            </w:r>
          </w:p>
        </w:tc>
        <w:tc>
          <w:tcPr>
            <w:tcW w:w="561" w:type="pct"/>
            <w:shd w:val="clear" w:color="000000" w:fill="FFFFFF"/>
            <w:noWrap/>
            <w:vAlign w:val="center"/>
            <w:hideMark/>
          </w:tcPr>
          <w:p w14:paraId="5C5DF706"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2719DA" w:rsidRPr="001D23A6" w14:paraId="5D8B1A6E" w14:textId="77777777" w:rsidTr="00D23A2A">
        <w:trPr>
          <w:trHeight w:val="450"/>
        </w:trPr>
        <w:tc>
          <w:tcPr>
            <w:tcW w:w="2624" w:type="pct"/>
            <w:gridSpan w:val="2"/>
            <w:shd w:val="clear" w:color="000000" w:fill="DAEEF3"/>
            <w:vAlign w:val="center"/>
            <w:hideMark/>
          </w:tcPr>
          <w:p w14:paraId="2A90FF41" w14:textId="1DDDA6E9" w:rsidR="002719DA" w:rsidRPr="001D23A6" w:rsidRDefault="002719DA" w:rsidP="002719DA">
            <w:pPr>
              <w:spacing w:after="0" w:line="240" w:lineRule="auto"/>
              <w:jc w:val="center"/>
              <w:rPr>
                <w:rFonts w:ascii="Sylfaen" w:eastAsia="Times New Roman" w:hAnsi="Sylfaen" w:cs="Arial"/>
                <w:b/>
                <w:bCs/>
                <w:sz w:val="16"/>
                <w:szCs w:val="16"/>
              </w:rPr>
            </w:pPr>
            <w:r w:rsidRPr="00AC3CA3">
              <w:rPr>
                <w:rFonts w:ascii="Sylfaen" w:hAnsi="Sylfaen" w:cs="Arial"/>
                <w:b/>
                <w:bCs/>
                <w:sz w:val="16"/>
                <w:szCs w:val="16"/>
              </w:rPr>
              <w:t>Office of the State Minister of Georgia for Reconciliation and Civic Equality</w:t>
            </w:r>
          </w:p>
        </w:tc>
        <w:tc>
          <w:tcPr>
            <w:tcW w:w="605" w:type="pct"/>
            <w:shd w:val="clear" w:color="000000" w:fill="DAEEF3"/>
            <w:noWrap/>
            <w:vAlign w:val="center"/>
            <w:hideMark/>
          </w:tcPr>
          <w:p w14:paraId="179D22B4" w14:textId="77777777" w:rsidR="002719DA" w:rsidRPr="001D23A6" w:rsidRDefault="002719DA" w:rsidP="002719DA">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408,000.00</w:t>
            </w:r>
          </w:p>
        </w:tc>
        <w:tc>
          <w:tcPr>
            <w:tcW w:w="605" w:type="pct"/>
            <w:shd w:val="clear" w:color="000000" w:fill="DAEEF3"/>
            <w:noWrap/>
            <w:vAlign w:val="center"/>
            <w:hideMark/>
          </w:tcPr>
          <w:p w14:paraId="02490ED0" w14:textId="77777777" w:rsidR="002719DA" w:rsidRPr="001D23A6" w:rsidRDefault="002719DA" w:rsidP="002719DA">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408,000.00</w:t>
            </w:r>
          </w:p>
        </w:tc>
        <w:tc>
          <w:tcPr>
            <w:tcW w:w="605" w:type="pct"/>
            <w:shd w:val="clear" w:color="000000" w:fill="DAEEF3"/>
            <w:noWrap/>
            <w:vAlign w:val="center"/>
            <w:hideMark/>
          </w:tcPr>
          <w:p w14:paraId="47C9F69D" w14:textId="77777777" w:rsidR="002719DA" w:rsidRPr="001D23A6" w:rsidRDefault="002719DA" w:rsidP="002719DA">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407,996.30</w:t>
            </w:r>
          </w:p>
        </w:tc>
        <w:tc>
          <w:tcPr>
            <w:tcW w:w="561" w:type="pct"/>
            <w:shd w:val="clear" w:color="000000" w:fill="DAEEF3"/>
            <w:noWrap/>
            <w:vAlign w:val="center"/>
            <w:hideMark/>
          </w:tcPr>
          <w:p w14:paraId="2A06AF98" w14:textId="77777777" w:rsidR="002719DA" w:rsidRPr="001D23A6" w:rsidRDefault="002719DA" w:rsidP="002719DA">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3.70</w:t>
            </w:r>
          </w:p>
        </w:tc>
      </w:tr>
      <w:tr w:rsidR="002719DA" w:rsidRPr="001D23A6" w14:paraId="22FB0FF0" w14:textId="77777777" w:rsidTr="00D23A2A">
        <w:trPr>
          <w:trHeight w:val="900"/>
        </w:trPr>
        <w:tc>
          <w:tcPr>
            <w:tcW w:w="626" w:type="pct"/>
            <w:shd w:val="clear" w:color="auto" w:fill="auto"/>
            <w:vAlign w:val="center"/>
            <w:hideMark/>
          </w:tcPr>
          <w:p w14:paraId="4B2549A6" w14:textId="77777777" w:rsidR="002719DA" w:rsidRDefault="002719DA" w:rsidP="002719DA">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3C81E15A" w14:textId="0191A2F5" w:rsidR="002719DA" w:rsidRPr="001D23A6" w:rsidRDefault="002719DA" w:rsidP="002719DA">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N836 13.05.22.</w:t>
            </w:r>
          </w:p>
        </w:tc>
        <w:tc>
          <w:tcPr>
            <w:tcW w:w="1998" w:type="pct"/>
            <w:shd w:val="clear" w:color="auto" w:fill="auto"/>
            <w:vAlign w:val="center"/>
            <w:hideMark/>
          </w:tcPr>
          <w:p w14:paraId="5DAF090B" w14:textId="27149E99" w:rsidR="002719DA" w:rsidRPr="001D23A6" w:rsidRDefault="002719DA" w:rsidP="002719DA">
            <w:pPr>
              <w:spacing w:after="0" w:line="240" w:lineRule="auto"/>
              <w:jc w:val="both"/>
              <w:rPr>
                <w:rFonts w:ascii="Sylfaen" w:eastAsia="Times New Roman" w:hAnsi="Sylfaen" w:cs="Arial"/>
                <w:sz w:val="16"/>
                <w:szCs w:val="16"/>
              </w:rPr>
            </w:pPr>
            <w:r>
              <w:rPr>
                <w:rFonts w:ascii="Sylfaen" w:eastAsia="Times New Roman" w:hAnsi="Sylfaen" w:cs="Arial"/>
                <w:sz w:val="16"/>
                <w:szCs w:val="16"/>
              </w:rPr>
              <w:t>To</w:t>
            </w:r>
            <w:r w:rsidRPr="00A87B84">
              <w:rPr>
                <w:rFonts w:ascii="Sylfaen" w:eastAsia="Times New Roman" w:hAnsi="Sylfaen" w:cs="Arial"/>
                <w:sz w:val="16"/>
                <w:szCs w:val="16"/>
                <w:lang w:val="ka-GE"/>
              </w:rPr>
              <w:t xml:space="preserve"> partially finance some of the events </w:t>
            </w:r>
            <w:r>
              <w:rPr>
                <w:rFonts w:ascii="Sylfaen" w:eastAsia="Times New Roman" w:hAnsi="Sylfaen" w:cs="Arial"/>
                <w:sz w:val="16"/>
                <w:szCs w:val="16"/>
                <w:lang w:val="ka-GE"/>
              </w:rPr>
              <w:t>o</w:t>
            </w:r>
            <w:r>
              <w:rPr>
                <w:rFonts w:ascii="Sylfaen" w:eastAsia="Times New Roman" w:hAnsi="Sylfaen" w:cs="Arial"/>
                <w:sz w:val="16"/>
                <w:szCs w:val="16"/>
              </w:rPr>
              <w:t>f</w:t>
            </w:r>
            <w:r w:rsidRPr="00A87B84">
              <w:rPr>
                <w:rFonts w:ascii="Sylfaen" w:eastAsia="Times New Roman" w:hAnsi="Sylfaen" w:cs="Arial"/>
                <w:sz w:val="16"/>
                <w:szCs w:val="16"/>
                <w:lang w:val="ka-GE"/>
              </w:rPr>
              <w:t xml:space="preserve"> the agencies and organizations </w:t>
            </w:r>
            <w:r>
              <w:rPr>
                <w:rFonts w:ascii="Sylfaen" w:eastAsia="Times New Roman" w:hAnsi="Sylfaen" w:cs="Arial"/>
                <w:sz w:val="16"/>
                <w:szCs w:val="16"/>
              </w:rPr>
              <w:t>defined</w:t>
            </w:r>
            <w:r w:rsidRPr="00A87B84">
              <w:rPr>
                <w:rFonts w:ascii="Sylfaen" w:eastAsia="Times New Roman" w:hAnsi="Sylfaen" w:cs="Arial"/>
                <w:sz w:val="16"/>
                <w:szCs w:val="16"/>
                <w:lang w:val="ka-GE"/>
              </w:rPr>
              <w:t xml:space="preserve"> by the </w:t>
            </w:r>
            <w:r>
              <w:rPr>
                <w:rFonts w:ascii="Sylfaen" w:eastAsia="Times New Roman" w:hAnsi="Sylfaen" w:cs="Arial"/>
                <w:sz w:val="16"/>
                <w:szCs w:val="16"/>
              </w:rPr>
              <w:t>A</w:t>
            </w:r>
            <w:r w:rsidRPr="00A87B84">
              <w:rPr>
                <w:rFonts w:ascii="Sylfaen" w:eastAsia="Times New Roman" w:hAnsi="Sylfaen" w:cs="Arial"/>
                <w:sz w:val="16"/>
                <w:szCs w:val="16"/>
                <w:lang w:val="ka-GE"/>
              </w:rPr>
              <w:t xml:space="preserve">ction </w:t>
            </w:r>
            <w:r>
              <w:rPr>
                <w:rFonts w:ascii="Sylfaen" w:eastAsia="Times New Roman" w:hAnsi="Sylfaen" w:cs="Arial"/>
                <w:sz w:val="16"/>
                <w:szCs w:val="16"/>
              </w:rPr>
              <w:t>P</w:t>
            </w:r>
            <w:r w:rsidRPr="00A87B84">
              <w:rPr>
                <w:rFonts w:ascii="Sylfaen" w:eastAsia="Times New Roman" w:hAnsi="Sylfaen" w:cs="Arial"/>
                <w:sz w:val="16"/>
                <w:szCs w:val="16"/>
                <w:lang w:val="ka-GE"/>
              </w:rPr>
              <w:t xml:space="preserve">lan </w:t>
            </w:r>
            <w:r>
              <w:rPr>
                <w:rFonts w:ascii="Sylfaen" w:eastAsia="Times New Roman" w:hAnsi="Sylfaen" w:cs="Arial"/>
                <w:sz w:val="16"/>
                <w:szCs w:val="16"/>
              </w:rPr>
              <w:t>related to</w:t>
            </w:r>
            <w:r w:rsidRPr="00A87B84">
              <w:rPr>
                <w:rFonts w:ascii="Sylfaen" w:eastAsia="Times New Roman" w:hAnsi="Sylfaen" w:cs="Arial"/>
                <w:sz w:val="16"/>
                <w:szCs w:val="16"/>
                <w:lang w:val="ka-GE"/>
              </w:rPr>
              <w:t xml:space="preserve"> the organization of events dedicated to </w:t>
            </w:r>
            <w:r>
              <w:rPr>
                <w:rFonts w:ascii="Sylfaen" w:eastAsia="Times New Roman" w:hAnsi="Sylfaen" w:cs="Arial"/>
                <w:sz w:val="16"/>
                <w:szCs w:val="16"/>
              </w:rPr>
              <w:t xml:space="preserve">26 May - </w:t>
            </w:r>
            <w:r w:rsidRPr="00A87B84">
              <w:rPr>
                <w:rFonts w:ascii="Sylfaen" w:eastAsia="Times New Roman" w:hAnsi="Sylfaen" w:cs="Arial"/>
                <w:sz w:val="16"/>
                <w:szCs w:val="16"/>
                <w:lang w:val="ka-GE"/>
              </w:rPr>
              <w:t xml:space="preserve">the Independence Day of Georgia </w:t>
            </w:r>
          </w:p>
        </w:tc>
        <w:tc>
          <w:tcPr>
            <w:tcW w:w="605" w:type="pct"/>
            <w:shd w:val="clear" w:color="000000" w:fill="FFFFFF"/>
            <w:noWrap/>
            <w:vAlign w:val="center"/>
            <w:hideMark/>
          </w:tcPr>
          <w:p w14:paraId="1EFAD28D" w14:textId="77777777" w:rsidR="002719DA" w:rsidRPr="001D23A6" w:rsidRDefault="002719DA" w:rsidP="002719DA">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408,000.00</w:t>
            </w:r>
          </w:p>
        </w:tc>
        <w:tc>
          <w:tcPr>
            <w:tcW w:w="605" w:type="pct"/>
            <w:shd w:val="clear" w:color="000000" w:fill="FFFFFF"/>
            <w:noWrap/>
            <w:vAlign w:val="center"/>
            <w:hideMark/>
          </w:tcPr>
          <w:p w14:paraId="176C1FC0" w14:textId="77777777" w:rsidR="002719DA" w:rsidRPr="001D23A6" w:rsidRDefault="002719DA" w:rsidP="002719DA">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408,000.00</w:t>
            </w:r>
          </w:p>
        </w:tc>
        <w:tc>
          <w:tcPr>
            <w:tcW w:w="605" w:type="pct"/>
            <w:shd w:val="clear" w:color="000000" w:fill="FFFFFF"/>
            <w:noWrap/>
            <w:vAlign w:val="center"/>
            <w:hideMark/>
          </w:tcPr>
          <w:p w14:paraId="2A0AC8E4" w14:textId="77777777" w:rsidR="002719DA" w:rsidRPr="001D23A6" w:rsidRDefault="002719DA" w:rsidP="002719DA">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407,996.30</w:t>
            </w:r>
          </w:p>
        </w:tc>
        <w:tc>
          <w:tcPr>
            <w:tcW w:w="561" w:type="pct"/>
            <w:shd w:val="clear" w:color="000000" w:fill="FFFFFF"/>
            <w:noWrap/>
            <w:vAlign w:val="center"/>
            <w:hideMark/>
          </w:tcPr>
          <w:p w14:paraId="7AC998E2" w14:textId="77777777" w:rsidR="002719DA" w:rsidRPr="001D23A6" w:rsidRDefault="002719DA" w:rsidP="002719DA">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3.70</w:t>
            </w:r>
          </w:p>
        </w:tc>
      </w:tr>
      <w:tr w:rsidR="006A6B69" w:rsidRPr="001D23A6" w14:paraId="09E64E8D" w14:textId="77777777" w:rsidTr="00D23A2A">
        <w:trPr>
          <w:trHeight w:val="450"/>
        </w:trPr>
        <w:tc>
          <w:tcPr>
            <w:tcW w:w="2624" w:type="pct"/>
            <w:gridSpan w:val="2"/>
            <w:shd w:val="clear" w:color="000000" w:fill="DAEEF3"/>
            <w:vAlign w:val="center"/>
            <w:hideMark/>
          </w:tcPr>
          <w:p w14:paraId="149F2B27" w14:textId="2D0BC7FF" w:rsidR="006A6B69" w:rsidRPr="001D23A6" w:rsidRDefault="002719DA"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Ministry of Finance of Georgia</w:t>
            </w:r>
          </w:p>
        </w:tc>
        <w:tc>
          <w:tcPr>
            <w:tcW w:w="605" w:type="pct"/>
            <w:shd w:val="clear" w:color="000000" w:fill="DAEEF3"/>
            <w:noWrap/>
            <w:vAlign w:val="center"/>
            <w:hideMark/>
          </w:tcPr>
          <w:p w14:paraId="39473D27"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4,948.83</w:t>
            </w:r>
          </w:p>
        </w:tc>
        <w:tc>
          <w:tcPr>
            <w:tcW w:w="605" w:type="pct"/>
            <w:shd w:val="clear" w:color="000000" w:fill="DAEEF3"/>
            <w:noWrap/>
            <w:vAlign w:val="center"/>
            <w:hideMark/>
          </w:tcPr>
          <w:p w14:paraId="7D01CDAB"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4,948.83</w:t>
            </w:r>
          </w:p>
        </w:tc>
        <w:tc>
          <w:tcPr>
            <w:tcW w:w="605" w:type="pct"/>
            <w:shd w:val="clear" w:color="000000" w:fill="DAEEF3"/>
            <w:noWrap/>
            <w:vAlign w:val="center"/>
            <w:hideMark/>
          </w:tcPr>
          <w:p w14:paraId="493C046B"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4,947.84</w:t>
            </w:r>
          </w:p>
        </w:tc>
        <w:tc>
          <w:tcPr>
            <w:tcW w:w="561" w:type="pct"/>
            <w:shd w:val="clear" w:color="000000" w:fill="DAEEF3"/>
            <w:noWrap/>
            <w:vAlign w:val="center"/>
            <w:hideMark/>
          </w:tcPr>
          <w:p w14:paraId="1E825AE9"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0.99</w:t>
            </w:r>
          </w:p>
        </w:tc>
      </w:tr>
      <w:tr w:rsidR="006A6B69" w:rsidRPr="001D23A6" w14:paraId="1E1171C5" w14:textId="77777777" w:rsidTr="002719DA">
        <w:trPr>
          <w:trHeight w:val="492"/>
        </w:trPr>
        <w:tc>
          <w:tcPr>
            <w:tcW w:w="626" w:type="pct"/>
            <w:shd w:val="clear" w:color="auto" w:fill="auto"/>
            <w:vAlign w:val="center"/>
            <w:hideMark/>
          </w:tcPr>
          <w:p w14:paraId="6E45594A" w14:textId="77777777" w:rsidR="002719DA" w:rsidRDefault="002719DA" w:rsidP="002719DA">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636029A6" w14:textId="172B2C0B"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N985 06.06.22.</w:t>
            </w:r>
          </w:p>
        </w:tc>
        <w:tc>
          <w:tcPr>
            <w:tcW w:w="1998" w:type="pct"/>
            <w:shd w:val="clear" w:color="auto" w:fill="auto"/>
            <w:vAlign w:val="center"/>
            <w:hideMark/>
          </w:tcPr>
          <w:p w14:paraId="7B2AA882" w14:textId="66C4CA22" w:rsidR="006A6B69" w:rsidRPr="002719DA" w:rsidRDefault="002719DA" w:rsidP="002719DA">
            <w:pPr>
              <w:tabs>
                <w:tab w:val="left" w:pos="0"/>
                <w:tab w:val="left" w:pos="4337"/>
              </w:tabs>
              <w:ind w:right="173"/>
              <w:jc w:val="both"/>
              <w:rPr>
                <w:rFonts w:ascii="Sylfaen" w:hAnsi="Sylfaen" w:cs="Sylfaen"/>
              </w:rPr>
            </w:pPr>
            <w:r w:rsidRPr="002719DA">
              <w:rPr>
                <w:rFonts w:ascii="Sylfaen" w:eastAsia="Times New Roman" w:hAnsi="Sylfaen" w:cs="Arial"/>
                <w:sz w:val="16"/>
                <w:szCs w:val="16"/>
              </w:rPr>
              <w:t xml:space="preserve">To finance the remuneration of the services of the international fiscal agent hired for the purpose of transaction of issuing new Eurobonds of Georgia by the </w:t>
            </w:r>
            <w:r w:rsidRPr="002719DA">
              <w:rPr>
                <w:rFonts w:ascii="Sylfaen" w:eastAsia="Times New Roman" w:hAnsi="Sylfaen" w:cs="Arial"/>
                <w:sz w:val="16"/>
                <w:szCs w:val="16"/>
              </w:rPr>
              <w:lastRenderedPageBreak/>
              <w:t>Ministry of Finance on 22 April 2021</w:t>
            </w:r>
            <w:r>
              <w:rPr>
                <w:rFonts w:ascii="Sylfaen" w:eastAsia="Times New Roman" w:hAnsi="Sylfaen" w:cs="Arial"/>
                <w:sz w:val="16"/>
                <w:szCs w:val="16"/>
              </w:rPr>
              <w:t xml:space="preserve"> and related fees envisaged by the legislation of Georgia.</w:t>
            </w:r>
          </w:p>
        </w:tc>
        <w:tc>
          <w:tcPr>
            <w:tcW w:w="605" w:type="pct"/>
            <w:shd w:val="clear" w:color="000000" w:fill="FFFFFF"/>
            <w:noWrap/>
            <w:vAlign w:val="center"/>
            <w:hideMark/>
          </w:tcPr>
          <w:p w14:paraId="2E8F6FF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lastRenderedPageBreak/>
              <w:t>4,948.83</w:t>
            </w:r>
          </w:p>
        </w:tc>
        <w:tc>
          <w:tcPr>
            <w:tcW w:w="605" w:type="pct"/>
            <w:shd w:val="clear" w:color="000000" w:fill="FFFFFF"/>
            <w:noWrap/>
            <w:vAlign w:val="center"/>
            <w:hideMark/>
          </w:tcPr>
          <w:p w14:paraId="4FC6865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4,948.83</w:t>
            </w:r>
          </w:p>
        </w:tc>
        <w:tc>
          <w:tcPr>
            <w:tcW w:w="605" w:type="pct"/>
            <w:shd w:val="clear" w:color="000000" w:fill="FFFFFF"/>
            <w:noWrap/>
            <w:vAlign w:val="center"/>
            <w:hideMark/>
          </w:tcPr>
          <w:p w14:paraId="0E1C488B"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4,947.84</w:t>
            </w:r>
          </w:p>
        </w:tc>
        <w:tc>
          <w:tcPr>
            <w:tcW w:w="561" w:type="pct"/>
            <w:shd w:val="clear" w:color="000000" w:fill="FFFFFF"/>
            <w:noWrap/>
            <w:vAlign w:val="center"/>
            <w:hideMark/>
          </w:tcPr>
          <w:p w14:paraId="6E17B1EB"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0.99</w:t>
            </w:r>
          </w:p>
        </w:tc>
      </w:tr>
      <w:tr w:rsidR="006A6B69" w:rsidRPr="001D23A6" w14:paraId="2E4703D5" w14:textId="77777777" w:rsidTr="00D23A2A">
        <w:trPr>
          <w:trHeight w:val="450"/>
        </w:trPr>
        <w:tc>
          <w:tcPr>
            <w:tcW w:w="2624" w:type="pct"/>
            <w:gridSpan w:val="2"/>
            <w:shd w:val="clear" w:color="000000" w:fill="DAEEF3"/>
            <w:vAlign w:val="center"/>
            <w:hideMark/>
          </w:tcPr>
          <w:p w14:paraId="1E464D8A" w14:textId="49D5D930" w:rsidR="006A6B69" w:rsidRPr="001D23A6" w:rsidRDefault="00B82602"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Ministry of Justice of Georgia</w:t>
            </w:r>
          </w:p>
        </w:tc>
        <w:tc>
          <w:tcPr>
            <w:tcW w:w="605" w:type="pct"/>
            <w:shd w:val="clear" w:color="000000" w:fill="DAEEF3"/>
            <w:noWrap/>
            <w:vAlign w:val="center"/>
            <w:hideMark/>
          </w:tcPr>
          <w:p w14:paraId="0A1958BD"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210,000.00</w:t>
            </w:r>
          </w:p>
        </w:tc>
        <w:tc>
          <w:tcPr>
            <w:tcW w:w="605" w:type="pct"/>
            <w:shd w:val="clear" w:color="000000" w:fill="DAEEF3"/>
            <w:noWrap/>
            <w:vAlign w:val="center"/>
            <w:hideMark/>
          </w:tcPr>
          <w:p w14:paraId="096E0795"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210,000.00</w:t>
            </w:r>
          </w:p>
        </w:tc>
        <w:tc>
          <w:tcPr>
            <w:tcW w:w="605" w:type="pct"/>
            <w:shd w:val="clear" w:color="000000" w:fill="DAEEF3"/>
            <w:noWrap/>
            <w:vAlign w:val="center"/>
            <w:hideMark/>
          </w:tcPr>
          <w:p w14:paraId="5D258617"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210,000.00</w:t>
            </w:r>
          </w:p>
        </w:tc>
        <w:tc>
          <w:tcPr>
            <w:tcW w:w="561" w:type="pct"/>
            <w:shd w:val="clear" w:color="000000" w:fill="DAEEF3"/>
            <w:noWrap/>
            <w:vAlign w:val="center"/>
            <w:hideMark/>
          </w:tcPr>
          <w:p w14:paraId="03960B95"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0.00</w:t>
            </w:r>
          </w:p>
        </w:tc>
      </w:tr>
      <w:tr w:rsidR="006A6B69" w:rsidRPr="001D23A6" w14:paraId="349662C0" w14:textId="77777777" w:rsidTr="00D23A2A">
        <w:trPr>
          <w:trHeight w:val="900"/>
        </w:trPr>
        <w:tc>
          <w:tcPr>
            <w:tcW w:w="626" w:type="pct"/>
            <w:shd w:val="clear" w:color="auto" w:fill="auto"/>
            <w:vAlign w:val="center"/>
            <w:hideMark/>
          </w:tcPr>
          <w:p w14:paraId="1A2A5A78" w14:textId="77777777" w:rsidR="00B82602" w:rsidRDefault="00B82602" w:rsidP="00B82602">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756ADEC3" w14:textId="7BFC53DE"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N1350 28.07.22.</w:t>
            </w:r>
          </w:p>
        </w:tc>
        <w:tc>
          <w:tcPr>
            <w:tcW w:w="1998" w:type="pct"/>
            <w:shd w:val="clear" w:color="auto" w:fill="auto"/>
            <w:vAlign w:val="center"/>
            <w:hideMark/>
          </w:tcPr>
          <w:p w14:paraId="1FF0DD9F" w14:textId="36CA2D0C" w:rsidR="006A6B69" w:rsidRPr="001D23A6" w:rsidRDefault="00B82602"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 xml:space="preserve">LEPL Mediators Association of Georgia, </w:t>
            </w:r>
            <w:r w:rsidRPr="00B82602">
              <w:rPr>
                <w:rFonts w:ascii="Sylfaen" w:eastAsia="Times New Roman" w:hAnsi="Sylfaen" w:cs="Arial"/>
                <w:sz w:val="16"/>
                <w:szCs w:val="16"/>
              </w:rPr>
              <w:t>to finance expenses related to its operation</w:t>
            </w:r>
          </w:p>
        </w:tc>
        <w:tc>
          <w:tcPr>
            <w:tcW w:w="605" w:type="pct"/>
            <w:shd w:val="clear" w:color="000000" w:fill="FFFFFF"/>
            <w:noWrap/>
            <w:vAlign w:val="center"/>
            <w:hideMark/>
          </w:tcPr>
          <w:p w14:paraId="7672DD1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210,000.00</w:t>
            </w:r>
          </w:p>
        </w:tc>
        <w:tc>
          <w:tcPr>
            <w:tcW w:w="605" w:type="pct"/>
            <w:shd w:val="clear" w:color="000000" w:fill="FFFFFF"/>
            <w:noWrap/>
            <w:vAlign w:val="center"/>
            <w:hideMark/>
          </w:tcPr>
          <w:p w14:paraId="2F99EF9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210,000.00</w:t>
            </w:r>
          </w:p>
        </w:tc>
        <w:tc>
          <w:tcPr>
            <w:tcW w:w="605" w:type="pct"/>
            <w:shd w:val="clear" w:color="000000" w:fill="FFFFFF"/>
            <w:noWrap/>
            <w:vAlign w:val="center"/>
            <w:hideMark/>
          </w:tcPr>
          <w:p w14:paraId="3F893B1D"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210,000.00</w:t>
            </w:r>
          </w:p>
        </w:tc>
        <w:tc>
          <w:tcPr>
            <w:tcW w:w="561" w:type="pct"/>
            <w:shd w:val="clear" w:color="000000" w:fill="FFFFFF"/>
            <w:noWrap/>
            <w:vAlign w:val="center"/>
            <w:hideMark/>
          </w:tcPr>
          <w:p w14:paraId="0EAD9769"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6A6B69" w:rsidRPr="001D23A6" w14:paraId="33D63382" w14:textId="77777777" w:rsidTr="00D23A2A">
        <w:trPr>
          <w:trHeight w:val="450"/>
        </w:trPr>
        <w:tc>
          <w:tcPr>
            <w:tcW w:w="2624" w:type="pct"/>
            <w:gridSpan w:val="2"/>
            <w:shd w:val="clear" w:color="000000" w:fill="DAEEF3"/>
            <w:vAlign w:val="center"/>
            <w:hideMark/>
          </w:tcPr>
          <w:p w14:paraId="08571DCB" w14:textId="2D50E994" w:rsidR="006A6B69" w:rsidRPr="001D23A6" w:rsidRDefault="009960CA"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 xml:space="preserve">Ministry of Internally Displaced Persons from the Occupied Territories, </w:t>
            </w:r>
            <w:proofErr w:type="spellStart"/>
            <w:r>
              <w:rPr>
                <w:rFonts w:ascii="Sylfaen" w:eastAsia="Times New Roman" w:hAnsi="Sylfaen" w:cs="Arial"/>
                <w:b/>
                <w:bCs/>
                <w:sz w:val="16"/>
                <w:szCs w:val="16"/>
              </w:rPr>
              <w:t>Labour</w:t>
            </w:r>
            <w:proofErr w:type="spellEnd"/>
            <w:r>
              <w:rPr>
                <w:rFonts w:ascii="Sylfaen" w:eastAsia="Times New Roman" w:hAnsi="Sylfaen" w:cs="Arial"/>
                <w:b/>
                <w:bCs/>
                <w:sz w:val="16"/>
                <w:szCs w:val="16"/>
              </w:rPr>
              <w:t xml:space="preserve">, </w:t>
            </w:r>
            <w:proofErr w:type="gramStart"/>
            <w:r>
              <w:rPr>
                <w:rFonts w:ascii="Sylfaen" w:eastAsia="Times New Roman" w:hAnsi="Sylfaen" w:cs="Arial"/>
                <w:b/>
                <w:bCs/>
                <w:sz w:val="16"/>
                <w:szCs w:val="16"/>
              </w:rPr>
              <w:t>Health</w:t>
            </w:r>
            <w:proofErr w:type="gramEnd"/>
            <w:r>
              <w:rPr>
                <w:rFonts w:ascii="Sylfaen" w:eastAsia="Times New Roman" w:hAnsi="Sylfaen" w:cs="Arial"/>
                <w:b/>
                <w:bCs/>
                <w:sz w:val="16"/>
                <w:szCs w:val="16"/>
              </w:rPr>
              <w:t xml:space="preserve"> and Social Affairs of Georgia</w:t>
            </w:r>
          </w:p>
        </w:tc>
        <w:tc>
          <w:tcPr>
            <w:tcW w:w="605" w:type="pct"/>
            <w:shd w:val="clear" w:color="000000" w:fill="DAEEF3"/>
            <w:noWrap/>
            <w:vAlign w:val="center"/>
            <w:hideMark/>
          </w:tcPr>
          <w:p w14:paraId="111EB783"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1,279,470.00</w:t>
            </w:r>
          </w:p>
        </w:tc>
        <w:tc>
          <w:tcPr>
            <w:tcW w:w="605" w:type="pct"/>
            <w:shd w:val="clear" w:color="000000" w:fill="DAEEF3"/>
            <w:noWrap/>
            <w:vAlign w:val="center"/>
            <w:hideMark/>
          </w:tcPr>
          <w:p w14:paraId="6272C9FF"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1,279,470.00</w:t>
            </w:r>
          </w:p>
        </w:tc>
        <w:tc>
          <w:tcPr>
            <w:tcW w:w="605" w:type="pct"/>
            <w:shd w:val="clear" w:color="000000" w:fill="DAEEF3"/>
            <w:noWrap/>
            <w:vAlign w:val="center"/>
            <w:hideMark/>
          </w:tcPr>
          <w:p w14:paraId="68BC1852"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1,096,624.35</w:t>
            </w:r>
          </w:p>
        </w:tc>
        <w:tc>
          <w:tcPr>
            <w:tcW w:w="561" w:type="pct"/>
            <w:shd w:val="clear" w:color="000000" w:fill="DAEEF3"/>
            <w:noWrap/>
            <w:vAlign w:val="center"/>
            <w:hideMark/>
          </w:tcPr>
          <w:p w14:paraId="12FDF615"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182,845.65</w:t>
            </w:r>
          </w:p>
        </w:tc>
      </w:tr>
      <w:tr w:rsidR="006A6B69" w:rsidRPr="001D23A6" w14:paraId="03139B51" w14:textId="77777777" w:rsidTr="00D23A2A">
        <w:trPr>
          <w:trHeight w:val="900"/>
        </w:trPr>
        <w:tc>
          <w:tcPr>
            <w:tcW w:w="626" w:type="pct"/>
            <w:shd w:val="clear" w:color="auto" w:fill="auto"/>
            <w:vAlign w:val="center"/>
            <w:hideMark/>
          </w:tcPr>
          <w:p w14:paraId="7C9C1645" w14:textId="77777777" w:rsidR="00B82602" w:rsidRDefault="00B82602" w:rsidP="00B82602">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3B82DEB0" w14:textId="65DD79F2"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N14 06.01.22.</w:t>
            </w:r>
          </w:p>
        </w:tc>
        <w:tc>
          <w:tcPr>
            <w:tcW w:w="1998" w:type="pct"/>
            <w:shd w:val="clear" w:color="auto" w:fill="auto"/>
            <w:vAlign w:val="center"/>
            <w:hideMark/>
          </w:tcPr>
          <w:p w14:paraId="26A5E553" w14:textId="052EE859" w:rsidR="006A6B69" w:rsidRPr="001D23A6" w:rsidRDefault="009960CA" w:rsidP="00A10218">
            <w:pPr>
              <w:spacing w:after="0" w:line="240" w:lineRule="auto"/>
              <w:jc w:val="both"/>
              <w:rPr>
                <w:rFonts w:ascii="Sylfaen" w:eastAsia="Times New Roman" w:hAnsi="Sylfaen" w:cs="Arial"/>
                <w:sz w:val="16"/>
                <w:szCs w:val="16"/>
              </w:rPr>
            </w:pPr>
            <w:r w:rsidRPr="009960CA">
              <w:rPr>
                <w:rFonts w:ascii="Sylfaen" w:eastAsia="Times New Roman" w:hAnsi="Sylfaen" w:cs="Arial"/>
                <w:sz w:val="16"/>
                <w:szCs w:val="16"/>
              </w:rPr>
              <w:t xml:space="preserve">To ensure uninterrupted medical care for citizen </w:t>
            </w:r>
            <w:proofErr w:type="spellStart"/>
            <w:r w:rsidRPr="009960CA">
              <w:rPr>
                <w:rFonts w:ascii="Sylfaen" w:eastAsia="Times New Roman" w:hAnsi="Sylfaen" w:cs="Arial"/>
                <w:sz w:val="16"/>
                <w:szCs w:val="16"/>
              </w:rPr>
              <w:t>Kakhaber</w:t>
            </w:r>
            <w:proofErr w:type="spellEnd"/>
            <w:r w:rsidRPr="009960CA">
              <w:rPr>
                <w:rFonts w:ascii="Sylfaen" w:eastAsia="Times New Roman" w:hAnsi="Sylfaen" w:cs="Arial"/>
                <w:sz w:val="16"/>
                <w:szCs w:val="16"/>
              </w:rPr>
              <w:t xml:space="preserve"> </w:t>
            </w:r>
            <w:proofErr w:type="spellStart"/>
            <w:r w:rsidRPr="009960CA">
              <w:rPr>
                <w:rFonts w:ascii="Sylfaen" w:eastAsia="Times New Roman" w:hAnsi="Sylfaen" w:cs="Arial"/>
                <w:sz w:val="16"/>
                <w:szCs w:val="16"/>
              </w:rPr>
              <w:t>Jonjua</w:t>
            </w:r>
            <w:proofErr w:type="spellEnd"/>
            <w:r w:rsidRPr="009960CA">
              <w:rPr>
                <w:rFonts w:ascii="Sylfaen" w:eastAsia="Times New Roman" w:hAnsi="Sylfaen" w:cs="Arial"/>
                <w:sz w:val="16"/>
                <w:szCs w:val="16"/>
              </w:rPr>
              <w:t xml:space="preserve"> (P/N 62001006958), </w:t>
            </w:r>
            <w:r>
              <w:rPr>
                <w:rFonts w:ascii="Sylfaen" w:eastAsia="Times New Roman" w:hAnsi="Sylfaen" w:cs="Arial"/>
                <w:sz w:val="16"/>
                <w:szCs w:val="16"/>
              </w:rPr>
              <w:t>to</w:t>
            </w:r>
            <w:r w:rsidRPr="009960CA">
              <w:rPr>
                <w:rFonts w:ascii="Sylfaen" w:eastAsia="Times New Roman" w:hAnsi="Sylfaen" w:cs="Arial"/>
                <w:sz w:val="16"/>
                <w:szCs w:val="16"/>
              </w:rPr>
              <w:t xml:space="preserve"> finance non-medical expenses related to medical care</w:t>
            </w:r>
          </w:p>
        </w:tc>
        <w:tc>
          <w:tcPr>
            <w:tcW w:w="605" w:type="pct"/>
            <w:shd w:val="clear" w:color="000000" w:fill="FFFFFF"/>
            <w:noWrap/>
            <w:vAlign w:val="center"/>
            <w:hideMark/>
          </w:tcPr>
          <w:p w14:paraId="455B5D6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27,900.00</w:t>
            </w:r>
          </w:p>
        </w:tc>
        <w:tc>
          <w:tcPr>
            <w:tcW w:w="605" w:type="pct"/>
            <w:shd w:val="clear" w:color="000000" w:fill="FFFFFF"/>
            <w:noWrap/>
            <w:vAlign w:val="center"/>
            <w:hideMark/>
          </w:tcPr>
          <w:p w14:paraId="5D1AC70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27,900.00</w:t>
            </w:r>
          </w:p>
        </w:tc>
        <w:tc>
          <w:tcPr>
            <w:tcW w:w="605" w:type="pct"/>
            <w:shd w:val="clear" w:color="000000" w:fill="FFFFFF"/>
            <w:noWrap/>
            <w:vAlign w:val="center"/>
            <w:hideMark/>
          </w:tcPr>
          <w:p w14:paraId="6752417D"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27,538.01</w:t>
            </w:r>
          </w:p>
        </w:tc>
        <w:tc>
          <w:tcPr>
            <w:tcW w:w="561" w:type="pct"/>
            <w:shd w:val="clear" w:color="000000" w:fill="FFFFFF"/>
            <w:noWrap/>
            <w:vAlign w:val="center"/>
            <w:hideMark/>
          </w:tcPr>
          <w:p w14:paraId="59A75278"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361.99</w:t>
            </w:r>
          </w:p>
        </w:tc>
      </w:tr>
      <w:tr w:rsidR="006A6B69" w:rsidRPr="001D23A6" w14:paraId="79C3A205" w14:textId="77777777" w:rsidTr="00D23A2A">
        <w:trPr>
          <w:trHeight w:val="900"/>
        </w:trPr>
        <w:tc>
          <w:tcPr>
            <w:tcW w:w="626" w:type="pct"/>
            <w:shd w:val="clear" w:color="auto" w:fill="auto"/>
            <w:vAlign w:val="center"/>
            <w:hideMark/>
          </w:tcPr>
          <w:p w14:paraId="68243458" w14:textId="77777777" w:rsidR="00B82602" w:rsidRDefault="00B82602" w:rsidP="00B82602">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223A1E1C" w14:textId="0B0F61B6"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N200 02.02.22.</w:t>
            </w:r>
          </w:p>
        </w:tc>
        <w:tc>
          <w:tcPr>
            <w:tcW w:w="1998" w:type="pct"/>
            <w:shd w:val="clear" w:color="auto" w:fill="auto"/>
            <w:vAlign w:val="center"/>
            <w:hideMark/>
          </w:tcPr>
          <w:p w14:paraId="2AA1EE0B" w14:textId="739460A4" w:rsidR="006A6B69" w:rsidRPr="001D23A6" w:rsidRDefault="009960CA" w:rsidP="00A10218">
            <w:pPr>
              <w:spacing w:after="0" w:line="240" w:lineRule="auto"/>
              <w:jc w:val="both"/>
              <w:rPr>
                <w:rFonts w:ascii="Sylfaen" w:eastAsia="Times New Roman" w:hAnsi="Sylfaen" w:cs="Arial"/>
                <w:sz w:val="16"/>
                <w:szCs w:val="16"/>
              </w:rPr>
            </w:pPr>
            <w:r w:rsidRPr="009960CA">
              <w:rPr>
                <w:rFonts w:ascii="Sylfaen" w:eastAsia="Times New Roman" w:hAnsi="Sylfaen" w:cs="Arial"/>
                <w:sz w:val="16"/>
                <w:szCs w:val="16"/>
              </w:rPr>
              <w:t xml:space="preserve">To ensure uninterrupted medical care for citizen Luka </w:t>
            </w:r>
            <w:proofErr w:type="spellStart"/>
            <w:r w:rsidRPr="009960CA">
              <w:rPr>
                <w:rFonts w:ascii="Sylfaen" w:eastAsia="Times New Roman" w:hAnsi="Sylfaen" w:cs="Arial"/>
                <w:sz w:val="16"/>
                <w:szCs w:val="16"/>
              </w:rPr>
              <w:t>Petriashvili</w:t>
            </w:r>
            <w:proofErr w:type="spellEnd"/>
            <w:r w:rsidRPr="009960CA">
              <w:rPr>
                <w:rFonts w:ascii="Sylfaen" w:eastAsia="Times New Roman" w:hAnsi="Sylfaen" w:cs="Arial"/>
                <w:sz w:val="16"/>
                <w:szCs w:val="16"/>
              </w:rPr>
              <w:t xml:space="preserve"> (P/N 59001121464), </w:t>
            </w:r>
            <w:r>
              <w:rPr>
                <w:rFonts w:ascii="Sylfaen" w:eastAsia="Times New Roman" w:hAnsi="Sylfaen" w:cs="Arial"/>
                <w:sz w:val="16"/>
                <w:szCs w:val="16"/>
              </w:rPr>
              <w:t>to</w:t>
            </w:r>
            <w:r w:rsidRPr="009960CA">
              <w:rPr>
                <w:rFonts w:ascii="Sylfaen" w:eastAsia="Times New Roman" w:hAnsi="Sylfaen" w:cs="Arial"/>
                <w:sz w:val="16"/>
                <w:szCs w:val="16"/>
              </w:rPr>
              <w:t xml:space="preserve"> finance non-medical expenses </w:t>
            </w:r>
            <w:r>
              <w:rPr>
                <w:rFonts w:ascii="Sylfaen" w:eastAsia="Times New Roman" w:hAnsi="Sylfaen" w:cs="Arial"/>
                <w:sz w:val="16"/>
                <w:szCs w:val="16"/>
              </w:rPr>
              <w:t>related to</w:t>
            </w:r>
            <w:r w:rsidRPr="009960CA">
              <w:rPr>
                <w:rFonts w:ascii="Sylfaen" w:eastAsia="Times New Roman" w:hAnsi="Sylfaen" w:cs="Arial"/>
                <w:sz w:val="16"/>
                <w:szCs w:val="16"/>
              </w:rPr>
              <w:t xml:space="preserve"> him and his accompanying person </w:t>
            </w:r>
            <w:r>
              <w:rPr>
                <w:rFonts w:ascii="Sylfaen" w:eastAsia="Times New Roman" w:hAnsi="Sylfaen" w:cs="Arial"/>
                <w:sz w:val="16"/>
                <w:szCs w:val="16"/>
              </w:rPr>
              <w:t>concerning</w:t>
            </w:r>
            <w:r w:rsidRPr="009960CA">
              <w:rPr>
                <w:rFonts w:ascii="Sylfaen" w:eastAsia="Times New Roman" w:hAnsi="Sylfaen" w:cs="Arial"/>
                <w:sz w:val="16"/>
                <w:szCs w:val="16"/>
              </w:rPr>
              <w:t xml:space="preserve"> </w:t>
            </w:r>
            <w:r>
              <w:rPr>
                <w:rFonts w:ascii="Sylfaen" w:eastAsia="Times New Roman" w:hAnsi="Sylfaen" w:cs="Arial"/>
                <w:sz w:val="16"/>
                <w:szCs w:val="16"/>
              </w:rPr>
              <w:t>the</w:t>
            </w:r>
            <w:r w:rsidRPr="009960CA">
              <w:rPr>
                <w:rFonts w:ascii="Sylfaen" w:eastAsia="Times New Roman" w:hAnsi="Sylfaen" w:cs="Arial"/>
                <w:sz w:val="16"/>
                <w:szCs w:val="16"/>
              </w:rPr>
              <w:t xml:space="preserve"> medical care</w:t>
            </w:r>
          </w:p>
        </w:tc>
        <w:tc>
          <w:tcPr>
            <w:tcW w:w="605" w:type="pct"/>
            <w:shd w:val="clear" w:color="000000" w:fill="FFFFFF"/>
            <w:noWrap/>
            <w:vAlign w:val="center"/>
            <w:hideMark/>
          </w:tcPr>
          <w:p w14:paraId="2135EC9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19,600.00</w:t>
            </w:r>
          </w:p>
        </w:tc>
        <w:tc>
          <w:tcPr>
            <w:tcW w:w="605" w:type="pct"/>
            <w:shd w:val="clear" w:color="000000" w:fill="FFFFFF"/>
            <w:noWrap/>
            <w:vAlign w:val="center"/>
            <w:hideMark/>
          </w:tcPr>
          <w:p w14:paraId="2CC3545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19,600.00</w:t>
            </w:r>
          </w:p>
        </w:tc>
        <w:tc>
          <w:tcPr>
            <w:tcW w:w="605" w:type="pct"/>
            <w:shd w:val="clear" w:color="000000" w:fill="FFFFFF"/>
            <w:noWrap/>
            <w:vAlign w:val="center"/>
            <w:hideMark/>
          </w:tcPr>
          <w:p w14:paraId="5C86AF58"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18,697.73</w:t>
            </w:r>
          </w:p>
        </w:tc>
        <w:tc>
          <w:tcPr>
            <w:tcW w:w="561" w:type="pct"/>
            <w:shd w:val="clear" w:color="000000" w:fill="FFFFFF"/>
            <w:noWrap/>
            <w:vAlign w:val="center"/>
            <w:hideMark/>
          </w:tcPr>
          <w:p w14:paraId="3601AFD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902.27</w:t>
            </w:r>
          </w:p>
        </w:tc>
      </w:tr>
      <w:tr w:rsidR="006A6B69" w:rsidRPr="001D23A6" w14:paraId="4AE64E2A" w14:textId="77777777" w:rsidTr="00D23A2A">
        <w:trPr>
          <w:trHeight w:val="900"/>
        </w:trPr>
        <w:tc>
          <w:tcPr>
            <w:tcW w:w="626" w:type="pct"/>
            <w:shd w:val="clear" w:color="auto" w:fill="auto"/>
            <w:vAlign w:val="center"/>
            <w:hideMark/>
          </w:tcPr>
          <w:p w14:paraId="1DB93980" w14:textId="77777777" w:rsidR="00B82602" w:rsidRDefault="00B82602" w:rsidP="00B82602">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612B8EA1" w14:textId="4FF8FAC5"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N363 26.02.22.</w:t>
            </w:r>
          </w:p>
        </w:tc>
        <w:tc>
          <w:tcPr>
            <w:tcW w:w="1998" w:type="pct"/>
            <w:shd w:val="clear" w:color="auto" w:fill="auto"/>
            <w:vAlign w:val="center"/>
            <w:hideMark/>
          </w:tcPr>
          <w:p w14:paraId="5F0B9738" w14:textId="531BF4E7" w:rsidR="006A6B69" w:rsidRPr="001D23A6" w:rsidRDefault="00A571E3"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w:t>
            </w:r>
            <w:r w:rsidR="009960CA" w:rsidRPr="009960CA">
              <w:rPr>
                <w:rFonts w:ascii="Sylfaen" w:eastAsia="Times New Roman" w:hAnsi="Sylfaen" w:cs="Arial"/>
                <w:sz w:val="16"/>
                <w:szCs w:val="16"/>
              </w:rPr>
              <w:t xml:space="preserve"> provide humanitarian aid to the affected population in connection with the current events in Ukraine</w:t>
            </w:r>
          </w:p>
        </w:tc>
        <w:tc>
          <w:tcPr>
            <w:tcW w:w="605" w:type="pct"/>
            <w:shd w:val="clear" w:color="000000" w:fill="FFFFFF"/>
            <w:noWrap/>
            <w:vAlign w:val="center"/>
            <w:hideMark/>
          </w:tcPr>
          <w:p w14:paraId="5AB52C4A"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1,000,000.00</w:t>
            </w:r>
          </w:p>
        </w:tc>
        <w:tc>
          <w:tcPr>
            <w:tcW w:w="605" w:type="pct"/>
            <w:shd w:val="clear" w:color="000000" w:fill="FFFFFF"/>
            <w:noWrap/>
            <w:vAlign w:val="center"/>
            <w:hideMark/>
          </w:tcPr>
          <w:p w14:paraId="7370F0C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1,000,000.00</w:t>
            </w:r>
          </w:p>
        </w:tc>
        <w:tc>
          <w:tcPr>
            <w:tcW w:w="605" w:type="pct"/>
            <w:shd w:val="clear" w:color="000000" w:fill="FFFFFF"/>
            <w:noWrap/>
            <w:vAlign w:val="center"/>
            <w:hideMark/>
          </w:tcPr>
          <w:p w14:paraId="4ED17FE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819,218.27</w:t>
            </w:r>
          </w:p>
        </w:tc>
        <w:tc>
          <w:tcPr>
            <w:tcW w:w="561" w:type="pct"/>
            <w:shd w:val="clear" w:color="000000" w:fill="FFFFFF"/>
            <w:noWrap/>
            <w:vAlign w:val="center"/>
            <w:hideMark/>
          </w:tcPr>
          <w:p w14:paraId="56245539"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180,781.73</w:t>
            </w:r>
          </w:p>
        </w:tc>
      </w:tr>
      <w:tr w:rsidR="006A6B69" w:rsidRPr="001D23A6" w14:paraId="7193CAD9" w14:textId="77777777" w:rsidTr="00D23A2A">
        <w:trPr>
          <w:trHeight w:val="900"/>
        </w:trPr>
        <w:tc>
          <w:tcPr>
            <w:tcW w:w="626" w:type="pct"/>
            <w:shd w:val="clear" w:color="auto" w:fill="auto"/>
            <w:vAlign w:val="center"/>
            <w:hideMark/>
          </w:tcPr>
          <w:p w14:paraId="5002CBB9" w14:textId="77777777" w:rsidR="00B82602" w:rsidRDefault="00B82602" w:rsidP="00B82602">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00516EAA" w14:textId="65DFA67C"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N649 12.04.22.</w:t>
            </w:r>
          </w:p>
        </w:tc>
        <w:tc>
          <w:tcPr>
            <w:tcW w:w="1998" w:type="pct"/>
            <w:shd w:val="clear" w:color="auto" w:fill="auto"/>
            <w:vAlign w:val="center"/>
            <w:hideMark/>
          </w:tcPr>
          <w:p w14:paraId="4F0F1539" w14:textId="1E4C6A44" w:rsidR="006A6B69" w:rsidRPr="001D23A6" w:rsidRDefault="009960CA"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 xml:space="preserve">To </w:t>
            </w:r>
            <w:r w:rsidRPr="009960CA">
              <w:rPr>
                <w:rFonts w:ascii="Sylfaen" w:eastAsia="Times New Roman" w:hAnsi="Sylfaen" w:cs="Arial"/>
                <w:sz w:val="16"/>
                <w:szCs w:val="16"/>
              </w:rPr>
              <w:t xml:space="preserve">ensure uninterrupted medical care for citizen </w:t>
            </w:r>
            <w:r>
              <w:rPr>
                <w:rFonts w:ascii="Sylfaen" w:eastAsia="Times New Roman" w:hAnsi="Sylfaen" w:cs="Arial"/>
                <w:sz w:val="16"/>
                <w:szCs w:val="16"/>
              </w:rPr>
              <w:t xml:space="preserve">Giorgi </w:t>
            </w:r>
            <w:proofErr w:type="spellStart"/>
            <w:r>
              <w:rPr>
                <w:rFonts w:ascii="Sylfaen" w:eastAsia="Times New Roman" w:hAnsi="Sylfaen" w:cs="Arial"/>
                <w:sz w:val="16"/>
                <w:szCs w:val="16"/>
              </w:rPr>
              <w:t>Sulashvili</w:t>
            </w:r>
            <w:proofErr w:type="spellEnd"/>
            <w:r w:rsidRPr="009960CA">
              <w:rPr>
                <w:rFonts w:ascii="Sylfaen" w:eastAsia="Times New Roman" w:hAnsi="Sylfaen" w:cs="Arial"/>
                <w:sz w:val="16"/>
                <w:szCs w:val="16"/>
              </w:rPr>
              <w:t xml:space="preserve"> (P/N </w:t>
            </w:r>
            <w:r>
              <w:rPr>
                <w:rFonts w:ascii="Sylfaen" w:eastAsia="Times New Roman" w:hAnsi="Sylfaen" w:cs="Arial"/>
                <w:sz w:val="16"/>
                <w:szCs w:val="16"/>
              </w:rPr>
              <w:t>01027040982</w:t>
            </w:r>
            <w:r w:rsidRPr="009960CA">
              <w:rPr>
                <w:rFonts w:ascii="Sylfaen" w:eastAsia="Times New Roman" w:hAnsi="Sylfaen" w:cs="Arial"/>
                <w:sz w:val="16"/>
                <w:szCs w:val="16"/>
              </w:rPr>
              <w:t xml:space="preserve">), </w:t>
            </w:r>
            <w:r>
              <w:rPr>
                <w:rFonts w:ascii="Sylfaen" w:eastAsia="Times New Roman" w:hAnsi="Sylfaen" w:cs="Arial"/>
                <w:sz w:val="16"/>
                <w:szCs w:val="16"/>
              </w:rPr>
              <w:t>to</w:t>
            </w:r>
            <w:r w:rsidRPr="009960CA">
              <w:rPr>
                <w:rFonts w:ascii="Sylfaen" w:eastAsia="Times New Roman" w:hAnsi="Sylfaen" w:cs="Arial"/>
                <w:sz w:val="16"/>
                <w:szCs w:val="16"/>
              </w:rPr>
              <w:t xml:space="preserve"> finance non-medical expenses </w:t>
            </w:r>
            <w:r>
              <w:rPr>
                <w:rFonts w:ascii="Sylfaen" w:eastAsia="Times New Roman" w:hAnsi="Sylfaen" w:cs="Arial"/>
                <w:sz w:val="16"/>
                <w:szCs w:val="16"/>
              </w:rPr>
              <w:t>related to</w:t>
            </w:r>
            <w:r w:rsidRPr="009960CA">
              <w:rPr>
                <w:rFonts w:ascii="Sylfaen" w:eastAsia="Times New Roman" w:hAnsi="Sylfaen" w:cs="Arial"/>
                <w:sz w:val="16"/>
                <w:szCs w:val="16"/>
              </w:rPr>
              <w:t xml:space="preserve"> him and his accompanying person </w:t>
            </w:r>
            <w:r>
              <w:rPr>
                <w:rFonts w:ascii="Sylfaen" w:eastAsia="Times New Roman" w:hAnsi="Sylfaen" w:cs="Arial"/>
                <w:sz w:val="16"/>
                <w:szCs w:val="16"/>
              </w:rPr>
              <w:t>concerning</w:t>
            </w:r>
            <w:r w:rsidRPr="009960CA">
              <w:rPr>
                <w:rFonts w:ascii="Sylfaen" w:eastAsia="Times New Roman" w:hAnsi="Sylfaen" w:cs="Arial"/>
                <w:sz w:val="16"/>
                <w:szCs w:val="16"/>
              </w:rPr>
              <w:t xml:space="preserve"> </w:t>
            </w:r>
            <w:r>
              <w:rPr>
                <w:rFonts w:ascii="Sylfaen" w:eastAsia="Times New Roman" w:hAnsi="Sylfaen" w:cs="Arial"/>
                <w:sz w:val="16"/>
                <w:szCs w:val="16"/>
              </w:rPr>
              <w:t>the</w:t>
            </w:r>
            <w:r w:rsidRPr="009960CA">
              <w:rPr>
                <w:rFonts w:ascii="Sylfaen" w:eastAsia="Times New Roman" w:hAnsi="Sylfaen" w:cs="Arial"/>
                <w:sz w:val="16"/>
                <w:szCs w:val="16"/>
              </w:rPr>
              <w:t xml:space="preserve"> medical care</w:t>
            </w:r>
          </w:p>
        </w:tc>
        <w:tc>
          <w:tcPr>
            <w:tcW w:w="605" w:type="pct"/>
            <w:shd w:val="clear" w:color="000000" w:fill="FFFFFF"/>
            <w:noWrap/>
            <w:vAlign w:val="center"/>
            <w:hideMark/>
          </w:tcPr>
          <w:p w14:paraId="10ADFEA8"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19,970.00</w:t>
            </w:r>
          </w:p>
        </w:tc>
        <w:tc>
          <w:tcPr>
            <w:tcW w:w="605" w:type="pct"/>
            <w:shd w:val="clear" w:color="000000" w:fill="FFFFFF"/>
            <w:noWrap/>
            <w:vAlign w:val="center"/>
            <w:hideMark/>
          </w:tcPr>
          <w:p w14:paraId="7E0F37D0"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19,970.00</w:t>
            </w:r>
          </w:p>
        </w:tc>
        <w:tc>
          <w:tcPr>
            <w:tcW w:w="605" w:type="pct"/>
            <w:shd w:val="clear" w:color="000000" w:fill="FFFFFF"/>
            <w:noWrap/>
            <w:vAlign w:val="center"/>
            <w:hideMark/>
          </w:tcPr>
          <w:p w14:paraId="28DD1D0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19,748.55</w:t>
            </w:r>
          </w:p>
        </w:tc>
        <w:tc>
          <w:tcPr>
            <w:tcW w:w="561" w:type="pct"/>
            <w:shd w:val="clear" w:color="000000" w:fill="FFFFFF"/>
            <w:noWrap/>
            <w:vAlign w:val="center"/>
            <w:hideMark/>
          </w:tcPr>
          <w:p w14:paraId="45AF4FC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221.45</w:t>
            </w:r>
          </w:p>
        </w:tc>
      </w:tr>
      <w:tr w:rsidR="006A6B69" w:rsidRPr="001D23A6" w14:paraId="6BF65F2B" w14:textId="77777777" w:rsidTr="00D23A2A">
        <w:trPr>
          <w:trHeight w:val="900"/>
        </w:trPr>
        <w:tc>
          <w:tcPr>
            <w:tcW w:w="626" w:type="pct"/>
            <w:shd w:val="clear" w:color="auto" w:fill="auto"/>
            <w:vAlign w:val="center"/>
            <w:hideMark/>
          </w:tcPr>
          <w:p w14:paraId="54415874" w14:textId="77777777" w:rsidR="00B82602" w:rsidRDefault="00B82602" w:rsidP="00B82602">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4DD9CCF5" w14:textId="164E4888"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N1355 01.08.22.</w:t>
            </w:r>
          </w:p>
        </w:tc>
        <w:tc>
          <w:tcPr>
            <w:tcW w:w="1998" w:type="pct"/>
            <w:shd w:val="clear" w:color="auto" w:fill="auto"/>
            <w:vAlign w:val="center"/>
            <w:hideMark/>
          </w:tcPr>
          <w:p w14:paraId="3798C306" w14:textId="517A90BF" w:rsidR="006A6B69" w:rsidRPr="001D23A6" w:rsidRDefault="00852C93"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w:t>
            </w:r>
            <w:r w:rsidR="009960CA" w:rsidRPr="009960CA">
              <w:rPr>
                <w:rFonts w:ascii="Sylfaen" w:eastAsia="Times New Roman" w:hAnsi="Sylfaen" w:cs="Arial"/>
                <w:sz w:val="16"/>
                <w:szCs w:val="16"/>
              </w:rPr>
              <w:t xml:space="preserve"> provide one-time financial assistance to family members (spouses, parents, children) of employees who died tragically while performing their duties</w:t>
            </w:r>
            <w:r w:rsidR="009960CA">
              <w:rPr>
                <w:rFonts w:ascii="Sylfaen" w:eastAsia="Times New Roman" w:hAnsi="Sylfaen" w:cs="Arial"/>
                <w:sz w:val="16"/>
                <w:szCs w:val="16"/>
              </w:rPr>
              <w:t xml:space="preserve"> on 29 July 2022 after the helicopter tragedy</w:t>
            </w:r>
          </w:p>
        </w:tc>
        <w:tc>
          <w:tcPr>
            <w:tcW w:w="605" w:type="pct"/>
            <w:shd w:val="clear" w:color="000000" w:fill="FFFFFF"/>
            <w:noWrap/>
            <w:vAlign w:val="center"/>
            <w:hideMark/>
          </w:tcPr>
          <w:p w14:paraId="7A7E85DB"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200,000.00</w:t>
            </w:r>
          </w:p>
        </w:tc>
        <w:tc>
          <w:tcPr>
            <w:tcW w:w="605" w:type="pct"/>
            <w:shd w:val="clear" w:color="000000" w:fill="FFFFFF"/>
            <w:noWrap/>
            <w:vAlign w:val="center"/>
            <w:hideMark/>
          </w:tcPr>
          <w:p w14:paraId="62E22A1A"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200,000.00</w:t>
            </w:r>
          </w:p>
        </w:tc>
        <w:tc>
          <w:tcPr>
            <w:tcW w:w="605" w:type="pct"/>
            <w:shd w:val="clear" w:color="000000" w:fill="FFFFFF"/>
            <w:noWrap/>
            <w:vAlign w:val="center"/>
            <w:hideMark/>
          </w:tcPr>
          <w:p w14:paraId="197617EA"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200,000.00</w:t>
            </w:r>
          </w:p>
        </w:tc>
        <w:tc>
          <w:tcPr>
            <w:tcW w:w="561" w:type="pct"/>
            <w:shd w:val="clear" w:color="000000" w:fill="FFFFFF"/>
            <w:noWrap/>
            <w:vAlign w:val="center"/>
            <w:hideMark/>
          </w:tcPr>
          <w:p w14:paraId="62803822"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6A6B69" w:rsidRPr="001D23A6" w14:paraId="517B0AB5" w14:textId="77777777" w:rsidTr="00D23A2A">
        <w:trPr>
          <w:trHeight w:val="900"/>
        </w:trPr>
        <w:tc>
          <w:tcPr>
            <w:tcW w:w="626" w:type="pct"/>
            <w:shd w:val="clear" w:color="auto" w:fill="auto"/>
            <w:vAlign w:val="center"/>
            <w:hideMark/>
          </w:tcPr>
          <w:p w14:paraId="02D66C16" w14:textId="77777777" w:rsidR="00B82602" w:rsidRDefault="00B82602" w:rsidP="00B82602">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65ADE742" w14:textId="69EB4C2E"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N1680 16.09.22.</w:t>
            </w:r>
          </w:p>
        </w:tc>
        <w:tc>
          <w:tcPr>
            <w:tcW w:w="1998" w:type="pct"/>
            <w:shd w:val="clear" w:color="auto" w:fill="auto"/>
            <w:vAlign w:val="center"/>
            <w:hideMark/>
          </w:tcPr>
          <w:p w14:paraId="5B8DCBE1" w14:textId="05BAC2AE" w:rsidR="006A6B69" w:rsidRPr="001D23A6" w:rsidRDefault="009960CA"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 xml:space="preserve">To </w:t>
            </w:r>
            <w:r w:rsidRPr="009960CA">
              <w:rPr>
                <w:rFonts w:ascii="Sylfaen" w:eastAsia="Times New Roman" w:hAnsi="Sylfaen" w:cs="Arial"/>
                <w:sz w:val="16"/>
                <w:szCs w:val="16"/>
              </w:rPr>
              <w:t xml:space="preserve">ensure uninterrupted medical care for citizen </w:t>
            </w:r>
            <w:r>
              <w:rPr>
                <w:rFonts w:ascii="Sylfaen" w:eastAsia="Times New Roman" w:hAnsi="Sylfaen" w:cs="Arial"/>
                <w:sz w:val="16"/>
                <w:szCs w:val="16"/>
              </w:rPr>
              <w:t xml:space="preserve">Davit </w:t>
            </w:r>
            <w:proofErr w:type="spellStart"/>
            <w:r>
              <w:rPr>
                <w:rFonts w:ascii="Sylfaen" w:eastAsia="Times New Roman" w:hAnsi="Sylfaen" w:cs="Arial"/>
                <w:sz w:val="16"/>
                <w:szCs w:val="16"/>
              </w:rPr>
              <w:t>Kurdovanidze</w:t>
            </w:r>
            <w:proofErr w:type="spellEnd"/>
            <w:r w:rsidRPr="009960CA">
              <w:rPr>
                <w:rFonts w:ascii="Sylfaen" w:eastAsia="Times New Roman" w:hAnsi="Sylfaen" w:cs="Arial"/>
                <w:sz w:val="16"/>
                <w:szCs w:val="16"/>
              </w:rPr>
              <w:t xml:space="preserve"> (P/N </w:t>
            </w:r>
            <w:r>
              <w:rPr>
                <w:rFonts w:ascii="Sylfaen" w:eastAsia="Times New Roman" w:hAnsi="Sylfaen" w:cs="Arial"/>
                <w:sz w:val="16"/>
                <w:szCs w:val="16"/>
              </w:rPr>
              <w:t>24001049653</w:t>
            </w:r>
            <w:r w:rsidRPr="009960CA">
              <w:rPr>
                <w:rFonts w:ascii="Sylfaen" w:eastAsia="Times New Roman" w:hAnsi="Sylfaen" w:cs="Arial"/>
                <w:sz w:val="16"/>
                <w:szCs w:val="16"/>
              </w:rPr>
              <w:t xml:space="preserve">), </w:t>
            </w:r>
            <w:r w:rsidR="00852C93">
              <w:rPr>
                <w:rFonts w:ascii="Sylfaen" w:eastAsia="Times New Roman" w:hAnsi="Sylfaen" w:cs="Arial"/>
                <w:sz w:val="16"/>
                <w:szCs w:val="16"/>
              </w:rPr>
              <w:t>To</w:t>
            </w:r>
            <w:r w:rsidRPr="009960CA">
              <w:rPr>
                <w:rFonts w:ascii="Sylfaen" w:eastAsia="Times New Roman" w:hAnsi="Sylfaen" w:cs="Arial"/>
                <w:sz w:val="16"/>
                <w:szCs w:val="16"/>
              </w:rPr>
              <w:t xml:space="preserve"> finance non-medical expenses </w:t>
            </w:r>
            <w:r>
              <w:rPr>
                <w:rFonts w:ascii="Sylfaen" w:eastAsia="Times New Roman" w:hAnsi="Sylfaen" w:cs="Arial"/>
                <w:sz w:val="16"/>
                <w:szCs w:val="16"/>
              </w:rPr>
              <w:t>related to</w:t>
            </w:r>
            <w:r w:rsidRPr="009960CA">
              <w:rPr>
                <w:rFonts w:ascii="Sylfaen" w:eastAsia="Times New Roman" w:hAnsi="Sylfaen" w:cs="Arial"/>
                <w:sz w:val="16"/>
                <w:szCs w:val="16"/>
              </w:rPr>
              <w:t xml:space="preserve"> him and his accompanying person </w:t>
            </w:r>
            <w:r>
              <w:rPr>
                <w:rFonts w:ascii="Sylfaen" w:eastAsia="Times New Roman" w:hAnsi="Sylfaen" w:cs="Arial"/>
                <w:sz w:val="16"/>
                <w:szCs w:val="16"/>
              </w:rPr>
              <w:t>concerning</w:t>
            </w:r>
            <w:r w:rsidRPr="009960CA">
              <w:rPr>
                <w:rFonts w:ascii="Sylfaen" w:eastAsia="Times New Roman" w:hAnsi="Sylfaen" w:cs="Arial"/>
                <w:sz w:val="16"/>
                <w:szCs w:val="16"/>
              </w:rPr>
              <w:t xml:space="preserve"> </w:t>
            </w:r>
            <w:r>
              <w:rPr>
                <w:rFonts w:ascii="Sylfaen" w:eastAsia="Times New Roman" w:hAnsi="Sylfaen" w:cs="Arial"/>
                <w:sz w:val="16"/>
                <w:szCs w:val="16"/>
              </w:rPr>
              <w:t>the</w:t>
            </w:r>
            <w:r w:rsidRPr="009960CA">
              <w:rPr>
                <w:rFonts w:ascii="Sylfaen" w:eastAsia="Times New Roman" w:hAnsi="Sylfaen" w:cs="Arial"/>
                <w:sz w:val="16"/>
                <w:szCs w:val="16"/>
              </w:rPr>
              <w:t xml:space="preserve"> medical care</w:t>
            </w:r>
          </w:p>
        </w:tc>
        <w:tc>
          <w:tcPr>
            <w:tcW w:w="605" w:type="pct"/>
            <w:shd w:val="clear" w:color="000000" w:fill="FFFFFF"/>
            <w:noWrap/>
            <w:vAlign w:val="center"/>
            <w:hideMark/>
          </w:tcPr>
          <w:p w14:paraId="69D36F12"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12,000.00</w:t>
            </w:r>
          </w:p>
        </w:tc>
        <w:tc>
          <w:tcPr>
            <w:tcW w:w="605" w:type="pct"/>
            <w:shd w:val="clear" w:color="000000" w:fill="FFFFFF"/>
            <w:noWrap/>
            <w:vAlign w:val="center"/>
            <w:hideMark/>
          </w:tcPr>
          <w:p w14:paraId="6F58FACD"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12,000.00</w:t>
            </w:r>
          </w:p>
        </w:tc>
        <w:tc>
          <w:tcPr>
            <w:tcW w:w="605" w:type="pct"/>
            <w:shd w:val="clear" w:color="000000" w:fill="FFFFFF"/>
            <w:noWrap/>
            <w:vAlign w:val="center"/>
            <w:hideMark/>
          </w:tcPr>
          <w:p w14:paraId="439A6E9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11,421.79</w:t>
            </w:r>
          </w:p>
        </w:tc>
        <w:tc>
          <w:tcPr>
            <w:tcW w:w="561" w:type="pct"/>
            <w:shd w:val="clear" w:color="000000" w:fill="FFFFFF"/>
            <w:noWrap/>
            <w:vAlign w:val="center"/>
            <w:hideMark/>
          </w:tcPr>
          <w:p w14:paraId="1690F10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578.21</w:t>
            </w:r>
          </w:p>
        </w:tc>
      </w:tr>
      <w:tr w:rsidR="006A6B69" w:rsidRPr="001D23A6" w14:paraId="504E551D" w14:textId="77777777" w:rsidTr="00D23A2A">
        <w:trPr>
          <w:trHeight w:val="450"/>
        </w:trPr>
        <w:tc>
          <w:tcPr>
            <w:tcW w:w="2624" w:type="pct"/>
            <w:gridSpan w:val="2"/>
            <w:shd w:val="clear" w:color="000000" w:fill="DAEEF3"/>
            <w:vAlign w:val="center"/>
            <w:hideMark/>
          </w:tcPr>
          <w:p w14:paraId="78569CF0" w14:textId="23E8807B" w:rsidR="006A6B69" w:rsidRPr="001D23A6" w:rsidRDefault="005B25A4"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Ministry of Foreign Affairs of Georgia</w:t>
            </w:r>
          </w:p>
        </w:tc>
        <w:tc>
          <w:tcPr>
            <w:tcW w:w="605" w:type="pct"/>
            <w:shd w:val="clear" w:color="000000" w:fill="DAEEF3"/>
            <w:noWrap/>
            <w:vAlign w:val="center"/>
            <w:hideMark/>
          </w:tcPr>
          <w:p w14:paraId="2DCFA590"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1,476,517.50</w:t>
            </w:r>
          </w:p>
        </w:tc>
        <w:tc>
          <w:tcPr>
            <w:tcW w:w="605" w:type="pct"/>
            <w:shd w:val="clear" w:color="000000" w:fill="DAEEF3"/>
            <w:noWrap/>
            <w:vAlign w:val="center"/>
            <w:hideMark/>
          </w:tcPr>
          <w:p w14:paraId="120F6141"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1,476,517.50</w:t>
            </w:r>
          </w:p>
        </w:tc>
        <w:tc>
          <w:tcPr>
            <w:tcW w:w="605" w:type="pct"/>
            <w:shd w:val="clear" w:color="000000" w:fill="DAEEF3"/>
            <w:noWrap/>
            <w:vAlign w:val="center"/>
            <w:hideMark/>
          </w:tcPr>
          <w:p w14:paraId="7312A937"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1,476,517.50</w:t>
            </w:r>
          </w:p>
        </w:tc>
        <w:tc>
          <w:tcPr>
            <w:tcW w:w="561" w:type="pct"/>
            <w:shd w:val="clear" w:color="000000" w:fill="DAEEF3"/>
            <w:noWrap/>
            <w:vAlign w:val="center"/>
            <w:hideMark/>
          </w:tcPr>
          <w:p w14:paraId="2DF2A26F"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0.00</w:t>
            </w:r>
          </w:p>
        </w:tc>
      </w:tr>
      <w:tr w:rsidR="006A6B69" w:rsidRPr="001D23A6" w14:paraId="5118BFEE" w14:textId="77777777" w:rsidTr="00D23A2A">
        <w:trPr>
          <w:trHeight w:val="900"/>
        </w:trPr>
        <w:tc>
          <w:tcPr>
            <w:tcW w:w="626" w:type="pct"/>
            <w:shd w:val="clear" w:color="auto" w:fill="auto"/>
            <w:vAlign w:val="center"/>
            <w:hideMark/>
          </w:tcPr>
          <w:p w14:paraId="755DEA6F" w14:textId="77777777" w:rsidR="005B25A4" w:rsidRDefault="005B25A4" w:rsidP="005B25A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68241CBD" w14:textId="47C54110"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N158 28.01.22.</w:t>
            </w:r>
          </w:p>
        </w:tc>
        <w:tc>
          <w:tcPr>
            <w:tcW w:w="1998" w:type="pct"/>
            <w:shd w:val="clear" w:color="auto" w:fill="auto"/>
            <w:vAlign w:val="center"/>
            <w:hideMark/>
          </w:tcPr>
          <w:p w14:paraId="4C6F6B61" w14:textId="76786588" w:rsidR="006A6B69" w:rsidRPr="001D23A6" w:rsidRDefault="005B25A4" w:rsidP="00A10218">
            <w:pPr>
              <w:spacing w:after="0" w:line="240" w:lineRule="auto"/>
              <w:jc w:val="both"/>
              <w:rPr>
                <w:rFonts w:ascii="Sylfaen" w:eastAsia="Times New Roman" w:hAnsi="Sylfaen" w:cs="Arial"/>
                <w:sz w:val="16"/>
                <w:szCs w:val="16"/>
              </w:rPr>
            </w:pPr>
            <w:r w:rsidRPr="005B25A4">
              <w:rPr>
                <w:rFonts w:ascii="Sylfaen" w:eastAsia="Times New Roman" w:hAnsi="Sylfaen" w:cs="Arial"/>
                <w:sz w:val="16"/>
                <w:szCs w:val="16"/>
              </w:rPr>
              <w:t>To finance the necessary infrastructure works for the construction of the Georgian Cultural Center in</w:t>
            </w:r>
            <w:r>
              <w:rPr>
                <w:rFonts w:ascii="Sylfaen" w:eastAsia="Times New Roman" w:hAnsi="Sylfaen" w:cs="Arial"/>
                <w:sz w:val="16"/>
                <w:szCs w:val="16"/>
              </w:rPr>
              <w:t xml:space="preserve"> </w:t>
            </w:r>
            <w:r w:rsidRPr="005B25A4">
              <w:rPr>
                <w:rFonts w:ascii="Sylfaen" w:eastAsia="Times New Roman" w:hAnsi="Sylfaen" w:cs="Arial"/>
                <w:sz w:val="16"/>
                <w:szCs w:val="16"/>
              </w:rPr>
              <w:t>the Hashemite Kingdom of Jordan</w:t>
            </w:r>
          </w:p>
        </w:tc>
        <w:tc>
          <w:tcPr>
            <w:tcW w:w="605" w:type="pct"/>
            <w:shd w:val="clear" w:color="000000" w:fill="FFFFFF"/>
            <w:noWrap/>
            <w:vAlign w:val="center"/>
            <w:hideMark/>
          </w:tcPr>
          <w:p w14:paraId="6977579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228,382.50</w:t>
            </w:r>
          </w:p>
        </w:tc>
        <w:tc>
          <w:tcPr>
            <w:tcW w:w="605" w:type="pct"/>
            <w:shd w:val="clear" w:color="000000" w:fill="FFFFFF"/>
            <w:noWrap/>
            <w:vAlign w:val="center"/>
            <w:hideMark/>
          </w:tcPr>
          <w:p w14:paraId="2267C5D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228,382.50</w:t>
            </w:r>
          </w:p>
        </w:tc>
        <w:tc>
          <w:tcPr>
            <w:tcW w:w="605" w:type="pct"/>
            <w:shd w:val="clear" w:color="000000" w:fill="FFFFFF"/>
            <w:noWrap/>
            <w:vAlign w:val="center"/>
            <w:hideMark/>
          </w:tcPr>
          <w:p w14:paraId="021CE93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228,382.50</w:t>
            </w:r>
          </w:p>
        </w:tc>
        <w:tc>
          <w:tcPr>
            <w:tcW w:w="561" w:type="pct"/>
            <w:shd w:val="clear" w:color="000000" w:fill="FFFFFF"/>
            <w:noWrap/>
            <w:vAlign w:val="center"/>
            <w:hideMark/>
          </w:tcPr>
          <w:p w14:paraId="2A2B1030"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6A6B69" w:rsidRPr="001D23A6" w14:paraId="31F45F9C" w14:textId="77777777" w:rsidTr="00D23A2A">
        <w:trPr>
          <w:trHeight w:val="900"/>
        </w:trPr>
        <w:tc>
          <w:tcPr>
            <w:tcW w:w="626" w:type="pct"/>
            <w:shd w:val="clear" w:color="auto" w:fill="auto"/>
            <w:vAlign w:val="center"/>
            <w:hideMark/>
          </w:tcPr>
          <w:p w14:paraId="6EA33306" w14:textId="77777777" w:rsidR="005B25A4" w:rsidRDefault="005B25A4" w:rsidP="005B25A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3D87EAAC" w14:textId="2EF7AC8C"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N361 25.02.22.</w:t>
            </w:r>
          </w:p>
        </w:tc>
        <w:tc>
          <w:tcPr>
            <w:tcW w:w="1998" w:type="pct"/>
            <w:shd w:val="clear" w:color="auto" w:fill="auto"/>
            <w:vAlign w:val="center"/>
            <w:hideMark/>
          </w:tcPr>
          <w:p w14:paraId="2242A0D4" w14:textId="478D4194" w:rsidR="006A6B69" w:rsidRPr="001D23A6" w:rsidRDefault="004D5415" w:rsidP="00A10218">
            <w:pPr>
              <w:spacing w:after="0" w:line="240" w:lineRule="auto"/>
              <w:jc w:val="both"/>
              <w:rPr>
                <w:rFonts w:ascii="Sylfaen" w:eastAsia="Times New Roman" w:hAnsi="Sylfaen" w:cs="Arial"/>
                <w:sz w:val="16"/>
                <w:szCs w:val="16"/>
              </w:rPr>
            </w:pPr>
            <w:r w:rsidRPr="004D5415">
              <w:rPr>
                <w:rFonts w:ascii="Sylfaen" w:eastAsia="Times New Roman" w:hAnsi="Sylfaen" w:cs="Arial"/>
                <w:sz w:val="16"/>
                <w:szCs w:val="16"/>
              </w:rPr>
              <w:t>In connection with the provision of lobbying services to finance the services provided for in the agreement with the Chartwell Strategy Group</w:t>
            </w:r>
            <w:r>
              <w:rPr>
                <w:rFonts w:ascii="Sylfaen" w:eastAsia="Times New Roman" w:hAnsi="Sylfaen" w:cs="Arial"/>
                <w:sz w:val="16"/>
                <w:szCs w:val="16"/>
              </w:rPr>
              <w:t>, LLC</w:t>
            </w:r>
          </w:p>
        </w:tc>
        <w:tc>
          <w:tcPr>
            <w:tcW w:w="605" w:type="pct"/>
            <w:shd w:val="clear" w:color="000000" w:fill="FFFFFF"/>
            <w:noWrap/>
            <w:vAlign w:val="center"/>
            <w:hideMark/>
          </w:tcPr>
          <w:p w14:paraId="71209E68"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1,248,135.00</w:t>
            </w:r>
          </w:p>
        </w:tc>
        <w:tc>
          <w:tcPr>
            <w:tcW w:w="605" w:type="pct"/>
            <w:shd w:val="clear" w:color="000000" w:fill="FFFFFF"/>
            <w:noWrap/>
            <w:vAlign w:val="center"/>
            <w:hideMark/>
          </w:tcPr>
          <w:p w14:paraId="0B6A013B"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1,248,135.00</w:t>
            </w:r>
          </w:p>
        </w:tc>
        <w:tc>
          <w:tcPr>
            <w:tcW w:w="605" w:type="pct"/>
            <w:shd w:val="clear" w:color="000000" w:fill="FFFFFF"/>
            <w:noWrap/>
            <w:vAlign w:val="center"/>
            <w:hideMark/>
          </w:tcPr>
          <w:p w14:paraId="7CBDFB3D"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1,248,135.00</w:t>
            </w:r>
          </w:p>
        </w:tc>
        <w:tc>
          <w:tcPr>
            <w:tcW w:w="561" w:type="pct"/>
            <w:shd w:val="clear" w:color="000000" w:fill="FFFFFF"/>
            <w:noWrap/>
            <w:vAlign w:val="center"/>
            <w:hideMark/>
          </w:tcPr>
          <w:p w14:paraId="1F5C45F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6A6B69" w:rsidRPr="001D23A6" w14:paraId="01C6CDCE" w14:textId="77777777" w:rsidTr="00D23A2A">
        <w:trPr>
          <w:trHeight w:val="450"/>
        </w:trPr>
        <w:tc>
          <w:tcPr>
            <w:tcW w:w="2624" w:type="pct"/>
            <w:gridSpan w:val="2"/>
            <w:shd w:val="clear" w:color="000000" w:fill="DAEEF3"/>
            <w:vAlign w:val="center"/>
            <w:hideMark/>
          </w:tcPr>
          <w:p w14:paraId="07049F78" w14:textId="73620647" w:rsidR="006A6B69" w:rsidRPr="001D23A6" w:rsidRDefault="00126B06" w:rsidP="00A10218">
            <w:pPr>
              <w:spacing w:after="0" w:line="240" w:lineRule="auto"/>
              <w:jc w:val="center"/>
              <w:rPr>
                <w:rFonts w:ascii="Sylfaen" w:eastAsia="Times New Roman" w:hAnsi="Sylfaen" w:cs="Arial"/>
                <w:b/>
                <w:bCs/>
                <w:sz w:val="16"/>
                <w:szCs w:val="16"/>
              </w:rPr>
            </w:pPr>
            <w:r w:rsidRPr="00126B06">
              <w:rPr>
                <w:rFonts w:ascii="Sylfaen" w:eastAsia="Times New Roman" w:hAnsi="Sylfaen" w:cs="Arial"/>
                <w:b/>
                <w:bCs/>
                <w:sz w:val="16"/>
                <w:szCs w:val="16"/>
              </w:rPr>
              <w:t>Ministry of Defense of Georgia</w:t>
            </w:r>
          </w:p>
        </w:tc>
        <w:tc>
          <w:tcPr>
            <w:tcW w:w="605" w:type="pct"/>
            <w:shd w:val="clear" w:color="000000" w:fill="DAEEF3"/>
            <w:noWrap/>
            <w:vAlign w:val="center"/>
            <w:hideMark/>
          </w:tcPr>
          <w:p w14:paraId="5766701F"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1,900,000.00</w:t>
            </w:r>
          </w:p>
        </w:tc>
        <w:tc>
          <w:tcPr>
            <w:tcW w:w="605" w:type="pct"/>
            <w:shd w:val="clear" w:color="000000" w:fill="DAEEF3"/>
            <w:noWrap/>
            <w:vAlign w:val="center"/>
            <w:hideMark/>
          </w:tcPr>
          <w:p w14:paraId="0FE83194"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1,862,531.00</w:t>
            </w:r>
          </w:p>
        </w:tc>
        <w:tc>
          <w:tcPr>
            <w:tcW w:w="605" w:type="pct"/>
            <w:shd w:val="clear" w:color="000000" w:fill="DAEEF3"/>
            <w:noWrap/>
            <w:vAlign w:val="center"/>
            <w:hideMark/>
          </w:tcPr>
          <w:p w14:paraId="59C2A5D9"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1,862,530.91</w:t>
            </w:r>
          </w:p>
        </w:tc>
        <w:tc>
          <w:tcPr>
            <w:tcW w:w="561" w:type="pct"/>
            <w:shd w:val="clear" w:color="000000" w:fill="DAEEF3"/>
            <w:noWrap/>
            <w:vAlign w:val="center"/>
            <w:hideMark/>
          </w:tcPr>
          <w:p w14:paraId="1B6160AF"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0.09</w:t>
            </w:r>
          </w:p>
        </w:tc>
      </w:tr>
      <w:tr w:rsidR="006A6B69" w:rsidRPr="001D23A6" w14:paraId="558509FC" w14:textId="77777777" w:rsidTr="00D23A2A">
        <w:trPr>
          <w:trHeight w:val="900"/>
        </w:trPr>
        <w:tc>
          <w:tcPr>
            <w:tcW w:w="626" w:type="pct"/>
            <w:shd w:val="clear" w:color="auto" w:fill="auto"/>
            <w:vAlign w:val="center"/>
            <w:hideMark/>
          </w:tcPr>
          <w:p w14:paraId="1F13350A" w14:textId="77777777" w:rsidR="00126B06" w:rsidRDefault="00126B06" w:rsidP="00126B06">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42D1FC1A" w14:textId="02089A47"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N836 13.05.22.</w:t>
            </w:r>
          </w:p>
        </w:tc>
        <w:tc>
          <w:tcPr>
            <w:tcW w:w="1998" w:type="pct"/>
            <w:shd w:val="clear" w:color="auto" w:fill="auto"/>
            <w:vAlign w:val="center"/>
            <w:hideMark/>
          </w:tcPr>
          <w:p w14:paraId="0CC147FE" w14:textId="457BB9D6" w:rsidR="006A6B69" w:rsidRPr="001D23A6" w:rsidRDefault="00126B06"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To</w:t>
            </w:r>
            <w:r w:rsidRPr="00A87B84">
              <w:rPr>
                <w:rFonts w:ascii="Sylfaen" w:eastAsia="Times New Roman" w:hAnsi="Sylfaen" w:cs="Arial"/>
                <w:sz w:val="16"/>
                <w:szCs w:val="16"/>
                <w:lang w:val="ka-GE"/>
              </w:rPr>
              <w:t xml:space="preserve"> partially finance some of the events </w:t>
            </w:r>
            <w:r>
              <w:rPr>
                <w:rFonts w:ascii="Sylfaen" w:eastAsia="Times New Roman" w:hAnsi="Sylfaen" w:cs="Arial"/>
                <w:sz w:val="16"/>
                <w:szCs w:val="16"/>
                <w:lang w:val="ka-GE"/>
              </w:rPr>
              <w:t>o</w:t>
            </w:r>
            <w:r>
              <w:rPr>
                <w:rFonts w:ascii="Sylfaen" w:eastAsia="Times New Roman" w:hAnsi="Sylfaen" w:cs="Arial"/>
                <w:sz w:val="16"/>
                <w:szCs w:val="16"/>
              </w:rPr>
              <w:t>f</w:t>
            </w:r>
            <w:r w:rsidRPr="00A87B84">
              <w:rPr>
                <w:rFonts w:ascii="Sylfaen" w:eastAsia="Times New Roman" w:hAnsi="Sylfaen" w:cs="Arial"/>
                <w:sz w:val="16"/>
                <w:szCs w:val="16"/>
                <w:lang w:val="ka-GE"/>
              </w:rPr>
              <w:t xml:space="preserve"> the agencies and organizations </w:t>
            </w:r>
            <w:r>
              <w:rPr>
                <w:rFonts w:ascii="Sylfaen" w:eastAsia="Times New Roman" w:hAnsi="Sylfaen" w:cs="Arial"/>
                <w:sz w:val="16"/>
                <w:szCs w:val="16"/>
              </w:rPr>
              <w:t>defined</w:t>
            </w:r>
            <w:r w:rsidRPr="00A87B84">
              <w:rPr>
                <w:rFonts w:ascii="Sylfaen" w:eastAsia="Times New Roman" w:hAnsi="Sylfaen" w:cs="Arial"/>
                <w:sz w:val="16"/>
                <w:szCs w:val="16"/>
                <w:lang w:val="ka-GE"/>
              </w:rPr>
              <w:t xml:space="preserve"> by the </w:t>
            </w:r>
            <w:r>
              <w:rPr>
                <w:rFonts w:ascii="Sylfaen" w:eastAsia="Times New Roman" w:hAnsi="Sylfaen" w:cs="Arial"/>
                <w:sz w:val="16"/>
                <w:szCs w:val="16"/>
              </w:rPr>
              <w:t>A</w:t>
            </w:r>
            <w:r w:rsidRPr="00A87B84">
              <w:rPr>
                <w:rFonts w:ascii="Sylfaen" w:eastAsia="Times New Roman" w:hAnsi="Sylfaen" w:cs="Arial"/>
                <w:sz w:val="16"/>
                <w:szCs w:val="16"/>
                <w:lang w:val="ka-GE"/>
              </w:rPr>
              <w:t xml:space="preserve">ction </w:t>
            </w:r>
            <w:r>
              <w:rPr>
                <w:rFonts w:ascii="Sylfaen" w:eastAsia="Times New Roman" w:hAnsi="Sylfaen" w:cs="Arial"/>
                <w:sz w:val="16"/>
                <w:szCs w:val="16"/>
              </w:rPr>
              <w:t>P</w:t>
            </w:r>
            <w:r w:rsidRPr="00A87B84">
              <w:rPr>
                <w:rFonts w:ascii="Sylfaen" w:eastAsia="Times New Roman" w:hAnsi="Sylfaen" w:cs="Arial"/>
                <w:sz w:val="16"/>
                <w:szCs w:val="16"/>
                <w:lang w:val="ka-GE"/>
              </w:rPr>
              <w:t xml:space="preserve">lan </w:t>
            </w:r>
            <w:r>
              <w:rPr>
                <w:rFonts w:ascii="Sylfaen" w:eastAsia="Times New Roman" w:hAnsi="Sylfaen" w:cs="Arial"/>
                <w:sz w:val="16"/>
                <w:szCs w:val="16"/>
              </w:rPr>
              <w:t>related to</w:t>
            </w:r>
            <w:r w:rsidRPr="00A87B84">
              <w:rPr>
                <w:rFonts w:ascii="Sylfaen" w:eastAsia="Times New Roman" w:hAnsi="Sylfaen" w:cs="Arial"/>
                <w:sz w:val="16"/>
                <w:szCs w:val="16"/>
                <w:lang w:val="ka-GE"/>
              </w:rPr>
              <w:t xml:space="preserve"> the organization of events dedicated to </w:t>
            </w:r>
            <w:r>
              <w:rPr>
                <w:rFonts w:ascii="Sylfaen" w:eastAsia="Times New Roman" w:hAnsi="Sylfaen" w:cs="Arial"/>
                <w:sz w:val="16"/>
                <w:szCs w:val="16"/>
              </w:rPr>
              <w:t xml:space="preserve">26 May - </w:t>
            </w:r>
            <w:r w:rsidRPr="00A87B84">
              <w:rPr>
                <w:rFonts w:ascii="Sylfaen" w:eastAsia="Times New Roman" w:hAnsi="Sylfaen" w:cs="Arial"/>
                <w:sz w:val="16"/>
                <w:szCs w:val="16"/>
                <w:lang w:val="ka-GE"/>
              </w:rPr>
              <w:t>the Independence Day of Georgia</w:t>
            </w:r>
          </w:p>
        </w:tc>
        <w:tc>
          <w:tcPr>
            <w:tcW w:w="605" w:type="pct"/>
            <w:shd w:val="clear" w:color="000000" w:fill="FFFFFF"/>
            <w:noWrap/>
            <w:vAlign w:val="center"/>
            <w:hideMark/>
          </w:tcPr>
          <w:p w14:paraId="6DF39DE2"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1,900,000.00</w:t>
            </w:r>
          </w:p>
        </w:tc>
        <w:tc>
          <w:tcPr>
            <w:tcW w:w="605" w:type="pct"/>
            <w:shd w:val="clear" w:color="000000" w:fill="FFFFFF"/>
            <w:noWrap/>
            <w:vAlign w:val="center"/>
            <w:hideMark/>
          </w:tcPr>
          <w:p w14:paraId="35FCD34D"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1,862,531.00</w:t>
            </w:r>
          </w:p>
        </w:tc>
        <w:tc>
          <w:tcPr>
            <w:tcW w:w="605" w:type="pct"/>
            <w:shd w:val="clear" w:color="000000" w:fill="FFFFFF"/>
            <w:noWrap/>
            <w:vAlign w:val="center"/>
            <w:hideMark/>
          </w:tcPr>
          <w:p w14:paraId="3F42EF8A"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1,862,530.91</w:t>
            </w:r>
          </w:p>
        </w:tc>
        <w:tc>
          <w:tcPr>
            <w:tcW w:w="561" w:type="pct"/>
            <w:shd w:val="clear" w:color="000000" w:fill="FFFFFF"/>
            <w:noWrap/>
            <w:vAlign w:val="center"/>
            <w:hideMark/>
          </w:tcPr>
          <w:p w14:paraId="05EC4E50"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0.09</w:t>
            </w:r>
          </w:p>
        </w:tc>
      </w:tr>
      <w:tr w:rsidR="006A6B69" w:rsidRPr="001D23A6" w14:paraId="19D9A308" w14:textId="77777777" w:rsidTr="00D23A2A">
        <w:trPr>
          <w:trHeight w:val="450"/>
        </w:trPr>
        <w:tc>
          <w:tcPr>
            <w:tcW w:w="2624" w:type="pct"/>
            <w:gridSpan w:val="2"/>
            <w:shd w:val="clear" w:color="000000" w:fill="DAEEF3"/>
            <w:vAlign w:val="center"/>
            <w:hideMark/>
          </w:tcPr>
          <w:p w14:paraId="6BDCE7DA" w14:textId="4AD1983E" w:rsidR="006A6B69" w:rsidRPr="001D23A6" w:rsidRDefault="00D36320" w:rsidP="00A10218">
            <w:pPr>
              <w:spacing w:after="0" w:line="240" w:lineRule="auto"/>
              <w:jc w:val="center"/>
              <w:rPr>
                <w:rFonts w:ascii="Sylfaen" w:eastAsia="Times New Roman" w:hAnsi="Sylfaen" w:cs="Arial"/>
                <w:b/>
                <w:bCs/>
                <w:sz w:val="16"/>
                <w:szCs w:val="16"/>
              </w:rPr>
            </w:pPr>
            <w:r w:rsidRPr="00D36320">
              <w:rPr>
                <w:rFonts w:ascii="Sylfaen" w:eastAsia="Times New Roman" w:hAnsi="Sylfaen" w:cs="Arial"/>
                <w:b/>
                <w:bCs/>
                <w:sz w:val="16"/>
                <w:szCs w:val="16"/>
              </w:rPr>
              <w:t xml:space="preserve">Ministry of Culture, </w:t>
            </w:r>
            <w:proofErr w:type="gramStart"/>
            <w:r w:rsidRPr="00D36320">
              <w:rPr>
                <w:rFonts w:ascii="Sylfaen" w:eastAsia="Times New Roman" w:hAnsi="Sylfaen" w:cs="Arial"/>
                <w:b/>
                <w:bCs/>
                <w:sz w:val="16"/>
                <w:szCs w:val="16"/>
              </w:rPr>
              <w:t>Sports</w:t>
            </w:r>
            <w:proofErr w:type="gramEnd"/>
            <w:r w:rsidRPr="00D36320">
              <w:rPr>
                <w:rFonts w:ascii="Sylfaen" w:eastAsia="Times New Roman" w:hAnsi="Sylfaen" w:cs="Arial"/>
                <w:b/>
                <w:bCs/>
                <w:sz w:val="16"/>
                <w:szCs w:val="16"/>
              </w:rPr>
              <w:t xml:space="preserve"> and Youth of Georgia</w:t>
            </w:r>
          </w:p>
        </w:tc>
        <w:tc>
          <w:tcPr>
            <w:tcW w:w="605" w:type="pct"/>
            <w:shd w:val="clear" w:color="000000" w:fill="DAEEF3"/>
            <w:noWrap/>
            <w:vAlign w:val="center"/>
            <w:hideMark/>
          </w:tcPr>
          <w:p w14:paraId="14B79833"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1,430,000.00</w:t>
            </w:r>
          </w:p>
        </w:tc>
        <w:tc>
          <w:tcPr>
            <w:tcW w:w="605" w:type="pct"/>
            <w:shd w:val="clear" w:color="000000" w:fill="DAEEF3"/>
            <w:noWrap/>
            <w:vAlign w:val="center"/>
            <w:hideMark/>
          </w:tcPr>
          <w:p w14:paraId="625695B2"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1,418,234.36</w:t>
            </w:r>
          </w:p>
        </w:tc>
        <w:tc>
          <w:tcPr>
            <w:tcW w:w="605" w:type="pct"/>
            <w:shd w:val="clear" w:color="000000" w:fill="DAEEF3"/>
            <w:noWrap/>
            <w:vAlign w:val="center"/>
            <w:hideMark/>
          </w:tcPr>
          <w:p w14:paraId="2EB9BE35"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1,418,234.36</w:t>
            </w:r>
          </w:p>
        </w:tc>
        <w:tc>
          <w:tcPr>
            <w:tcW w:w="561" w:type="pct"/>
            <w:shd w:val="clear" w:color="000000" w:fill="DAEEF3"/>
            <w:noWrap/>
            <w:vAlign w:val="center"/>
            <w:hideMark/>
          </w:tcPr>
          <w:p w14:paraId="26C2CA5A"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0.00</w:t>
            </w:r>
          </w:p>
        </w:tc>
      </w:tr>
      <w:tr w:rsidR="00D36320" w:rsidRPr="001D23A6" w14:paraId="37ABBAB7" w14:textId="77777777" w:rsidTr="00D23A2A">
        <w:trPr>
          <w:trHeight w:val="900"/>
        </w:trPr>
        <w:tc>
          <w:tcPr>
            <w:tcW w:w="626" w:type="pct"/>
            <w:shd w:val="clear" w:color="auto" w:fill="auto"/>
            <w:vAlign w:val="center"/>
            <w:hideMark/>
          </w:tcPr>
          <w:p w14:paraId="7B83A615" w14:textId="77777777" w:rsidR="00D36320" w:rsidRDefault="00D36320" w:rsidP="00D36320">
            <w:pPr>
              <w:spacing w:after="0" w:line="240" w:lineRule="auto"/>
              <w:jc w:val="center"/>
              <w:rPr>
                <w:rFonts w:ascii="Sylfaen" w:eastAsia="Times New Roman" w:hAnsi="Sylfaen" w:cs="Arial"/>
                <w:sz w:val="16"/>
                <w:szCs w:val="16"/>
              </w:rPr>
            </w:pPr>
            <w:r>
              <w:rPr>
                <w:rFonts w:ascii="Sylfaen" w:eastAsia="Times New Roman" w:hAnsi="Sylfaen" w:cs="Arial"/>
                <w:sz w:val="16"/>
                <w:szCs w:val="16"/>
              </w:rPr>
              <w:lastRenderedPageBreak/>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4D50368F" w14:textId="0F9252EA" w:rsidR="00D36320" w:rsidRPr="001D23A6" w:rsidRDefault="00D36320" w:rsidP="00D36320">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N836 13.05.22.</w:t>
            </w:r>
          </w:p>
        </w:tc>
        <w:tc>
          <w:tcPr>
            <w:tcW w:w="1998" w:type="pct"/>
            <w:shd w:val="clear" w:color="auto" w:fill="auto"/>
            <w:vAlign w:val="center"/>
            <w:hideMark/>
          </w:tcPr>
          <w:p w14:paraId="1949DED3" w14:textId="1CCCCDE7" w:rsidR="00D36320" w:rsidRPr="001D23A6" w:rsidRDefault="00D36320" w:rsidP="00D36320">
            <w:pPr>
              <w:spacing w:after="0" w:line="240" w:lineRule="auto"/>
              <w:jc w:val="both"/>
              <w:rPr>
                <w:rFonts w:ascii="Sylfaen" w:eastAsia="Times New Roman" w:hAnsi="Sylfaen" w:cs="Arial"/>
                <w:sz w:val="16"/>
                <w:szCs w:val="16"/>
              </w:rPr>
            </w:pPr>
            <w:r>
              <w:rPr>
                <w:rFonts w:ascii="Sylfaen" w:eastAsia="Times New Roman" w:hAnsi="Sylfaen" w:cs="Arial"/>
                <w:sz w:val="16"/>
                <w:szCs w:val="16"/>
              </w:rPr>
              <w:t>To</w:t>
            </w:r>
            <w:r w:rsidRPr="00A87B84">
              <w:rPr>
                <w:rFonts w:ascii="Sylfaen" w:eastAsia="Times New Roman" w:hAnsi="Sylfaen" w:cs="Arial"/>
                <w:sz w:val="16"/>
                <w:szCs w:val="16"/>
                <w:lang w:val="ka-GE"/>
              </w:rPr>
              <w:t xml:space="preserve"> partially finance some of the events </w:t>
            </w:r>
            <w:r>
              <w:rPr>
                <w:rFonts w:ascii="Sylfaen" w:eastAsia="Times New Roman" w:hAnsi="Sylfaen" w:cs="Arial"/>
                <w:sz w:val="16"/>
                <w:szCs w:val="16"/>
                <w:lang w:val="ka-GE"/>
              </w:rPr>
              <w:t>o</w:t>
            </w:r>
            <w:r>
              <w:rPr>
                <w:rFonts w:ascii="Sylfaen" w:eastAsia="Times New Roman" w:hAnsi="Sylfaen" w:cs="Arial"/>
                <w:sz w:val="16"/>
                <w:szCs w:val="16"/>
              </w:rPr>
              <w:t>f</w:t>
            </w:r>
            <w:r w:rsidRPr="00A87B84">
              <w:rPr>
                <w:rFonts w:ascii="Sylfaen" w:eastAsia="Times New Roman" w:hAnsi="Sylfaen" w:cs="Arial"/>
                <w:sz w:val="16"/>
                <w:szCs w:val="16"/>
                <w:lang w:val="ka-GE"/>
              </w:rPr>
              <w:t xml:space="preserve"> the agencies and organizations </w:t>
            </w:r>
            <w:r>
              <w:rPr>
                <w:rFonts w:ascii="Sylfaen" w:eastAsia="Times New Roman" w:hAnsi="Sylfaen" w:cs="Arial"/>
                <w:sz w:val="16"/>
                <w:szCs w:val="16"/>
              </w:rPr>
              <w:t>defined</w:t>
            </w:r>
            <w:r w:rsidRPr="00A87B84">
              <w:rPr>
                <w:rFonts w:ascii="Sylfaen" w:eastAsia="Times New Roman" w:hAnsi="Sylfaen" w:cs="Arial"/>
                <w:sz w:val="16"/>
                <w:szCs w:val="16"/>
                <w:lang w:val="ka-GE"/>
              </w:rPr>
              <w:t xml:space="preserve"> by the </w:t>
            </w:r>
            <w:r>
              <w:rPr>
                <w:rFonts w:ascii="Sylfaen" w:eastAsia="Times New Roman" w:hAnsi="Sylfaen" w:cs="Arial"/>
                <w:sz w:val="16"/>
                <w:szCs w:val="16"/>
              </w:rPr>
              <w:t>A</w:t>
            </w:r>
            <w:r w:rsidRPr="00A87B84">
              <w:rPr>
                <w:rFonts w:ascii="Sylfaen" w:eastAsia="Times New Roman" w:hAnsi="Sylfaen" w:cs="Arial"/>
                <w:sz w:val="16"/>
                <w:szCs w:val="16"/>
                <w:lang w:val="ka-GE"/>
              </w:rPr>
              <w:t xml:space="preserve">ction </w:t>
            </w:r>
            <w:r>
              <w:rPr>
                <w:rFonts w:ascii="Sylfaen" w:eastAsia="Times New Roman" w:hAnsi="Sylfaen" w:cs="Arial"/>
                <w:sz w:val="16"/>
                <w:szCs w:val="16"/>
              </w:rPr>
              <w:t>P</w:t>
            </w:r>
            <w:r w:rsidRPr="00A87B84">
              <w:rPr>
                <w:rFonts w:ascii="Sylfaen" w:eastAsia="Times New Roman" w:hAnsi="Sylfaen" w:cs="Arial"/>
                <w:sz w:val="16"/>
                <w:szCs w:val="16"/>
                <w:lang w:val="ka-GE"/>
              </w:rPr>
              <w:t xml:space="preserve">lan </w:t>
            </w:r>
            <w:r>
              <w:rPr>
                <w:rFonts w:ascii="Sylfaen" w:eastAsia="Times New Roman" w:hAnsi="Sylfaen" w:cs="Arial"/>
                <w:sz w:val="16"/>
                <w:szCs w:val="16"/>
              </w:rPr>
              <w:t>related to</w:t>
            </w:r>
            <w:r w:rsidRPr="00A87B84">
              <w:rPr>
                <w:rFonts w:ascii="Sylfaen" w:eastAsia="Times New Roman" w:hAnsi="Sylfaen" w:cs="Arial"/>
                <w:sz w:val="16"/>
                <w:szCs w:val="16"/>
                <w:lang w:val="ka-GE"/>
              </w:rPr>
              <w:t xml:space="preserve"> the organization of events dedicated to </w:t>
            </w:r>
            <w:r>
              <w:rPr>
                <w:rFonts w:ascii="Sylfaen" w:eastAsia="Times New Roman" w:hAnsi="Sylfaen" w:cs="Arial"/>
                <w:sz w:val="16"/>
                <w:szCs w:val="16"/>
              </w:rPr>
              <w:t xml:space="preserve">26 May - </w:t>
            </w:r>
            <w:r w:rsidRPr="00A87B84">
              <w:rPr>
                <w:rFonts w:ascii="Sylfaen" w:eastAsia="Times New Roman" w:hAnsi="Sylfaen" w:cs="Arial"/>
                <w:sz w:val="16"/>
                <w:szCs w:val="16"/>
                <w:lang w:val="ka-GE"/>
              </w:rPr>
              <w:t>the Independence Day of Georgia</w:t>
            </w:r>
          </w:p>
        </w:tc>
        <w:tc>
          <w:tcPr>
            <w:tcW w:w="605" w:type="pct"/>
            <w:shd w:val="clear" w:color="000000" w:fill="FFFFFF"/>
            <w:noWrap/>
            <w:vAlign w:val="center"/>
            <w:hideMark/>
          </w:tcPr>
          <w:p w14:paraId="41F5F415" w14:textId="77777777" w:rsidR="00D36320" w:rsidRPr="001D23A6" w:rsidRDefault="00D36320" w:rsidP="00D36320">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1,430,000.00</w:t>
            </w:r>
          </w:p>
        </w:tc>
        <w:tc>
          <w:tcPr>
            <w:tcW w:w="605" w:type="pct"/>
            <w:shd w:val="clear" w:color="000000" w:fill="FFFFFF"/>
            <w:noWrap/>
            <w:vAlign w:val="center"/>
            <w:hideMark/>
          </w:tcPr>
          <w:p w14:paraId="13A1A2A6" w14:textId="77777777" w:rsidR="00D36320" w:rsidRPr="001D23A6" w:rsidRDefault="00D36320" w:rsidP="00D36320">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1,418,234.36</w:t>
            </w:r>
          </w:p>
        </w:tc>
        <w:tc>
          <w:tcPr>
            <w:tcW w:w="605" w:type="pct"/>
            <w:shd w:val="clear" w:color="000000" w:fill="FFFFFF"/>
            <w:noWrap/>
            <w:vAlign w:val="center"/>
            <w:hideMark/>
          </w:tcPr>
          <w:p w14:paraId="3AE965B0" w14:textId="77777777" w:rsidR="00D36320" w:rsidRPr="001D23A6" w:rsidRDefault="00D36320" w:rsidP="00D36320">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1,418,234.36</w:t>
            </w:r>
          </w:p>
        </w:tc>
        <w:tc>
          <w:tcPr>
            <w:tcW w:w="561" w:type="pct"/>
            <w:shd w:val="clear" w:color="000000" w:fill="FFFFFF"/>
            <w:noWrap/>
            <w:vAlign w:val="center"/>
            <w:hideMark/>
          </w:tcPr>
          <w:p w14:paraId="26EEF14C" w14:textId="77777777" w:rsidR="00D36320" w:rsidRPr="001D23A6" w:rsidRDefault="00D36320" w:rsidP="00D36320">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6A6B69" w:rsidRPr="001D23A6" w14:paraId="0AD09D0B" w14:textId="77777777" w:rsidTr="00D23A2A">
        <w:trPr>
          <w:trHeight w:val="450"/>
        </w:trPr>
        <w:tc>
          <w:tcPr>
            <w:tcW w:w="2624" w:type="pct"/>
            <w:gridSpan w:val="2"/>
            <w:shd w:val="clear" w:color="000000" w:fill="DAEEF3"/>
            <w:vAlign w:val="center"/>
            <w:hideMark/>
          </w:tcPr>
          <w:p w14:paraId="5226CA9B" w14:textId="759B61C3" w:rsidR="006A6B69" w:rsidRPr="001D23A6" w:rsidRDefault="00D36320"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Special</w:t>
            </w:r>
            <w:r w:rsidRPr="00D36320">
              <w:rPr>
                <w:rFonts w:ascii="Sylfaen" w:eastAsia="Times New Roman" w:hAnsi="Sylfaen" w:cs="Arial"/>
                <w:b/>
                <w:bCs/>
                <w:sz w:val="16"/>
                <w:szCs w:val="16"/>
              </w:rPr>
              <w:t xml:space="preserve"> </w:t>
            </w:r>
            <w:r>
              <w:rPr>
                <w:rFonts w:ascii="Sylfaen" w:eastAsia="Times New Roman" w:hAnsi="Sylfaen" w:cs="Arial"/>
                <w:b/>
                <w:bCs/>
                <w:sz w:val="16"/>
                <w:szCs w:val="16"/>
              </w:rPr>
              <w:t>State</w:t>
            </w:r>
            <w:r w:rsidRPr="00D36320">
              <w:rPr>
                <w:rFonts w:ascii="Sylfaen" w:eastAsia="Times New Roman" w:hAnsi="Sylfaen" w:cs="Arial"/>
                <w:b/>
                <w:bCs/>
                <w:sz w:val="16"/>
                <w:szCs w:val="16"/>
              </w:rPr>
              <w:t xml:space="preserve"> </w:t>
            </w:r>
            <w:r>
              <w:rPr>
                <w:rFonts w:ascii="Sylfaen" w:eastAsia="Times New Roman" w:hAnsi="Sylfaen" w:cs="Arial"/>
                <w:b/>
                <w:bCs/>
                <w:sz w:val="16"/>
                <w:szCs w:val="16"/>
              </w:rPr>
              <w:t>Protection Service of Georgia</w:t>
            </w:r>
            <w:r w:rsidRPr="00D36320">
              <w:rPr>
                <w:rFonts w:ascii="Sylfaen" w:eastAsia="Times New Roman" w:hAnsi="Sylfaen" w:cs="Arial"/>
                <w:b/>
                <w:bCs/>
                <w:sz w:val="16"/>
                <w:szCs w:val="16"/>
              </w:rPr>
              <w:t xml:space="preserve"> </w:t>
            </w:r>
          </w:p>
        </w:tc>
        <w:tc>
          <w:tcPr>
            <w:tcW w:w="605" w:type="pct"/>
            <w:shd w:val="clear" w:color="000000" w:fill="DAEEF3"/>
            <w:noWrap/>
            <w:vAlign w:val="center"/>
            <w:hideMark/>
          </w:tcPr>
          <w:p w14:paraId="35378B21"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2,650,000.00</w:t>
            </w:r>
          </w:p>
        </w:tc>
        <w:tc>
          <w:tcPr>
            <w:tcW w:w="605" w:type="pct"/>
            <w:shd w:val="clear" w:color="000000" w:fill="DAEEF3"/>
            <w:noWrap/>
            <w:vAlign w:val="center"/>
            <w:hideMark/>
          </w:tcPr>
          <w:p w14:paraId="2EE13D44"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2,620,311.00</w:t>
            </w:r>
          </w:p>
        </w:tc>
        <w:tc>
          <w:tcPr>
            <w:tcW w:w="605" w:type="pct"/>
            <w:shd w:val="clear" w:color="000000" w:fill="DAEEF3"/>
            <w:noWrap/>
            <w:vAlign w:val="center"/>
            <w:hideMark/>
          </w:tcPr>
          <w:p w14:paraId="11F83019"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2,613,930.98</w:t>
            </w:r>
          </w:p>
        </w:tc>
        <w:tc>
          <w:tcPr>
            <w:tcW w:w="561" w:type="pct"/>
            <w:shd w:val="clear" w:color="000000" w:fill="DAEEF3"/>
            <w:noWrap/>
            <w:vAlign w:val="center"/>
            <w:hideMark/>
          </w:tcPr>
          <w:p w14:paraId="7959F31D"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6,380.02</w:t>
            </w:r>
          </w:p>
        </w:tc>
      </w:tr>
      <w:tr w:rsidR="006A6B69" w:rsidRPr="001D23A6" w14:paraId="27F530EA" w14:textId="77777777" w:rsidTr="00D23A2A">
        <w:trPr>
          <w:trHeight w:val="900"/>
        </w:trPr>
        <w:tc>
          <w:tcPr>
            <w:tcW w:w="626" w:type="pct"/>
            <w:shd w:val="clear" w:color="auto" w:fill="auto"/>
            <w:vAlign w:val="center"/>
            <w:hideMark/>
          </w:tcPr>
          <w:p w14:paraId="1A1B1F10" w14:textId="77777777" w:rsidR="00D36320" w:rsidRDefault="00D36320" w:rsidP="00D36320">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00256C11" w14:textId="6B28DFB5"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N16-ს 09.11.22.</w:t>
            </w:r>
          </w:p>
        </w:tc>
        <w:tc>
          <w:tcPr>
            <w:tcW w:w="1998" w:type="pct"/>
            <w:shd w:val="clear" w:color="auto" w:fill="auto"/>
            <w:vAlign w:val="center"/>
            <w:hideMark/>
          </w:tcPr>
          <w:p w14:paraId="36AF7D13" w14:textId="68F87804" w:rsidR="006A6B69" w:rsidRPr="001D23A6" w:rsidRDefault="00D36320"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CLASSIFIED</w:t>
            </w:r>
          </w:p>
        </w:tc>
        <w:tc>
          <w:tcPr>
            <w:tcW w:w="605" w:type="pct"/>
            <w:shd w:val="clear" w:color="000000" w:fill="FFFFFF"/>
            <w:noWrap/>
            <w:vAlign w:val="center"/>
            <w:hideMark/>
          </w:tcPr>
          <w:p w14:paraId="055E24E3"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1,500,000.00</w:t>
            </w:r>
          </w:p>
        </w:tc>
        <w:tc>
          <w:tcPr>
            <w:tcW w:w="605" w:type="pct"/>
            <w:shd w:val="clear" w:color="000000" w:fill="FFFFFF"/>
            <w:noWrap/>
            <w:vAlign w:val="center"/>
            <w:hideMark/>
          </w:tcPr>
          <w:p w14:paraId="07B9D84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1,500,000.00</w:t>
            </w:r>
          </w:p>
        </w:tc>
        <w:tc>
          <w:tcPr>
            <w:tcW w:w="605" w:type="pct"/>
            <w:shd w:val="clear" w:color="000000" w:fill="FFFFFF"/>
            <w:noWrap/>
            <w:vAlign w:val="center"/>
            <w:hideMark/>
          </w:tcPr>
          <w:p w14:paraId="7FABF8E1"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1,494,284.09</w:t>
            </w:r>
          </w:p>
        </w:tc>
        <w:tc>
          <w:tcPr>
            <w:tcW w:w="561" w:type="pct"/>
            <w:shd w:val="clear" w:color="000000" w:fill="FFFFFF"/>
            <w:noWrap/>
            <w:vAlign w:val="center"/>
            <w:hideMark/>
          </w:tcPr>
          <w:p w14:paraId="0377DA0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5,715.91</w:t>
            </w:r>
          </w:p>
        </w:tc>
      </w:tr>
      <w:tr w:rsidR="006A6B69" w:rsidRPr="001D23A6" w14:paraId="1CBD6B8C" w14:textId="77777777" w:rsidTr="00D23A2A">
        <w:trPr>
          <w:trHeight w:val="900"/>
        </w:trPr>
        <w:tc>
          <w:tcPr>
            <w:tcW w:w="626" w:type="pct"/>
            <w:shd w:val="clear" w:color="auto" w:fill="auto"/>
            <w:vAlign w:val="center"/>
            <w:hideMark/>
          </w:tcPr>
          <w:p w14:paraId="53F4C741" w14:textId="77777777" w:rsidR="00D36320" w:rsidRDefault="00D36320" w:rsidP="00D36320">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04625515" w14:textId="50A7E479"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N2062 14.11.22.</w:t>
            </w:r>
          </w:p>
        </w:tc>
        <w:tc>
          <w:tcPr>
            <w:tcW w:w="1998" w:type="pct"/>
            <w:shd w:val="clear" w:color="auto" w:fill="auto"/>
            <w:vAlign w:val="center"/>
            <w:hideMark/>
          </w:tcPr>
          <w:p w14:paraId="4B66B276" w14:textId="75BF0D02" w:rsidR="006A6B69" w:rsidRPr="001D23A6" w:rsidRDefault="00D36320"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 xml:space="preserve">To the Special State Protection Service of Georgia </w:t>
            </w:r>
            <w:proofErr w:type="gramStart"/>
            <w:r w:rsidRPr="00D36320">
              <w:rPr>
                <w:rFonts w:ascii="Sylfaen" w:eastAsia="Times New Roman" w:hAnsi="Sylfaen" w:cs="Arial"/>
                <w:sz w:val="16"/>
                <w:szCs w:val="16"/>
              </w:rPr>
              <w:t>in order to</w:t>
            </w:r>
            <w:proofErr w:type="gramEnd"/>
            <w:r w:rsidRPr="00D36320">
              <w:rPr>
                <w:rFonts w:ascii="Sylfaen" w:eastAsia="Times New Roman" w:hAnsi="Sylfaen" w:cs="Arial"/>
                <w:sz w:val="16"/>
                <w:szCs w:val="16"/>
              </w:rPr>
              <w:t xml:space="preserve"> compensate for employee business trips, transport maintenance, utility and other current expenses</w:t>
            </w:r>
          </w:p>
        </w:tc>
        <w:tc>
          <w:tcPr>
            <w:tcW w:w="605" w:type="pct"/>
            <w:shd w:val="clear" w:color="000000" w:fill="FFFFFF"/>
            <w:noWrap/>
            <w:vAlign w:val="center"/>
            <w:hideMark/>
          </w:tcPr>
          <w:p w14:paraId="3DD93CAC"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700,000.00</w:t>
            </w:r>
          </w:p>
        </w:tc>
        <w:tc>
          <w:tcPr>
            <w:tcW w:w="605" w:type="pct"/>
            <w:shd w:val="clear" w:color="000000" w:fill="FFFFFF"/>
            <w:noWrap/>
            <w:vAlign w:val="center"/>
            <w:hideMark/>
          </w:tcPr>
          <w:p w14:paraId="51F96A3A"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700,000.00</w:t>
            </w:r>
          </w:p>
        </w:tc>
        <w:tc>
          <w:tcPr>
            <w:tcW w:w="605" w:type="pct"/>
            <w:shd w:val="clear" w:color="000000" w:fill="FFFFFF"/>
            <w:noWrap/>
            <w:vAlign w:val="center"/>
            <w:hideMark/>
          </w:tcPr>
          <w:p w14:paraId="686D0171"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699,336.09</w:t>
            </w:r>
          </w:p>
        </w:tc>
        <w:tc>
          <w:tcPr>
            <w:tcW w:w="561" w:type="pct"/>
            <w:shd w:val="clear" w:color="000000" w:fill="FFFFFF"/>
            <w:noWrap/>
            <w:vAlign w:val="center"/>
            <w:hideMark/>
          </w:tcPr>
          <w:p w14:paraId="38DD4C1B"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663.91</w:t>
            </w:r>
          </w:p>
        </w:tc>
      </w:tr>
      <w:tr w:rsidR="006A6B69" w:rsidRPr="001D23A6" w14:paraId="1A6DC5DC" w14:textId="77777777" w:rsidTr="00D23A2A">
        <w:trPr>
          <w:trHeight w:val="900"/>
        </w:trPr>
        <w:tc>
          <w:tcPr>
            <w:tcW w:w="626" w:type="pct"/>
            <w:shd w:val="clear" w:color="auto" w:fill="auto"/>
            <w:vAlign w:val="center"/>
            <w:hideMark/>
          </w:tcPr>
          <w:p w14:paraId="43B6FA5D" w14:textId="77777777" w:rsidR="00D36320" w:rsidRDefault="00D36320" w:rsidP="00D36320">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29D39521" w14:textId="1985F93B"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N18-ს 30.11.22.</w:t>
            </w:r>
          </w:p>
        </w:tc>
        <w:tc>
          <w:tcPr>
            <w:tcW w:w="1998" w:type="pct"/>
            <w:shd w:val="clear" w:color="auto" w:fill="auto"/>
            <w:vAlign w:val="center"/>
            <w:hideMark/>
          </w:tcPr>
          <w:p w14:paraId="350CE077" w14:textId="1974F38C" w:rsidR="006A6B69" w:rsidRPr="001D23A6" w:rsidRDefault="00D36320"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CLASSIFIED</w:t>
            </w:r>
          </w:p>
        </w:tc>
        <w:tc>
          <w:tcPr>
            <w:tcW w:w="605" w:type="pct"/>
            <w:shd w:val="clear" w:color="000000" w:fill="FFFFFF"/>
            <w:noWrap/>
            <w:vAlign w:val="center"/>
            <w:hideMark/>
          </w:tcPr>
          <w:p w14:paraId="4A0C080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450,000.00</w:t>
            </w:r>
          </w:p>
        </w:tc>
        <w:tc>
          <w:tcPr>
            <w:tcW w:w="605" w:type="pct"/>
            <w:shd w:val="clear" w:color="000000" w:fill="FFFFFF"/>
            <w:noWrap/>
            <w:vAlign w:val="center"/>
            <w:hideMark/>
          </w:tcPr>
          <w:p w14:paraId="4A9CC35E"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420,311.00</w:t>
            </w:r>
          </w:p>
        </w:tc>
        <w:tc>
          <w:tcPr>
            <w:tcW w:w="605" w:type="pct"/>
            <w:shd w:val="clear" w:color="000000" w:fill="FFFFFF"/>
            <w:noWrap/>
            <w:vAlign w:val="center"/>
            <w:hideMark/>
          </w:tcPr>
          <w:p w14:paraId="7AFFCA48"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420,310.80</w:t>
            </w:r>
          </w:p>
        </w:tc>
        <w:tc>
          <w:tcPr>
            <w:tcW w:w="561" w:type="pct"/>
            <w:shd w:val="clear" w:color="000000" w:fill="FFFFFF"/>
            <w:noWrap/>
            <w:vAlign w:val="center"/>
            <w:hideMark/>
          </w:tcPr>
          <w:p w14:paraId="420023E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0.20</w:t>
            </w:r>
          </w:p>
        </w:tc>
      </w:tr>
      <w:tr w:rsidR="006A6B69" w:rsidRPr="001D23A6" w14:paraId="36E8FEBB" w14:textId="77777777" w:rsidTr="00D23A2A">
        <w:trPr>
          <w:trHeight w:val="450"/>
        </w:trPr>
        <w:tc>
          <w:tcPr>
            <w:tcW w:w="2624" w:type="pct"/>
            <w:gridSpan w:val="2"/>
            <w:shd w:val="clear" w:color="000000" w:fill="DAEEF3"/>
            <w:vAlign w:val="center"/>
            <w:hideMark/>
          </w:tcPr>
          <w:p w14:paraId="004C4F35" w14:textId="7B67C10A" w:rsidR="006A6B69" w:rsidRPr="001D23A6" w:rsidRDefault="00A66F4D"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LEPL State Agency for Religious Issues</w:t>
            </w:r>
            <w:r w:rsidRPr="00A66F4D">
              <w:rPr>
                <w:rFonts w:ascii="Sylfaen" w:eastAsia="Times New Roman" w:hAnsi="Sylfaen" w:cs="Arial"/>
                <w:b/>
                <w:bCs/>
                <w:sz w:val="16"/>
                <w:szCs w:val="16"/>
              </w:rPr>
              <w:t xml:space="preserve"> </w:t>
            </w:r>
          </w:p>
        </w:tc>
        <w:tc>
          <w:tcPr>
            <w:tcW w:w="605" w:type="pct"/>
            <w:shd w:val="clear" w:color="000000" w:fill="DAEEF3"/>
            <w:noWrap/>
            <w:vAlign w:val="center"/>
            <w:hideMark/>
          </w:tcPr>
          <w:p w14:paraId="0A876645"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1,000,000.00</w:t>
            </w:r>
          </w:p>
        </w:tc>
        <w:tc>
          <w:tcPr>
            <w:tcW w:w="605" w:type="pct"/>
            <w:shd w:val="clear" w:color="000000" w:fill="DAEEF3"/>
            <w:noWrap/>
            <w:vAlign w:val="center"/>
            <w:hideMark/>
          </w:tcPr>
          <w:p w14:paraId="076B1985"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1,000,000.00</w:t>
            </w:r>
          </w:p>
        </w:tc>
        <w:tc>
          <w:tcPr>
            <w:tcW w:w="605" w:type="pct"/>
            <w:shd w:val="clear" w:color="000000" w:fill="DAEEF3"/>
            <w:noWrap/>
            <w:vAlign w:val="center"/>
            <w:hideMark/>
          </w:tcPr>
          <w:p w14:paraId="32BECADD"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1,000,000.00</w:t>
            </w:r>
          </w:p>
        </w:tc>
        <w:tc>
          <w:tcPr>
            <w:tcW w:w="561" w:type="pct"/>
            <w:shd w:val="clear" w:color="000000" w:fill="DAEEF3"/>
            <w:noWrap/>
            <w:vAlign w:val="center"/>
            <w:hideMark/>
          </w:tcPr>
          <w:p w14:paraId="5C795CC6"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0.00</w:t>
            </w:r>
          </w:p>
        </w:tc>
      </w:tr>
      <w:tr w:rsidR="006A6B69" w:rsidRPr="001D23A6" w14:paraId="66BFA943" w14:textId="77777777" w:rsidTr="00D23A2A">
        <w:trPr>
          <w:trHeight w:val="900"/>
        </w:trPr>
        <w:tc>
          <w:tcPr>
            <w:tcW w:w="626" w:type="pct"/>
            <w:shd w:val="clear" w:color="auto" w:fill="auto"/>
            <w:vAlign w:val="center"/>
            <w:hideMark/>
          </w:tcPr>
          <w:p w14:paraId="18FA8B1A" w14:textId="77777777" w:rsidR="00A66F4D" w:rsidRDefault="00A66F4D" w:rsidP="00A66F4D">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23812DDE" w14:textId="7852BBC6"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N524 24.03.22.</w:t>
            </w:r>
          </w:p>
        </w:tc>
        <w:tc>
          <w:tcPr>
            <w:tcW w:w="1998" w:type="pct"/>
            <w:shd w:val="clear" w:color="auto" w:fill="auto"/>
            <w:vAlign w:val="center"/>
            <w:hideMark/>
          </w:tcPr>
          <w:p w14:paraId="2DC960A3" w14:textId="56B7460B" w:rsidR="006A6B69" w:rsidRPr="001D23A6" w:rsidRDefault="00852C93" w:rsidP="00A10218">
            <w:pPr>
              <w:spacing w:after="0" w:line="240" w:lineRule="auto"/>
              <w:jc w:val="both"/>
              <w:rPr>
                <w:rFonts w:ascii="Sylfaen" w:eastAsia="Times New Roman" w:hAnsi="Sylfaen" w:cs="Arial"/>
                <w:sz w:val="16"/>
                <w:szCs w:val="16"/>
              </w:rPr>
            </w:pPr>
            <w:r w:rsidRPr="00A66F4D">
              <w:rPr>
                <w:rFonts w:ascii="Sylfaen" w:eastAsia="Times New Roman" w:hAnsi="Sylfaen" w:cs="Arial"/>
                <w:sz w:val="16"/>
                <w:szCs w:val="16"/>
              </w:rPr>
              <w:t>For</w:t>
            </w:r>
            <w:r w:rsidR="00A66F4D" w:rsidRPr="00A66F4D">
              <w:rPr>
                <w:rFonts w:ascii="Sylfaen" w:eastAsia="Times New Roman" w:hAnsi="Sylfaen" w:cs="Arial"/>
                <w:sz w:val="16"/>
                <w:szCs w:val="16"/>
              </w:rPr>
              <w:t xml:space="preserve"> partial compensation for the material and moral damage caused during the Soviet totalitarian regime to the religious associations in Georgia (Islamic, Jewish, Roman</w:t>
            </w:r>
            <w:r w:rsidR="00A66F4D">
              <w:rPr>
                <w:rFonts w:ascii="Sylfaen" w:eastAsia="Times New Roman" w:hAnsi="Sylfaen" w:cs="Arial"/>
                <w:sz w:val="16"/>
                <w:szCs w:val="16"/>
                <w:lang w:val="ka-GE"/>
              </w:rPr>
              <w:t xml:space="preserve"> </w:t>
            </w:r>
            <w:r w:rsidR="00A66F4D" w:rsidRPr="00A66F4D">
              <w:rPr>
                <w:rFonts w:ascii="Sylfaen" w:eastAsia="Times New Roman" w:hAnsi="Sylfaen" w:cs="Arial"/>
                <w:sz w:val="16"/>
                <w:szCs w:val="16"/>
              </w:rPr>
              <w:t>Catholic and Armenian</w:t>
            </w:r>
            <w:r w:rsidR="00A66F4D">
              <w:rPr>
                <w:rFonts w:ascii="Sylfaen" w:eastAsia="Times New Roman" w:hAnsi="Sylfaen" w:cs="Arial"/>
                <w:sz w:val="16"/>
                <w:szCs w:val="16"/>
                <w:lang w:val="ka-GE"/>
              </w:rPr>
              <w:t xml:space="preserve"> </w:t>
            </w:r>
            <w:r w:rsidR="00A66F4D" w:rsidRPr="00A66F4D">
              <w:rPr>
                <w:rFonts w:ascii="Sylfaen" w:eastAsia="Times New Roman" w:hAnsi="Sylfaen" w:cs="Arial"/>
                <w:sz w:val="16"/>
                <w:szCs w:val="16"/>
              </w:rPr>
              <w:t>Apostolic)</w:t>
            </w:r>
          </w:p>
        </w:tc>
        <w:tc>
          <w:tcPr>
            <w:tcW w:w="605" w:type="pct"/>
            <w:shd w:val="clear" w:color="000000" w:fill="FFFFFF"/>
            <w:noWrap/>
            <w:vAlign w:val="center"/>
            <w:hideMark/>
          </w:tcPr>
          <w:p w14:paraId="218D0F87"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1,000,000.00</w:t>
            </w:r>
          </w:p>
        </w:tc>
        <w:tc>
          <w:tcPr>
            <w:tcW w:w="605" w:type="pct"/>
            <w:shd w:val="clear" w:color="000000" w:fill="FFFFFF"/>
            <w:noWrap/>
            <w:vAlign w:val="center"/>
            <w:hideMark/>
          </w:tcPr>
          <w:p w14:paraId="3B997E5E"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1,000,000.00</w:t>
            </w:r>
          </w:p>
        </w:tc>
        <w:tc>
          <w:tcPr>
            <w:tcW w:w="605" w:type="pct"/>
            <w:shd w:val="clear" w:color="000000" w:fill="FFFFFF"/>
            <w:noWrap/>
            <w:vAlign w:val="center"/>
            <w:hideMark/>
          </w:tcPr>
          <w:p w14:paraId="0A91AB34"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1,000,000.00</w:t>
            </w:r>
          </w:p>
        </w:tc>
        <w:tc>
          <w:tcPr>
            <w:tcW w:w="561" w:type="pct"/>
            <w:shd w:val="clear" w:color="000000" w:fill="FFFFFF"/>
            <w:noWrap/>
            <w:vAlign w:val="center"/>
            <w:hideMark/>
          </w:tcPr>
          <w:p w14:paraId="11618F35"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6A6B69" w:rsidRPr="001D23A6" w14:paraId="38EF6DA7" w14:textId="77777777" w:rsidTr="00D23A2A">
        <w:trPr>
          <w:trHeight w:val="450"/>
        </w:trPr>
        <w:tc>
          <w:tcPr>
            <w:tcW w:w="2624" w:type="pct"/>
            <w:gridSpan w:val="2"/>
            <w:shd w:val="clear" w:color="000000" w:fill="DAEEF3"/>
            <w:vAlign w:val="center"/>
            <w:hideMark/>
          </w:tcPr>
          <w:p w14:paraId="61CD5457" w14:textId="58D06061" w:rsidR="006A6B69" w:rsidRPr="001D23A6" w:rsidRDefault="00A66F4D"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Expenditures</w:t>
            </w:r>
            <w:r w:rsidRPr="00A66F4D">
              <w:rPr>
                <w:rFonts w:ascii="Sylfaen" w:eastAsia="Times New Roman" w:hAnsi="Sylfaen" w:cs="Arial"/>
                <w:b/>
                <w:bCs/>
                <w:sz w:val="16"/>
                <w:szCs w:val="16"/>
              </w:rPr>
              <w:t xml:space="preserve"> of </w:t>
            </w:r>
            <w:r>
              <w:rPr>
                <w:rFonts w:ascii="Sylfaen" w:eastAsia="Times New Roman" w:hAnsi="Sylfaen" w:cs="Arial"/>
                <w:b/>
                <w:bCs/>
                <w:sz w:val="16"/>
                <w:szCs w:val="16"/>
              </w:rPr>
              <w:t>G</w:t>
            </w:r>
            <w:r w:rsidRPr="00A66F4D">
              <w:rPr>
                <w:rFonts w:ascii="Sylfaen" w:eastAsia="Times New Roman" w:hAnsi="Sylfaen" w:cs="Arial"/>
                <w:b/>
                <w:bCs/>
                <w:sz w:val="16"/>
                <w:szCs w:val="16"/>
              </w:rPr>
              <w:t xml:space="preserve">eneral </w:t>
            </w:r>
            <w:r>
              <w:rPr>
                <w:rFonts w:ascii="Sylfaen" w:eastAsia="Times New Roman" w:hAnsi="Sylfaen" w:cs="Arial"/>
                <w:b/>
                <w:bCs/>
                <w:sz w:val="16"/>
                <w:szCs w:val="16"/>
              </w:rPr>
              <w:t>S</w:t>
            </w:r>
            <w:r w:rsidRPr="00A66F4D">
              <w:rPr>
                <w:rFonts w:ascii="Sylfaen" w:eastAsia="Times New Roman" w:hAnsi="Sylfaen" w:cs="Arial"/>
                <w:b/>
                <w:bCs/>
                <w:sz w:val="16"/>
                <w:szCs w:val="16"/>
              </w:rPr>
              <w:t xml:space="preserve">tate </w:t>
            </w:r>
            <w:r>
              <w:rPr>
                <w:rFonts w:ascii="Sylfaen" w:eastAsia="Times New Roman" w:hAnsi="Sylfaen" w:cs="Arial"/>
                <w:b/>
                <w:bCs/>
                <w:sz w:val="16"/>
                <w:szCs w:val="16"/>
              </w:rPr>
              <w:t>I</w:t>
            </w:r>
            <w:r w:rsidRPr="00A66F4D">
              <w:rPr>
                <w:rFonts w:ascii="Sylfaen" w:eastAsia="Times New Roman" w:hAnsi="Sylfaen" w:cs="Arial"/>
                <w:b/>
                <w:bCs/>
                <w:sz w:val="16"/>
                <w:szCs w:val="16"/>
              </w:rPr>
              <w:t>mportance</w:t>
            </w:r>
          </w:p>
        </w:tc>
        <w:tc>
          <w:tcPr>
            <w:tcW w:w="605" w:type="pct"/>
            <w:shd w:val="clear" w:color="000000" w:fill="DAEEF3"/>
            <w:noWrap/>
            <w:vAlign w:val="center"/>
            <w:hideMark/>
          </w:tcPr>
          <w:p w14:paraId="1D29881E"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486,200.00</w:t>
            </w:r>
          </w:p>
        </w:tc>
        <w:tc>
          <w:tcPr>
            <w:tcW w:w="605" w:type="pct"/>
            <w:shd w:val="clear" w:color="000000" w:fill="DAEEF3"/>
            <w:noWrap/>
            <w:vAlign w:val="center"/>
            <w:hideMark/>
          </w:tcPr>
          <w:p w14:paraId="5D5799B3"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486,200.00</w:t>
            </w:r>
          </w:p>
        </w:tc>
        <w:tc>
          <w:tcPr>
            <w:tcW w:w="605" w:type="pct"/>
            <w:shd w:val="clear" w:color="000000" w:fill="DAEEF3"/>
            <w:noWrap/>
            <w:vAlign w:val="center"/>
            <w:hideMark/>
          </w:tcPr>
          <w:p w14:paraId="04B047B7"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486,200.00</w:t>
            </w:r>
          </w:p>
        </w:tc>
        <w:tc>
          <w:tcPr>
            <w:tcW w:w="561" w:type="pct"/>
            <w:shd w:val="clear" w:color="000000" w:fill="DAEEF3"/>
            <w:noWrap/>
            <w:vAlign w:val="center"/>
            <w:hideMark/>
          </w:tcPr>
          <w:p w14:paraId="79BBE93B"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0.00</w:t>
            </w:r>
          </w:p>
        </w:tc>
      </w:tr>
      <w:tr w:rsidR="006A6B69" w:rsidRPr="001D23A6" w14:paraId="30643B2F" w14:textId="77777777" w:rsidTr="00D23A2A">
        <w:trPr>
          <w:trHeight w:val="900"/>
        </w:trPr>
        <w:tc>
          <w:tcPr>
            <w:tcW w:w="626" w:type="pct"/>
            <w:shd w:val="clear" w:color="auto" w:fill="auto"/>
            <w:vAlign w:val="center"/>
            <w:hideMark/>
          </w:tcPr>
          <w:p w14:paraId="30A4CFD7" w14:textId="77777777" w:rsidR="00A66F4D" w:rsidRDefault="00A66F4D" w:rsidP="00A66F4D">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544E64D3" w14:textId="5EB714C6" w:rsidR="006A6B69" w:rsidRPr="001D23A6" w:rsidRDefault="006A6B69"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N97 21.01.22.</w:t>
            </w:r>
          </w:p>
        </w:tc>
        <w:tc>
          <w:tcPr>
            <w:tcW w:w="1998" w:type="pct"/>
            <w:shd w:val="clear" w:color="auto" w:fill="auto"/>
            <w:vAlign w:val="center"/>
            <w:hideMark/>
          </w:tcPr>
          <w:p w14:paraId="5E7EE597" w14:textId="54E9B3A0" w:rsidR="006A6B69" w:rsidRPr="001D23A6" w:rsidRDefault="00A66F4D" w:rsidP="00A10218">
            <w:pPr>
              <w:spacing w:after="0" w:line="240" w:lineRule="auto"/>
              <w:jc w:val="both"/>
              <w:rPr>
                <w:rFonts w:ascii="Sylfaen" w:eastAsia="Times New Roman" w:hAnsi="Sylfaen" w:cs="Arial"/>
                <w:sz w:val="16"/>
                <w:szCs w:val="16"/>
              </w:rPr>
            </w:pPr>
            <w:r>
              <w:rPr>
                <w:rFonts w:ascii="Sylfaen" w:eastAsia="Times New Roman" w:hAnsi="Sylfaen" w:cs="Arial"/>
                <w:sz w:val="16"/>
                <w:szCs w:val="16"/>
              </w:rPr>
              <w:t xml:space="preserve">To </w:t>
            </w:r>
            <w:r w:rsidRPr="00A66F4D">
              <w:rPr>
                <w:rFonts w:ascii="Sylfaen" w:eastAsia="Times New Roman" w:hAnsi="Sylfaen" w:cs="Arial"/>
                <w:sz w:val="16"/>
                <w:szCs w:val="16"/>
              </w:rPr>
              <w:t xml:space="preserve">provide heating </w:t>
            </w:r>
            <w:r w:rsidR="008430EC" w:rsidRPr="00A66F4D">
              <w:rPr>
                <w:rFonts w:ascii="Sylfaen" w:eastAsia="Times New Roman" w:hAnsi="Sylfaen" w:cs="Arial"/>
                <w:sz w:val="16"/>
                <w:szCs w:val="16"/>
              </w:rPr>
              <w:t xml:space="preserve">during the winter </w:t>
            </w:r>
            <w:r w:rsidRPr="00A66F4D">
              <w:rPr>
                <w:rFonts w:ascii="Sylfaen" w:eastAsia="Times New Roman" w:hAnsi="Sylfaen" w:cs="Arial"/>
                <w:sz w:val="16"/>
                <w:szCs w:val="16"/>
              </w:rPr>
              <w:t xml:space="preserve">for families living in the villages </w:t>
            </w:r>
            <w:r w:rsidR="008430EC" w:rsidRPr="008430EC">
              <w:rPr>
                <w:rFonts w:ascii="Sylfaen" w:eastAsia="Times New Roman" w:hAnsi="Sylfaen" w:cs="Arial"/>
                <w:sz w:val="16"/>
                <w:szCs w:val="16"/>
              </w:rPr>
              <w:t>adjacent</w:t>
            </w:r>
            <w:r w:rsidR="008430EC">
              <w:rPr>
                <w:rFonts w:ascii="Sylfaen" w:eastAsia="Times New Roman" w:hAnsi="Sylfaen" w:cs="Arial"/>
                <w:sz w:val="16"/>
                <w:szCs w:val="16"/>
              </w:rPr>
              <w:t xml:space="preserve"> to </w:t>
            </w:r>
            <w:r w:rsidRPr="00A66F4D">
              <w:rPr>
                <w:rFonts w:ascii="Sylfaen" w:eastAsia="Times New Roman" w:hAnsi="Sylfaen" w:cs="Arial"/>
                <w:sz w:val="16"/>
                <w:szCs w:val="16"/>
              </w:rPr>
              <w:t xml:space="preserve">the </w:t>
            </w:r>
            <w:r w:rsidR="008430EC">
              <w:rPr>
                <w:rFonts w:ascii="Sylfaen" w:eastAsia="Times New Roman" w:hAnsi="Sylfaen" w:cs="Arial"/>
                <w:sz w:val="16"/>
                <w:szCs w:val="16"/>
              </w:rPr>
              <w:t>a</w:t>
            </w:r>
            <w:r>
              <w:rPr>
                <w:rFonts w:ascii="Sylfaen" w:eastAsia="Times New Roman" w:hAnsi="Sylfaen" w:cs="Arial"/>
                <w:sz w:val="16"/>
                <w:szCs w:val="16"/>
              </w:rPr>
              <w:t xml:space="preserve">dministrative </w:t>
            </w:r>
            <w:r w:rsidR="008430EC">
              <w:rPr>
                <w:rFonts w:ascii="Sylfaen" w:eastAsia="Times New Roman" w:hAnsi="Sylfaen" w:cs="Arial"/>
                <w:sz w:val="16"/>
                <w:szCs w:val="16"/>
              </w:rPr>
              <w:t>b</w:t>
            </w:r>
            <w:r>
              <w:rPr>
                <w:rFonts w:ascii="Sylfaen" w:eastAsia="Times New Roman" w:hAnsi="Sylfaen" w:cs="Arial"/>
                <w:sz w:val="16"/>
                <w:szCs w:val="16"/>
              </w:rPr>
              <w:t xml:space="preserve">oundary </w:t>
            </w:r>
            <w:r w:rsidR="008430EC">
              <w:rPr>
                <w:rFonts w:ascii="Sylfaen" w:eastAsia="Times New Roman" w:hAnsi="Sylfaen" w:cs="Arial"/>
                <w:sz w:val="16"/>
                <w:szCs w:val="16"/>
              </w:rPr>
              <w:t>l</w:t>
            </w:r>
            <w:r>
              <w:rPr>
                <w:rFonts w:ascii="Sylfaen" w:eastAsia="Times New Roman" w:hAnsi="Sylfaen" w:cs="Arial"/>
                <w:sz w:val="16"/>
                <w:szCs w:val="16"/>
              </w:rPr>
              <w:t>ine</w:t>
            </w:r>
            <w:r w:rsidRPr="00A66F4D">
              <w:rPr>
                <w:rFonts w:ascii="Sylfaen" w:eastAsia="Times New Roman" w:hAnsi="Sylfaen" w:cs="Arial"/>
                <w:sz w:val="16"/>
                <w:szCs w:val="16"/>
              </w:rPr>
              <w:t xml:space="preserve"> </w:t>
            </w:r>
            <w:r w:rsidR="008430EC">
              <w:rPr>
                <w:rFonts w:ascii="Sylfaen" w:eastAsia="Times New Roman" w:hAnsi="Sylfaen" w:cs="Arial"/>
                <w:sz w:val="16"/>
                <w:szCs w:val="16"/>
              </w:rPr>
              <w:t>of</w:t>
            </w:r>
            <w:r w:rsidRPr="00A66F4D">
              <w:rPr>
                <w:rFonts w:ascii="Sylfaen" w:eastAsia="Times New Roman" w:hAnsi="Sylfaen" w:cs="Arial"/>
                <w:sz w:val="16"/>
                <w:szCs w:val="16"/>
              </w:rPr>
              <w:t xml:space="preserve"> the occupied territories (200 GEL to be given to each family)</w:t>
            </w:r>
            <w:r>
              <w:rPr>
                <w:rFonts w:ascii="Sylfaen" w:eastAsia="Times New Roman" w:hAnsi="Sylfaen" w:cs="Arial"/>
                <w:sz w:val="16"/>
                <w:szCs w:val="16"/>
              </w:rPr>
              <w:t xml:space="preserve"> </w:t>
            </w:r>
          </w:p>
        </w:tc>
        <w:tc>
          <w:tcPr>
            <w:tcW w:w="605" w:type="pct"/>
            <w:shd w:val="clear" w:color="000000" w:fill="FFFFFF"/>
            <w:noWrap/>
            <w:vAlign w:val="center"/>
            <w:hideMark/>
          </w:tcPr>
          <w:p w14:paraId="453AC41F"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218,000.00</w:t>
            </w:r>
          </w:p>
        </w:tc>
        <w:tc>
          <w:tcPr>
            <w:tcW w:w="605" w:type="pct"/>
            <w:shd w:val="clear" w:color="000000" w:fill="FFFFFF"/>
            <w:noWrap/>
            <w:vAlign w:val="center"/>
            <w:hideMark/>
          </w:tcPr>
          <w:p w14:paraId="7A82B32C"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218,000.00</w:t>
            </w:r>
          </w:p>
        </w:tc>
        <w:tc>
          <w:tcPr>
            <w:tcW w:w="605" w:type="pct"/>
            <w:shd w:val="clear" w:color="000000" w:fill="FFFFFF"/>
            <w:noWrap/>
            <w:vAlign w:val="center"/>
            <w:hideMark/>
          </w:tcPr>
          <w:p w14:paraId="03209DFE"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218,000.00</w:t>
            </w:r>
          </w:p>
        </w:tc>
        <w:tc>
          <w:tcPr>
            <w:tcW w:w="561" w:type="pct"/>
            <w:shd w:val="clear" w:color="000000" w:fill="FFFFFF"/>
            <w:noWrap/>
            <w:vAlign w:val="center"/>
            <w:hideMark/>
          </w:tcPr>
          <w:p w14:paraId="1559C842" w14:textId="77777777" w:rsidR="006A6B69" w:rsidRPr="001D23A6" w:rsidRDefault="006A6B69"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EF43CE" w:rsidRPr="001D23A6" w14:paraId="73231CB8" w14:textId="77777777" w:rsidTr="00D23A2A">
        <w:trPr>
          <w:trHeight w:val="900"/>
        </w:trPr>
        <w:tc>
          <w:tcPr>
            <w:tcW w:w="626" w:type="pct"/>
            <w:shd w:val="clear" w:color="auto" w:fill="auto"/>
            <w:vAlign w:val="center"/>
            <w:hideMark/>
          </w:tcPr>
          <w:p w14:paraId="776FEAB1" w14:textId="77777777" w:rsidR="00EF43CE" w:rsidRDefault="00EF43CE" w:rsidP="00EF43CE">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103F5531" w14:textId="3DC631C3" w:rsidR="00EF43CE" w:rsidRPr="001D23A6" w:rsidRDefault="00EF43CE" w:rsidP="00EF43CE">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N2437 26.12.22.</w:t>
            </w:r>
          </w:p>
        </w:tc>
        <w:tc>
          <w:tcPr>
            <w:tcW w:w="1998" w:type="pct"/>
            <w:shd w:val="clear" w:color="auto" w:fill="auto"/>
            <w:vAlign w:val="center"/>
            <w:hideMark/>
          </w:tcPr>
          <w:p w14:paraId="68B3E77B" w14:textId="7493E216" w:rsidR="00EF43CE" w:rsidRPr="001D23A6" w:rsidRDefault="00EF43CE" w:rsidP="00EF43CE">
            <w:pPr>
              <w:spacing w:after="0" w:line="240" w:lineRule="auto"/>
              <w:jc w:val="both"/>
              <w:rPr>
                <w:rFonts w:ascii="Sylfaen" w:eastAsia="Times New Roman" w:hAnsi="Sylfaen" w:cs="Arial"/>
                <w:sz w:val="16"/>
                <w:szCs w:val="16"/>
              </w:rPr>
            </w:pPr>
            <w:r>
              <w:rPr>
                <w:rFonts w:ascii="Sylfaen" w:eastAsia="Times New Roman" w:hAnsi="Sylfaen" w:cs="Arial"/>
                <w:sz w:val="16"/>
                <w:szCs w:val="16"/>
              </w:rPr>
              <w:t xml:space="preserve">To </w:t>
            </w:r>
            <w:r w:rsidRPr="00A66F4D">
              <w:rPr>
                <w:rFonts w:ascii="Sylfaen" w:eastAsia="Times New Roman" w:hAnsi="Sylfaen" w:cs="Arial"/>
                <w:sz w:val="16"/>
                <w:szCs w:val="16"/>
              </w:rPr>
              <w:t xml:space="preserve">provide heating during the winter for families living in the villages </w:t>
            </w:r>
            <w:r w:rsidRPr="008430EC">
              <w:rPr>
                <w:rFonts w:ascii="Sylfaen" w:eastAsia="Times New Roman" w:hAnsi="Sylfaen" w:cs="Arial"/>
                <w:sz w:val="16"/>
                <w:szCs w:val="16"/>
              </w:rPr>
              <w:t>adjacent</w:t>
            </w:r>
            <w:r>
              <w:rPr>
                <w:rFonts w:ascii="Sylfaen" w:eastAsia="Times New Roman" w:hAnsi="Sylfaen" w:cs="Arial"/>
                <w:sz w:val="16"/>
                <w:szCs w:val="16"/>
              </w:rPr>
              <w:t xml:space="preserve"> to </w:t>
            </w:r>
            <w:r w:rsidRPr="00A66F4D">
              <w:rPr>
                <w:rFonts w:ascii="Sylfaen" w:eastAsia="Times New Roman" w:hAnsi="Sylfaen" w:cs="Arial"/>
                <w:sz w:val="16"/>
                <w:szCs w:val="16"/>
              </w:rPr>
              <w:t xml:space="preserve">the </w:t>
            </w:r>
            <w:r>
              <w:rPr>
                <w:rFonts w:ascii="Sylfaen" w:eastAsia="Times New Roman" w:hAnsi="Sylfaen" w:cs="Arial"/>
                <w:sz w:val="16"/>
                <w:szCs w:val="16"/>
              </w:rPr>
              <w:t>administrative boundary line</w:t>
            </w:r>
            <w:r w:rsidRPr="00A66F4D">
              <w:rPr>
                <w:rFonts w:ascii="Sylfaen" w:eastAsia="Times New Roman" w:hAnsi="Sylfaen" w:cs="Arial"/>
                <w:sz w:val="16"/>
                <w:szCs w:val="16"/>
              </w:rPr>
              <w:t xml:space="preserve"> </w:t>
            </w:r>
            <w:r>
              <w:rPr>
                <w:rFonts w:ascii="Sylfaen" w:eastAsia="Times New Roman" w:hAnsi="Sylfaen" w:cs="Arial"/>
                <w:sz w:val="16"/>
                <w:szCs w:val="16"/>
              </w:rPr>
              <w:t>of</w:t>
            </w:r>
            <w:r w:rsidRPr="00A66F4D">
              <w:rPr>
                <w:rFonts w:ascii="Sylfaen" w:eastAsia="Times New Roman" w:hAnsi="Sylfaen" w:cs="Arial"/>
                <w:sz w:val="16"/>
                <w:szCs w:val="16"/>
              </w:rPr>
              <w:t xml:space="preserve"> the occupied territories (200 GEL to be given to each family)</w:t>
            </w:r>
            <w:r>
              <w:rPr>
                <w:rFonts w:ascii="Sylfaen" w:eastAsia="Times New Roman" w:hAnsi="Sylfaen" w:cs="Arial"/>
                <w:sz w:val="16"/>
                <w:szCs w:val="16"/>
              </w:rPr>
              <w:t xml:space="preserve"> </w:t>
            </w:r>
          </w:p>
        </w:tc>
        <w:tc>
          <w:tcPr>
            <w:tcW w:w="605" w:type="pct"/>
            <w:shd w:val="clear" w:color="000000" w:fill="FFFFFF"/>
            <w:noWrap/>
            <w:vAlign w:val="center"/>
            <w:hideMark/>
          </w:tcPr>
          <w:p w14:paraId="58C439BE" w14:textId="77777777" w:rsidR="00EF43CE" w:rsidRPr="001D23A6" w:rsidRDefault="00EF43CE" w:rsidP="00EF43CE">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268,200.00</w:t>
            </w:r>
          </w:p>
        </w:tc>
        <w:tc>
          <w:tcPr>
            <w:tcW w:w="605" w:type="pct"/>
            <w:shd w:val="clear" w:color="000000" w:fill="FFFFFF"/>
            <w:noWrap/>
            <w:vAlign w:val="center"/>
            <w:hideMark/>
          </w:tcPr>
          <w:p w14:paraId="7AE8029D" w14:textId="77777777" w:rsidR="00EF43CE" w:rsidRPr="001D23A6" w:rsidRDefault="00EF43CE" w:rsidP="00EF43CE">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268,200.00</w:t>
            </w:r>
          </w:p>
        </w:tc>
        <w:tc>
          <w:tcPr>
            <w:tcW w:w="605" w:type="pct"/>
            <w:shd w:val="clear" w:color="000000" w:fill="FFFFFF"/>
            <w:noWrap/>
            <w:vAlign w:val="center"/>
            <w:hideMark/>
          </w:tcPr>
          <w:p w14:paraId="31B94403" w14:textId="77777777" w:rsidR="00EF43CE" w:rsidRPr="001D23A6" w:rsidRDefault="00EF43CE" w:rsidP="00EF43CE">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268,200.00</w:t>
            </w:r>
          </w:p>
        </w:tc>
        <w:tc>
          <w:tcPr>
            <w:tcW w:w="561" w:type="pct"/>
            <w:shd w:val="clear" w:color="000000" w:fill="FFFFFF"/>
            <w:noWrap/>
            <w:vAlign w:val="center"/>
            <w:hideMark/>
          </w:tcPr>
          <w:p w14:paraId="2B72EE0C" w14:textId="77777777" w:rsidR="00EF43CE" w:rsidRPr="001D23A6" w:rsidRDefault="00EF43CE" w:rsidP="00EF43CE">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6A6B69" w:rsidRPr="001D23A6" w14:paraId="1FDB51AE" w14:textId="77777777" w:rsidTr="00D23A2A">
        <w:trPr>
          <w:trHeight w:val="645"/>
        </w:trPr>
        <w:tc>
          <w:tcPr>
            <w:tcW w:w="2624" w:type="pct"/>
            <w:gridSpan w:val="2"/>
            <w:shd w:val="clear" w:color="auto" w:fill="auto"/>
            <w:vAlign w:val="center"/>
            <w:hideMark/>
          </w:tcPr>
          <w:p w14:paraId="2511C14C" w14:textId="4C714E42" w:rsidR="006A6B69" w:rsidRPr="001D23A6" w:rsidRDefault="00A66F4D"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Total</w:t>
            </w:r>
          </w:p>
        </w:tc>
        <w:tc>
          <w:tcPr>
            <w:tcW w:w="605" w:type="pct"/>
            <w:shd w:val="clear" w:color="000000" w:fill="FFFFFF"/>
            <w:noWrap/>
            <w:vAlign w:val="center"/>
            <w:hideMark/>
          </w:tcPr>
          <w:p w14:paraId="35313D3A"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50,895,340.90</w:t>
            </w:r>
          </w:p>
        </w:tc>
        <w:tc>
          <w:tcPr>
            <w:tcW w:w="605" w:type="pct"/>
            <w:shd w:val="clear" w:color="000000" w:fill="FFFFFF"/>
            <w:noWrap/>
            <w:vAlign w:val="center"/>
            <w:hideMark/>
          </w:tcPr>
          <w:p w14:paraId="3D06B1E3"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50,790,390.97</w:t>
            </w:r>
          </w:p>
        </w:tc>
        <w:tc>
          <w:tcPr>
            <w:tcW w:w="605" w:type="pct"/>
            <w:shd w:val="clear" w:color="000000" w:fill="FFFFFF"/>
            <w:noWrap/>
            <w:vAlign w:val="center"/>
            <w:hideMark/>
          </w:tcPr>
          <w:p w14:paraId="44E326CF"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49,581,653.75</w:t>
            </w:r>
          </w:p>
        </w:tc>
        <w:tc>
          <w:tcPr>
            <w:tcW w:w="561" w:type="pct"/>
            <w:shd w:val="clear" w:color="000000" w:fill="FFFFFF"/>
            <w:noWrap/>
            <w:vAlign w:val="center"/>
            <w:hideMark/>
          </w:tcPr>
          <w:p w14:paraId="5954A8C4" w14:textId="77777777" w:rsidR="006A6B69" w:rsidRPr="001D23A6" w:rsidRDefault="006A6B69"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1,208,737.22</w:t>
            </w:r>
          </w:p>
        </w:tc>
      </w:tr>
    </w:tbl>
    <w:p w14:paraId="4539A8E4" w14:textId="086F4BB5" w:rsidR="006A6B69" w:rsidRPr="001D23A6" w:rsidRDefault="006A6B69" w:rsidP="00A10218">
      <w:pPr>
        <w:tabs>
          <w:tab w:val="left" w:pos="0"/>
        </w:tabs>
        <w:spacing w:after="0" w:line="240" w:lineRule="auto"/>
        <w:ind w:right="173" w:firstLine="720"/>
        <w:jc w:val="right"/>
        <w:rPr>
          <w:rFonts w:ascii="Sylfaen" w:hAnsi="Sylfaen"/>
          <w:i/>
          <w:color w:val="000000"/>
          <w:sz w:val="18"/>
          <w:szCs w:val="18"/>
        </w:rPr>
      </w:pPr>
    </w:p>
    <w:p w14:paraId="12E0DA23" w14:textId="60A2B4D1" w:rsidR="00EF43CE" w:rsidRDefault="00B05E92" w:rsidP="00A10218">
      <w:pPr>
        <w:tabs>
          <w:tab w:val="left" w:pos="0"/>
          <w:tab w:val="left" w:pos="4337"/>
        </w:tabs>
        <w:spacing w:after="0" w:line="240" w:lineRule="auto"/>
        <w:jc w:val="both"/>
        <w:rPr>
          <w:rFonts w:ascii="Sylfaen" w:hAnsi="Sylfaen" w:cs="Sylfaen"/>
          <w:b/>
          <w:i/>
          <w:sz w:val="18"/>
          <w:szCs w:val="18"/>
        </w:rPr>
      </w:pPr>
      <w:r w:rsidRPr="001D23A6">
        <w:rPr>
          <w:rFonts w:ascii="Sylfaen" w:hAnsi="Sylfaen" w:cs="Sylfaen"/>
          <w:b/>
          <w:i/>
          <w:sz w:val="18"/>
          <w:szCs w:val="18"/>
        </w:rPr>
        <w:t xml:space="preserve">* </w:t>
      </w:r>
      <w:r w:rsidR="00EF43CE">
        <w:rPr>
          <w:rFonts w:ascii="Sylfaen" w:hAnsi="Sylfaen" w:cs="Sylfaen"/>
          <w:b/>
          <w:i/>
          <w:sz w:val="18"/>
          <w:szCs w:val="18"/>
        </w:rPr>
        <w:t>Note:</w:t>
      </w:r>
      <w:r w:rsidRPr="001D23A6">
        <w:rPr>
          <w:rFonts w:ascii="Sylfaen" w:hAnsi="Sylfaen" w:cs="Sylfaen"/>
          <w:b/>
          <w:i/>
          <w:sz w:val="18"/>
          <w:szCs w:val="18"/>
        </w:rPr>
        <w:t xml:space="preserve"> </w:t>
      </w:r>
      <w:r w:rsidR="00EF43CE">
        <w:rPr>
          <w:rFonts w:ascii="Sylfaen" w:hAnsi="Sylfaen" w:cs="Sylfaen"/>
          <w:b/>
          <w:i/>
          <w:sz w:val="18"/>
          <w:szCs w:val="18"/>
        </w:rPr>
        <w:t xml:space="preserve">Allocation by act implies </w:t>
      </w:r>
      <w:r w:rsidR="00EF43CE" w:rsidRPr="00EF43CE">
        <w:rPr>
          <w:rFonts w:ascii="Sylfaen" w:hAnsi="Sylfaen" w:cs="Sylfaen"/>
          <w:b/>
          <w:i/>
          <w:sz w:val="18"/>
          <w:szCs w:val="18"/>
        </w:rPr>
        <w:t xml:space="preserve">amount allocated </w:t>
      </w:r>
      <w:r w:rsidR="00EF43CE">
        <w:rPr>
          <w:rFonts w:ascii="Sylfaen" w:hAnsi="Sylfaen" w:cs="Sylfaen"/>
          <w:b/>
          <w:i/>
          <w:sz w:val="18"/>
          <w:szCs w:val="18"/>
        </w:rPr>
        <w:t>within</w:t>
      </w:r>
      <w:r w:rsidR="00EF43CE" w:rsidRPr="00EF43CE">
        <w:rPr>
          <w:rFonts w:ascii="Sylfaen" w:hAnsi="Sylfaen" w:cs="Sylfaen"/>
          <w:b/>
          <w:i/>
          <w:sz w:val="18"/>
          <w:szCs w:val="18"/>
        </w:rPr>
        <w:t xml:space="preserve"> the reporting period</w:t>
      </w:r>
      <w:r w:rsidR="00EF43CE">
        <w:rPr>
          <w:rFonts w:ascii="Sylfaen" w:hAnsi="Sylfaen" w:cs="Sylfaen"/>
          <w:b/>
          <w:i/>
          <w:sz w:val="18"/>
          <w:szCs w:val="18"/>
        </w:rPr>
        <w:t xml:space="preserve"> and </w:t>
      </w:r>
      <w:r w:rsidR="00EF43CE" w:rsidRPr="00EF43CE">
        <w:rPr>
          <w:rFonts w:ascii="Sylfaen" w:hAnsi="Sylfaen" w:cs="Sylfaen"/>
          <w:b/>
          <w:i/>
          <w:sz w:val="18"/>
          <w:szCs w:val="18"/>
        </w:rPr>
        <w:t>the amount to be allocated according to the exchange rate of the relevant currency as of 31.12.2022</w:t>
      </w:r>
    </w:p>
    <w:p w14:paraId="7F7F3B83" w14:textId="77777777" w:rsidR="00EF5CED" w:rsidRPr="001D23A6" w:rsidRDefault="00EF5CED" w:rsidP="00A10218">
      <w:pPr>
        <w:pStyle w:val="BodyText"/>
        <w:jc w:val="center"/>
        <w:rPr>
          <w:rFonts w:ascii="Sylfaen" w:hAnsi="Sylfaen" w:cs="Sylfaen"/>
          <w:b/>
          <w:sz w:val="22"/>
          <w:szCs w:val="22"/>
          <w:highlight w:val="yellow"/>
        </w:rPr>
      </w:pPr>
    </w:p>
    <w:p w14:paraId="4F1B1297" w14:textId="77777777" w:rsidR="002D2726" w:rsidRPr="001D23A6" w:rsidRDefault="002D2726" w:rsidP="00A10218">
      <w:pPr>
        <w:pStyle w:val="BodyText"/>
        <w:jc w:val="center"/>
        <w:rPr>
          <w:rFonts w:ascii="Sylfaen" w:hAnsi="Sylfaen" w:cs="Sylfaen"/>
          <w:b/>
          <w:sz w:val="22"/>
          <w:szCs w:val="22"/>
          <w:highlight w:val="yellow"/>
        </w:rPr>
      </w:pPr>
    </w:p>
    <w:p w14:paraId="3B585D5A" w14:textId="0F93A754" w:rsidR="00461FFB" w:rsidRPr="00461FFB" w:rsidRDefault="00461FFB" w:rsidP="00461FFB">
      <w:pPr>
        <w:pStyle w:val="BodyText"/>
        <w:jc w:val="center"/>
        <w:rPr>
          <w:rFonts w:ascii="Sylfaen" w:hAnsi="Sylfaen" w:cs="Sylfaen"/>
          <w:b/>
          <w:sz w:val="22"/>
          <w:szCs w:val="22"/>
        </w:rPr>
      </w:pPr>
      <w:r w:rsidRPr="00461FFB">
        <w:rPr>
          <w:rFonts w:ascii="Sylfaen" w:hAnsi="Sylfaen" w:cs="Sylfaen"/>
          <w:b/>
          <w:sz w:val="22"/>
          <w:szCs w:val="22"/>
        </w:rPr>
        <w:t xml:space="preserve">Fund for Projects to be </w:t>
      </w:r>
      <w:r>
        <w:rPr>
          <w:rFonts w:ascii="Sylfaen" w:hAnsi="Sylfaen" w:cs="Sylfaen"/>
          <w:b/>
          <w:sz w:val="22"/>
          <w:szCs w:val="22"/>
        </w:rPr>
        <w:t>I</w:t>
      </w:r>
      <w:r w:rsidRPr="00461FFB">
        <w:rPr>
          <w:rFonts w:ascii="Sylfaen" w:hAnsi="Sylfaen" w:cs="Sylfaen"/>
          <w:b/>
          <w:sz w:val="22"/>
          <w:szCs w:val="22"/>
        </w:rPr>
        <w:t>mplemented in Regions of Georgia</w:t>
      </w:r>
    </w:p>
    <w:p w14:paraId="428C6882" w14:textId="77777777" w:rsidR="00323E84" w:rsidRPr="001D23A6" w:rsidRDefault="00323E84" w:rsidP="00A10218">
      <w:pPr>
        <w:tabs>
          <w:tab w:val="left" w:pos="0"/>
          <w:tab w:val="left" w:pos="4337"/>
        </w:tabs>
        <w:spacing w:after="0" w:line="240" w:lineRule="auto"/>
        <w:ind w:firstLine="720"/>
        <w:jc w:val="both"/>
        <w:rPr>
          <w:rFonts w:ascii="Sylfaen" w:hAnsi="Sylfaen"/>
          <w:color w:val="000000"/>
        </w:rPr>
      </w:pPr>
    </w:p>
    <w:p w14:paraId="21DA0BB6" w14:textId="71D98B9B" w:rsidR="00D572C2" w:rsidRDefault="008F7322" w:rsidP="00D572C2">
      <w:pPr>
        <w:spacing w:after="0" w:line="240" w:lineRule="auto"/>
        <w:ind w:firstLine="720"/>
        <w:jc w:val="both"/>
        <w:rPr>
          <w:rFonts w:ascii="Sylfaen" w:hAnsi="Sylfaen"/>
        </w:rPr>
      </w:pPr>
      <w:r w:rsidRPr="001D23A6">
        <w:rPr>
          <w:rFonts w:ascii="Sylfaen" w:hAnsi="Sylfaen"/>
        </w:rPr>
        <w:t xml:space="preserve">In accordance with the Law of Georgia on </w:t>
      </w:r>
      <w:r w:rsidR="00852C93">
        <w:rPr>
          <w:rFonts w:ascii="Sylfaen" w:hAnsi="Sylfaen"/>
        </w:rPr>
        <w:t xml:space="preserve">the </w:t>
      </w:r>
      <w:r w:rsidRPr="001D23A6">
        <w:rPr>
          <w:rFonts w:ascii="Sylfaen" w:hAnsi="Sylfaen"/>
        </w:rPr>
        <w:t>2022 State Budget of Georgia</w:t>
      </w:r>
      <w:r>
        <w:rPr>
          <w:rFonts w:ascii="Sylfaen" w:hAnsi="Sylfaen"/>
        </w:rPr>
        <w:t xml:space="preserve">, the allocations for the </w:t>
      </w:r>
      <w:r w:rsidR="001E70BF">
        <w:rPr>
          <w:rFonts w:ascii="Sylfaen" w:hAnsi="Sylfaen"/>
        </w:rPr>
        <w:t>Fund for P</w:t>
      </w:r>
      <w:r w:rsidRPr="008F7322">
        <w:rPr>
          <w:rFonts w:ascii="Sylfaen" w:hAnsi="Sylfaen"/>
        </w:rPr>
        <w:t xml:space="preserve">rojects to be </w:t>
      </w:r>
      <w:r w:rsidR="001E70BF">
        <w:rPr>
          <w:rFonts w:ascii="Sylfaen" w:hAnsi="Sylfaen"/>
        </w:rPr>
        <w:t>I</w:t>
      </w:r>
      <w:r w:rsidRPr="008F7322">
        <w:rPr>
          <w:rFonts w:ascii="Sylfaen" w:hAnsi="Sylfaen"/>
        </w:rPr>
        <w:t xml:space="preserve">mplemented in the </w:t>
      </w:r>
      <w:r w:rsidR="001E70BF">
        <w:rPr>
          <w:rFonts w:ascii="Sylfaen" w:hAnsi="Sylfaen"/>
        </w:rPr>
        <w:t>R</w:t>
      </w:r>
      <w:r w:rsidRPr="008F7322">
        <w:rPr>
          <w:rFonts w:ascii="Sylfaen" w:hAnsi="Sylfaen"/>
        </w:rPr>
        <w:t>egions of Georgia were set at 430,000.0 thousand GEL.</w:t>
      </w:r>
      <w:r w:rsidR="00D572C2">
        <w:rPr>
          <w:rFonts w:ascii="Sylfaen" w:hAnsi="Sylfaen"/>
        </w:rPr>
        <w:t xml:space="preserve"> According to the Decree </w:t>
      </w:r>
      <w:r w:rsidR="00D572C2" w:rsidRPr="001D23A6">
        <w:rPr>
          <w:rFonts w:ascii="Sylfaen" w:hAnsi="Sylfaen"/>
        </w:rPr>
        <w:t>N2368</w:t>
      </w:r>
      <w:r w:rsidR="00D572C2">
        <w:rPr>
          <w:rFonts w:ascii="Sylfaen" w:hAnsi="Sylfaen"/>
        </w:rPr>
        <w:t xml:space="preserve"> of the Government of Georgia dated 20 December 2022 on the Amendments to the Decree </w:t>
      </w:r>
      <w:r w:rsidR="00D572C2" w:rsidRPr="001D23A6">
        <w:rPr>
          <w:rFonts w:ascii="Sylfaen" w:hAnsi="Sylfaen"/>
        </w:rPr>
        <w:t>N585</w:t>
      </w:r>
      <w:r w:rsidR="00D572C2">
        <w:rPr>
          <w:rFonts w:ascii="Sylfaen" w:hAnsi="Sylfaen"/>
        </w:rPr>
        <w:t xml:space="preserve"> of the </w:t>
      </w:r>
      <w:r w:rsidR="00852C93">
        <w:rPr>
          <w:rFonts w:ascii="Sylfaen" w:hAnsi="Sylfaen"/>
        </w:rPr>
        <w:t>Government</w:t>
      </w:r>
      <w:r w:rsidR="00D572C2">
        <w:rPr>
          <w:rFonts w:ascii="Sylfaen" w:hAnsi="Sylfaen"/>
        </w:rPr>
        <w:t xml:space="preserve"> of Georgia on the A</w:t>
      </w:r>
      <w:r w:rsidR="00D572C2" w:rsidRPr="00D572C2">
        <w:rPr>
          <w:rFonts w:ascii="Sylfaen" w:hAnsi="Sylfaen"/>
        </w:rPr>
        <w:t xml:space="preserve">llocation of </w:t>
      </w:r>
      <w:r w:rsidR="00D572C2">
        <w:rPr>
          <w:rFonts w:ascii="Sylfaen" w:hAnsi="Sylfaen"/>
        </w:rPr>
        <w:t>F</w:t>
      </w:r>
      <w:r w:rsidR="00D572C2" w:rsidRPr="00D572C2">
        <w:rPr>
          <w:rFonts w:ascii="Sylfaen" w:hAnsi="Sylfaen"/>
        </w:rPr>
        <w:t xml:space="preserve">unds from the </w:t>
      </w:r>
      <w:r w:rsidR="00D572C2">
        <w:rPr>
          <w:rFonts w:ascii="Sylfaen" w:hAnsi="Sylfaen"/>
        </w:rPr>
        <w:t>F</w:t>
      </w:r>
      <w:r w:rsidR="00D572C2" w:rsidRPr="00D572C2">
        <w:rPr>
          <w:rFonts w:ascii="Sylfaen" w:hAnsi="Sylfaen"/>
        </w:rPr>
        <w:t xml:space="preserve">und for </w:t>
      </w:r>
      <w:r w:rsidR="00D572C2">
        <w:rPr>
          <w:rFonts w:ascii="Sylfaen" w:hAnsi="Sylfaen"/>
        </w:rPr>
        <w:t>P</w:t>
      </w:r>
      <w:r w:rsidR="00D572C2" w:rsidRPr="00D572C2">
        <w:rPr>
          <w:rFonts w:ascii="Sylfaen" w:hAnsi="Sylfaen"/>
        </w:rPr>
        <w:t xml:space="preserve">rojects to be </w:t>
      </w:r>
      <w:r w:rsidR="00D572C2">
        <w:rPr>
          <w:rFonts w:ascii="Sylfaen" w:hAnsi="Sylfaen"/>
        </w:rPr>
        <w:t>I</w:t>
      </w:r>
      <w:r w:rsidR="00D572C2" w:rsidRPr="00D572C2">
        <w:rPr>
          <w:rFonts w:ascii="Sylfaen" w:hAnsi="Sylfaen"/>
        </w:rPr>
        <w:t xml:space="preserve">mplemented in </w:t>
      </w:r>
      <w:r w:rsidR="00D572C2">
        <w:rPr>
          <w:rFonts w:ascii="Sylfaen" w:hAnsi="Sylfaen"/>
        </w:rPr>
        <w:t>R</w:t>
      </w:r>
      <w:r w:rsidR="00D572C2" w:rsidRPr="00D572C2">
        <w:rPr>
          <w:rFonts w:ascii="Sylfaen" w:hAnsi="Sylfaen"/>
        </w:rPr>
        <w:t xml:space="preserve">egions of Georgia for </w:t>
      </w:r>
      <w:proofErr w:type="spellStart"/>
      <w:r w:rsidR="00D572C2" w:rsidRPr="00D572C2">
        <w:rPr>
          <w:rFonts w:ascii="Sylfaen" w:hAnsi="Sylfaen"/>
        </w:rPr>
        <w:t>Sachkher</w:t>
      </w:r>
      <w:r w:rsidR="00D572C2">
        <w:rPr>
          <w:rFonts w:ascii="Sylfaen" w:hAnsi="Sylfaen"/>
        </w:rPr>
        <w:t>e</w:t>
      </w:r>
      <w:proofErr w:type="spellEnd"/>
      <w:r w:rsidR="00D572C2" w:rsidRPr="00D572C2">
        <w:rPr>
          <w:rFonts w:ascii="Sylfaen" w:hAnsi="Sylfaen"/>
        </w:rPr>
        <w:t xml:space="preserve"> Municipality</w:t>
      </w:r>
      <w:r w:rsidR="00D572C2">
        <w:rPr>
          <w:rFonts w:ascii="Sylfaen" w:hAnsi="Sylfaen"/>
        </w:rPr>
        <w:t xml:space="preserve"> dated 1 April 2022, the fund allocations for the </w:t>
      </w:r>
      <w:r w:rsidR="00D572C2" w:rsidRPr="008F7322">
        <w:rPr>
          <w:rFonts w:ascii="Sylfaen" w:hAnsi="Sylfaen"/>
        </w:rPr>
        <w:t xml:space="preserve">projects to be implemented in the regions of Georgia </w:t>
      </w:r>
      <w:r w:rsidR="00D572C2" w:rsidRPr="00D572C2">
        <w:rPr>
          <w:rFonts w:ascii="Sylfaen" w:hAnsi="Sylfaen"/>
        </w:rPr>
        <w:t>increased by 7</w:t>
      </w:r>
      <w:r w:rsidR="00D572C2">
        <w:rPr>
          <w:rFonts w:ascii="Sylfaen" w:hAnsi="Sylfaen"/>
        </w:rPr>
        <w:t xml:space="preserve"> </w:t>
      </w:r>
      <w:r w:rsidR="00D572C2" w:rsidRPr="00D572C2">
        <w:rPr>
          <w:rFonts w:ascii="Sylfaen" w:hAnsi="Sylfaen"/>
        </w:rPr>
        <w:t>000.0 thousand GEL</w:t>
      </w:r>
      <w:r w:rsidR="00D572C2">
        <w:rPr>
          <w:rFonts w:ascii="Sylfaen" w:hAnsi="Sylfaen"/>
        </w:rPr>
        <w:t xml:space="preserve"> and b</w:t>
      </w:r>
      <w:r w:rsidR="00D572C2" w:rsidRPr="00D572C2">
        <w:rPr>
          <w:rFonts w:ascii="Sylfaen" w:hAnsi="Sylfaen"/>
        </w:rPr>
        <w:t xml:space="preserve">y the end of the reporting period, the amount of the fund was </w:t>
      </w:r>
      <w:r w:rsidR="00D572C2">
        <w:rPr>
          <w:rFonts w:ascii="Sylfaen" w:hAnsi="Sylfaen"/>
        </w:rPr>
        <w:t>defined</w:t>
      </w:r>
      <w:r w:rsidR="00D572C2" w:rsidRPr="00D572C2">
        <w:rPr>
          <w:rFonts w:ascii="Sylfaen" w:hAnsi="Sylfaen"/>
        </w:rPr>
        <w:t xml:space="preserve"> </w:t>
      </w:r>
      <w:r w:rsidR="00D572C2">
        <w:rPr>
          <w:rFonts w:ascii="Sylfaen" w:hAnsi="Sylfaen"/>
        </w:rPr>
        <w:t>as</w:t>
      </w:r>
      <w:r w:rsidR="00D572C2" w:rsidRPr="00D572C2">
        <w:rPr>
          <w:rFonts w:ascii="Sylfaen" w:hAnsi="Sylfaen"/>
        </w:rPr>
        <w:t xml:space="preserve"> 437</w:t>
      </w:r>
      <w:r w:rsidR="00D572C2">
        <w:rPr>
          <w:rFonts w:ascii="Sylfaen" w:hAnsi="Sylfaen"/>
        </w:rPr>
        <w:t xml:space="preserve"> </w:t>
      </w:r>
      <w:r w:rsidR="00D572C2" w:rsidRPr="00D572C2">
        <w:rPr>
          <w:rFonts w:ascii="Sylfaen" w:hAnsi="Sylfaen"/>
        </w:rPr>
        <w:t>000.0 thousand GEL.</w:t>
      </w:r>
    </w:p>
    <w:p w14:paraId="71D2B6DA" w14:textId="2E7C21DD" w:rsidR="002C40D9" w:rsidRDefault="002C40D9" w:rsidP="00D572C2">
      <w:pPr>
        <w:spacing w:after="0" w:line="240" w:lineRule="auto"/>
        <w:ind w:firstLine="720"/>
        <w:jc w:val="both"/>
        <w:rPr>
          <w:rFonts w:ascii="Sylfaen" w:hAnsi="Sylfaen"/>
        </w:rPr>
      </w:pPr>
      <w:r w:rsidRPr="002C40D9">
        <w:rPr>
          <w:rFonts w:ascii="Sylfaen" w:hAnsi="Sylfaen"/>
        </w:rPr>
        <w:lastRenderedPageBreak/>
        <w:t xml:space="preserve">According to the </w:t>
      </w:r>
      <w:r>
        <w:rPr>
          <w:rFonts w:ascii="Sylfaen" w:hAnsi="Sylfaen"/>
        </w:rPr>
        <w:t>D</w:t>
      </w:r>
      <w:r w:rsidRPr="002C40D9">
        <w:rPr>
          <w:rFonts w:ascii="Sylfaen" w:hAnsi="Sylfaen"/>
        </w:rPr>
        <w:t xml:space="preserve">ecrees of the Government of Georgia, </w:t>
      </w:r>
      <w:r>
        <w:rPr>
          <w:rFonts w:ascii="Sylfaen" w:hAnsi="Sylfaen"/>
        </w:rPr>
        <w:t>within</w:t>
      </w:r>
      <w:r w:rsidRPr="002C40D9">
        <w:rPr>
          <w:rFonts w:ascii="Sylfaen" w:hAnsi="Sylfaen"/>
        </w:rPr>
        <w:t xml:space="preserve"> the reporting period, the amount of allocations </w:t>
      </w:r>
      <w:r>
        <w:rPr>
          <w:rFonts w:ascii="Sylfaen" w:hAnsi="Sylfaen"/>
        </w:rPr>
        <w:t>by</w:t>
      </w:r>
      <w:r w:rsidRPr="002C40D9">
        <w:rPr>
          <w:rFonts w:ascii="Sylfaen" w:hAnsi="Sylfaen"/>
        </w:rPr>
        <w:t xml:space="preserve"> acts from the </w:t>
      </w:r>
      <w:r>
        <w:rPr>
          <w:rFonts w:ascii="Sylfaen" w:hAnsi="Sylfaen"/>
        </w:rPr>
        <w:t>F</w:t>
      </w:r>
      <w:r w:rsidRPr="002C40D9">
        <w:rPr>
          <w:rFonts w:ascii="Sylfaen" w:hAnsi="Sylfaen"/>
        </w:rPr>
        <w:t xml:space="preserve">und </w:t>
      </w:r>
      <w:r>
        <w:rPr>
          <w:rFonts w:ascii="Sylfaen" w:hAnsi="Sylfaen"/>
        </w:rPr>
        <w:t>for</w:t>
      </w:r>
      <w:r w:rsidRPr="002C40D9">
        <w:rPr>
          <w:rFonts w:ascii="Sylfaen" w:hAnsi="Sylfaen"/>
        </w:rPr>
        <w:t xml:space="preserve"> </w:t>
      </w:r>
      <w:r>
        <w:rPr>
          <w:rFonts w:ascii="Sylfaen" w:hAnsi="Sylfaen"/>
        </w:rPr>
        <w:t>P</w:t>
      </w:r>
      <w:r w:rsidRPr="002C40D9">
        <w:rPr>
          <w:rFonts w:ascii="Sylfaen" w:hAnsi="Sylfaen"/>
        </w:rPr>
        <w:t xml:space="preserve">rojects to be </w:t>
      </w:r>
      <w:r>
        <w:rPr>
          <w:rFonts w:ascii="Sylfaen" w:hAnsi="Sylfaen"/>
        </w:rPr>
        <w:t>I</w:t>
      </w:r>
      <w:r w:rsidRPr="002C40D9">
        <w:rPr>
          <w:rFonts w:ascii="Sylfaen" w:hAnsi="Sylfaen"/>
        </w:rPr>
        <w:t xml:space="preserve">mplemented in </w:t>
      </w:r>
      <w:r>
        <w:rPr>
          <w:rFonts w:ascii="Sylfaen" w:hAnsi="Sylfaen"/>
        </w:rPr>
        <w:t>R</w:t>
      </w:r>
      <w:r w:rsidRPr="002C40D9">
        <w:rPr>
          <w:rFonts w:ascii="Sylfaen" w:hAnsi="Sylfaen"/>
        </w:rPr>
        <w:t>egions of Georgia amounted to 434</w:t>
      </w:r>
      <w:r>
        <w:rPr>
          <w:rFonts w:ascii="Sylfaen" w:hAnsi="Sylfaen"/>
        </w:rPr>
        <w:t xml:space="preserve"> </w:t>
      </w:r>
      <w:r w:rsidRPr="002C40D9">
        <w:rPr>
          <w:rFonts w:ascii="Sylfaen" w:hAnsi="Sylfaen"/>
        </w:rPr>
        <w:t xml:space="preserve">987.9 thousand GEL, and the incurred cash expenses </w:t>
      </w:r>
      <w:r>
        <w:rPr>
          <w:rFonts w:ascii="Sylfaen" w:hAnsi="Sylfaen"/>
        </w:rPr>
        <w:t>totaled to</w:t>
      </w:r>
      <w:r w:rsidRPr="002C40D9">
        <w:rPr>
          <w:rFonts w:ascii="Sylfaen" w:hAnsi="Sylfaen"/>
        </w:rPr>
        <w:t xml:space="preserve"> 428</w:t>
      </w:r>
      <w:r>
        <w:rPr>
          <w:rFonts w:ascii="Sylfaen" w:hAnsi="Sylfaen"/>
        </w:rPr>
        <w:t xml:space="preserve"> </w:t>
      </w:r>
      <w:r w:rsidRPr="002C40D9">
        <w:rPr>
          <w:rFonts w:ascii="Sylfaen" w:hAnsi="Sylfaen"/>
        </w:rPr>
        <w:t>609.6 thousand GEL.</w:t>
      </w:r>
    </w:p>
    <w:p w14:paraId="55DA43AB" w14:textId="77777777" w:rsidR="00AD44B2" w:rsidRPr="001D23A6" w:rsidRDefault="00AD44B2" w:rsidP="00A10218">
      <w:pPr>
        <w:tabs>
          <w:tab w:val="left" w:pos="0"/>
        </w:tabs>
        <w:spacing w:after="0" w:line="240" w:lineRule="auto"/>
        <w:ind w:right="173" w:firstLine="720"/>
        <w:jc w:val="right"/>
        <w:rPr>
          <w:rFonts w:ascii="Sylfaen" w:hAnsi="Sylfaen"/>
          <w:i/>
          <w:color w:val="000000"/>
          <w:sz w:val="18"/>
          <w:szCs w:val="18"/>
        </w:rPr>
      </w:pPr>
    </w:p>
    <w:p w14:paraId="536AB544" w14:textId="77777777" w:rsidR="00AD44B2" w:rsidRPr="001D23A6" w:rsidRDefault="00AD44B2" w:rsidP="00A10218">
      <w:pPr>
        <w:tabs>
          <w:tab w:val="left" w:pos="0"/>
        </w:tabs>
        <w:spacing w:after="0" w:line="240" w:lineRule="auto"/>
        <w:ind w:right="173" w:firstLine="720"/>
        <w:jc w:val="right"/>
        <w:rPr>
          <w:rFonts w:ascii="Sylfaen" w:hAnsi="Sylfaen"/>
          <w:i/>
          <w:color w:val="000000"/>
          <w:sz w:val="18"/>
          <w:szCs w:val="18"/>
        </w:rPr>
      </w:pPr>
    </w:p>
    <w:p w14:paraId="3EF0B210" w14:textId="3BC21CC4" w:rsidR="00323E84" w:rsidRPr="007A3229" w:rsidRDefault="007A3229" w:rsidP="00A10218">
      <w:pPr>
        <w:tabs>
          <w:tab w:val="left" w:pos="0"/>
        </w:tabs>
        <w:spacing w:after="0" w:line="240" w:lineRule="auto"/>
        <w:ind w:right="173" w:firstLine="720"/>
        <w:jc w:val="right"/>
        <w:rPr>
          <w:rFonts w:ascii="Sylfaen" w:hAnsi="Sylfaen"/>
          <w:i/>
          <w:color w:val="000000"/>
          <w:sz w:val="18"/>
          <w:szCs w:val="18"/>
        </w:rPr>
      </w:pPr>
      <w:r>
        <w:rPr>
          <w:rFonts w:ascii="Sylfaen" w:hAnsi="Sylfaen"/>
          <w:i/>
          <w:color w:val="000000"/>
          <w:sz w:val="18"/>
          <w:szCs w:val="18"/>
        </w:rPr>
        <w:t>In GEL</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3"/>
        <w:gridCol w:w="3963"/>
        <w:gridCol w:w="1329"/>
        <w:gridCol w:w="1329"/>
        <w:gridCol w:w="1329"/>
        <w:gridCol w:w="1017"/>
      </w:tblGrid>
      <w:tr w:rsidR="007A3229" w:rsidRPr="001D23A6" w14:paraId="4886BE0B" w14:textId="77777777" w:rsidTr="007A3229">
        <w:trPr>
          <w:trHeight w:val="675"/>
          <w:tblHeader/>
        </w:trPr>
        <w:tc>
          <w:tcPr>
            <w:tcW w:w="626" w:type="pct"/>
            <w:shd w:val="clear" w:color="auto" w:fill="auto"/>
            <w:vAlign w:val="center"/>
            <w:hideMark/>
          </w:tcPr>
          <w:p w14:paraId="7F37B0AF" w14:textId="345254C1" w:rsidR="007A3229" w:rsidRPr="001D23A6" w:rsidRDefault="007A3229" w:rsidP="007A3229">
            <w:pPr>
              <w:spacing w:after="0" w:line="240" w:lineRule="auto"/>
              <w:jc w:val="center"/>
              <w:rPr>
                <w:rFonts w:ascii="Sylfaen" w:eastAsia="Times New Roman" w:hAnsi="Sylfaen" w:cs="Arial"/>
                <w:b/>
                <w:bCs/>
                <w:i/>
                <w:iCs/>
                <w:sz w:val="16"/>
                <w:szCs w:val="16"/>
              </w:rPr>
            </w:pPr>
            <w:r w:rsidRPr="00D23A2A">
              <w:rPr>
                <w:rFonts w:ascii="Sylfaen" w:eastAsia="Times New Roman" w:hAnsi="Sylfaen" w:cs="Arial"/>
                <w:b/>
                <w:bCs/>
                <w:i/>
                <w:iCs/>
                <w:sz w:val="16"/>
                <w:szCs w:val="16"/>
              </w:rPr>
              <w:t>Document date and number</w:t>
            </w:r>
          </w:p>
        </w:tc>
        <w:tc>
          <w:tcPr>
            <w:tcW w:w="1933" w:type="pct"/>
            <w:shd w:val="clear" w:color="auto" w:fill="auto"/>
            <w:vAlign w:val="center"/>
            <w:hideMark/>
          </w:tcPr>
          <w:p w14:paraId="1682201D" w14:textId="3307E10D" w:rsidR="007A3229" w:rsidRPr="001D23A6" w:rsidRDefault="007A3229" w:rsidP="007A3229">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Purpose of allocation</w:t>
            </w:r>
          </w:p>
        </w:tc>
        <w:tc>
          <w:tcPr>
            <w:tcW w:w="648" w:type="pct"/>
            <w:shd w:val="clear" w:color="auto" w:fill="auto"/>
            <w:vAlign w:val="center"/>
            <w:hideMark/>
          </w:tcPr>
          <w:p w14:paraId="1916B9CD" w14:textId="5F70F503" w:rsidR="007A3229" w:rsidRPr="001D23A6" w:rsidRDefault="007A3229" w:rsidP="007A3229">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 xml:space="preserve">Allocation by act </w:t>
            </w:r>
          </w:p>
        </w:tc>
        <w:tc>
          <w:tcPr>
            <w:tcW w:w="648" w:type="pct"/>
            <w:shd w:val="clear" w:color="auto" w:fill="auto"/>
            <w:vAlign w:val="center"/>
            <w:hideMark/>
          </w:tcPr>
          <w:p w14:paraId="17E2A8F8" w14:textId="0D0B9984" w:rsidR="007A3229" w:rsidRPr="001D23A6" w:rsidRDefault="007A3229" w:rsidP="007A3229">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Allocated amount</w:t>
            </w:r>
          </w:p>
        </w:tc>
        <w:tc>
          <w:tcPr>
            <w:tcW w:w="648" w:type="pct"/>
            <w:shd w:val="clear" w:color="auto" w:fill="auto"/>
            <w:vAlign w:val="center"/>
            <w:hideMark/>
          </w:tcPr>
          <w:p w14:paraId="6D78EE1C" w14:textId="3FEB1EB9" w:rsidR="007A3229" w:rsidRPr="001D23A6" w:rsidRDefault="007A3229" w:rsidP="007A3229">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Cash expenses</w:t>
            </w:r>
          </w:p>
        </w:tc>
        <w:tc>
          <w:tcPr>
            <w:tcW w:w="496" w:type="pct"/>
            <w:shd w:val="clear" w:color="auto" w:fill="auto"/>
            <w:vAlign w:val="center"/>
            <w:hideMark/>
          </w:tcPr>
          <w:p w14:paraId="535394F8" w14:textId="272D5E36" w:rsidR="007A3229" w:rsidRPr="001D23A6" w:rsidRDefault="007A3229" w:rsidP="007A3229">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Deviation</w:t>
            </w:r>
          </w:p>
        </w:tc>
      </w:tr>
      <w:tr w:rsidR="00234D46" w:rsidRPr="001D23A6" w14:paraId="2332FA67" w14:textId="77777777" w:rsidTr="007A3229">
        <w:trPr>
          <w:trHeight w:val="255"/>
        </w:trPr>
        <w:tc>
          <w:tcPr>
            <w:tcW w:w="2559" w:type="pct"/>
            <w:gridSpan w:val="2"/>
            <w:shd w:val="clear" w:color="000000" w:fill="DAEEF3"/>
            <w:vAlign w:val="center"/>
            <w:hideMark/>
          </w:tcPr>
          <w:p w14:paraId="74357E90" w14:textId="3D62AA72" w:rsidR="00234D46" w:rsidRPr="001D23A6" w:rsidRDefault="00234D46" w:rsidP="00234D46">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Expenditures</w:t>
            </w:r>
            <w:r w:rsidRPr="00A66F4D">
              <w:rPr>
                <w:rFonts w:ascii="Sylfaen" w:eastAsia="Times New Roman" w:hAnsi="Sylfaen" w:cs="Arial"/>
                <w:b/>
                <w:bCs/>
                <w:sz w:val="16"/>
                <w:szCs w:val="16"/>
              </w:rPr>
              <w:t xml:space="preserve"> of </w:t>
            </w:r>
            <w:r>
              <w:rPr>
                <w:rFonts w:ascii="Sylfaen" w:eastAsia="Times New Roman" w:hAnsi="Sylfaen" w:cs="Arial"/>
                <w:b/>
                <w:bCs/>
                <w:sz w:val="16"/>
                <w:szCs w:val="16"/>
              </w:rPr>
              <w:t>G</w:t>
            </w:r>
            <w:r w:rsidRPr="00A66F4D">
              <w:rPr>
                <w:rFonts w:ascii="Sylfaen" w:eastAsia="Times New Roman" w:hAnsi="Sylfaen" w:cs="Arial"/>
                <w:b/>
                <w:bCs/>
                <w:sz w:val="16"/>
                <w:szCs w:val="16"/>
              </w:rPr>
              <w:t xml:space="preserve">eneral </w:t>
            </w:r>
            <w:r>
              <w:rPr>
                <w:rFonts w:ascii="Sylfaen" w:eastAsia="Times New Roman" w:hAnsi="Sylfaen" w:cs="Arial"/>
                <w:b/>
                <w:bCs/>
                <w:sz w:val="16"/>
                <w:szCs w:val="16"/>
              </w:rPr>
              <w:t>S</w:t>
            </w:r>
            <w:r w:rsidRPr="00A66F4D">
              <w:rPr>
                <w:rFonts w:ascii="Sylfaen" w:eastAsia="Times New Roman" w:hAnsi="Sylfaen" w:cs="Arial"/>
                <w:b/>
                <w:bCs/>
                <w:sz w:val="16"/>
                <w:szCs w:val="16"/>
              </w:rPr>
              <w:t xml:space="preserve">tate </w:t>
            </w:r>
            <w:r>
              <w:rPr>
                <w:rFonts w:ascii="Sylfaen" w:eastAsia="Times New Roman" w:hAnsi="Sylfaen" w:cs="Arial"/>
                <w:b/>
                <w:bCs/>
                <w:sz w:val="16"/>
                <w:szCs w:val="16"/>
              </w:rPr>
              <w:t>I</w:t>
            </w:r>
            <w:r w:rsidRPr="00A66F4D">
              <w:rPr>
                <w:rFonts w:ascii="Sylfaen" w:eastAsia="Times New Roman" w:hAnsi="Sylfaen" w:cs="Arial"/>
                <w:b/>
                <w:bCs/>
                <w:sz w:val="16"/>
                <w:szCs w:val="16"/>
              </w:rPr>
              <w:t>mportance</w:t>
            </w:r>
          </w:p>
        </w:tc>
        <w:tc>
          <w:tcPr>
            <w:tcW w:w="648" w:type="pct"/>
            <w:shd w:val="clear" w:color="000000" w:fill="DAEEF3"/>
            <w:noWrap/>
            <w:vAlign w:val="center"/>
            <w:hideMark/>
          </w:tcPr>
          <w:p w14:paraId="434560F5" w14:textId="77777777" w:rsidR="00234D46" w:rsidRPr="001D23A6" w:rsidRDefault="00234D46" w:rsidP="00234D46">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434,987,900.00</w:t>
            </w:r>
          </w:p>
        </w:tc>
        <w:tc>
          <w:tcPr>
            <w:tcW w:w="648" w:type="pct"/>
            <w:shd w:val="clear" w:color="000000" w:fill="DAEEF3"/>
            <w:noWrap/>
            <w:vAlign w:val="center"/>
            <w:hideMark/>
          </w:tcPr>
          <w:p w14:paraId="57A58094" w14:textId="77777777" w:rsidR="00234D46" w:rsidRPr="001D23A6" w:rsidRDefault="00234D46" w:rsidP="00234D46">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428,777,000.00</w:t>
            </w:r>
          </w:p>
        </w:tc>
        <w:tc>
          <w:tcPr>
            <w:tcW w:w="648" w:type="pct"/>
            <w:shd w:val="clear" w:color="000000" w:fill="DAEEF3"/>
            <w:noWrap/>
            <w:vAlign w:val="center"/>
            <w:hideMark/>
          </w:tcPr>
          <w:p w14:paraId="034284FC" w14:textId="77777777" w:rsidR="00234D46" w:rsidRPr="001D23A6" w:rsidRDefault="00234D46" w:rsidP="00234D46">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428,609,585.95</w:t>
            </w:r>
          </w:p>
        </w:tc>
        <w:tc>
          <w:tcPr>
            <w:tcW w:w="496" w:type="pct"/>
            <w:shd w:val="clear" w:color="000000" w:fill="DAEEF3"/>
            <w:noWrap/>
            <w:vAlign w:val="center"/>
            <w:hideMark/>
          </w:tcPr>
          <w:p w14:paraId="29F47B82" w14:textId="77777777" w:rsidR="00234D46" w:rsidRPr="001D23A6" w:rsidRDefault="00234D46" w:rsidP="00234D46">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167,414.05</w:t>
            </w:r>
          </w:p>
        </w:tc>
      </w:tr>
      <w:tr w:rsidR="00082F81" w:rsidRPr="001D23A6" w14:paraId="0DCA35B7" w14:textId="77777777" w:rsidTr="007A3229">
        <w:trPr>
          <w:trHeight w:val="2250"/>
        </w:trPr>
        <w:tc>
          <w:tcPr>
            <w:tcW w:w="626" w:type="pct"/>
            <w:shd w:val="clear" w:color="auto" w:fill="auto"/>
            <w:vAlign w:val="center"/>
            <w:hideMark/>
          </w:tcPr>
          <w:p w14:paraId="0CF867E8" w14:textId="77777777" w:rsidR="007A3229" w:rsidRDefault="007A3229" w:rsidP="007A3229">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75BD1988" w14:textId="6EC1697A" w:rsidR="00082F81" w:rsidRPr="001D23A6" w:rsidRDefault="00082F81"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N75 17.01.22.</w:t>
            </w:r>
          </w:p>
        </w:tc>
        <w:tc>
          <w:tcPr>
            <w:tcW w:w="1933" w:type="pct"/>
            <w:shd w:val="clear" w:color="auto" w:fill="auto"/>
            <w:vAlign w:val="center"/>
            <w:hideMark/>
          </w:tcPr>
          <w:p w14:paraId="7289679F" w14:textId="16F6A712" w:rsidR="005E4BDD" w:rsidRPr="005E4BDD" w:rsidRDefault="003E69C7" w:rsidP="00275964">
            <w:pPr>
              <w:tabs>
                <w:tab w:val="left" w:pos="0"/>
                <w:tab w:val="left" w:pos="4337"/>
              </w:tabs>
              <w:ind w:right="173"/>
              <w:jc w:val="both"/>
              <w:rPr>
                <w:rFonts w:ascii="Sylfaen" w:eastAsia="Times New Roman" w:hAnsi="Sylfaen" w:cs="Arial"/>
                <w:sz w:val="16"/>
                <w:szCs w:val="16"/>
              </w:rPr>
            </w:pPr>
            <w:r>
              <w:rPr>
                <w:rFonts w:ascii="Sylfaen" w:eastAsia="Times New Roman" w:hAnsi="Sylfaen" w:cs="Arial"/>
                <w:sz w:val="16"/>
                <w:szCs w:val="16"/>
              </w:rPr>
              <w:t xml:space="preserve">Based </w:t>
            </w:r>
            <w:r w:rsidR="000D0C2B">
              <w:rPr>
                <w:rFonts w:ascii="Sylfaen" w:eastAsia="Times New Roman" w:hAnsi="Sylfaen" w:cs="Arial"/>
                <w:sz w:val="16"/>
                <w:szCs w:val="16"/>
              </w:rPr>
              <w:t>on</w:t>
            </w:r>
            <w:r>
              <w:rPr>
                <w:rFonts w:ascii="Sylfaen" w:eastAsia="Times New Roman" w:hAnsi="Sylfaen" w:cs="Arial"/>
                <w:sz w:val="16"/>
                <w:szCs w:val="16"/>
              </w:rPr>
              <w:t xml:space="preserve"> the Decree </w:t>
            </w:r>
            <w:r w:rsidRPr="001D23A6">
              <w:rPr>
                <w:rFonts w:ascii="Sylfaen" w:eastAsia="Times New Roman" w:hAnsi="Sylfaen" w:cs="Arial"/>
                <w:sz w:val="16"/>
                <w:szCs w:val="16"/>
              </w:rPr>
              <w:t>N23</w:t>
            </w:r>
            <w:r>
              <w:rPr>
                <w:rFonts w:ascii="Sylfaen" w:eastAsia="Times New Roman" w:hAnsi="Sylfaen" w:cs="Arial"/>
                <w:sz w:val="16"/>
                <w:szCs w:val="16"/>
              </w:rPr>
              <w:t xml:space="preserve"> of the Government of Georgia </w:t>
            </w:r>
            <w:r w:rsidR="005E4BDD">
              <w:rPr>
                <w:rFonts w:ascii="Sylfaen" w:eastAsia="Times New Roman" w:hAnsi="Sylfaen" w:cs="Arial"/>
                <w:sz w:val="16"/>
                <w:szCs w:val="16"/>
              </w:rPr>
              <w:t xml:space="preserve">dated 7 February 2013 </w:t>
            </w:r>
            <w:r>
              <w:rPr>
                <w:rFonts w:ascii="Sylfaen" w:eastAsia="Times New Roman" w:hAnsi="Sylfaen" w:cs="Arial"/>
                <w:sz w:val="16"/>
                <w:szCs w:val="16"/>
              </w:rPr>
              <w:t>on the</w:t>
            </w:r>
            <w:r w:rsidR="00153C12" w:rsidRPr="00153C12">
              <w:rPr>
                <w:rFonts w:ascii="Sylfaen" w:eastAsia="Times New Roman" w:hAnsi="Sylfaen" w:cs="Arial"/>
                <w:sz w:val="16"/>
                <w:szCs w:val="16"/>
              </w:rPr>
              <w:t xml:space="preserve"> </w:t>
            </w:r>
            <w:r>
              <w:rPr>
                <w:rFonts w:ascii="Sylfaen" w:eastAsia="Times New Roman" w:hAnsi="Sylfaen" w:cs="Arial"/>
                <w:sz w:val="16"/>
                <w:szCs w:val="16"/>
              </w:rPr>
              <w:t>A</w:t>
            </w:r>
            <w:r w:rsidR="00153C12" w:rsidRPr="00153C12">
              <w:rPr>
                <w:rFonts w:ascii="Sylfaen" w:eastAsia="Times New Roman" w:hAnsi="Sylfaen" w:cs="Arial"/>
                <w:sz w:val="16"/>
                <w:szCs w:val="16"/>
              </w:rPr>
              <w:t xml:space="preserve">pproval of </w:t>
            </w:r>
            <w:r>
              <w:rPr>
                <w:rFonts w:ascii="Sylfaen" w:eastAsia="Times New Roman" w:hAnsi="Sylfaen" w:cs="Arial"/>
                <w:sz w:val="16"/>
                <w:szCs w:val="16"/>
              </w:rPr>
              <w:t>S</w:t>
            </w:r>
            <w:r w:rsidR="00153C12" w:rsidRPr="00153C12">
              <w:rPr>
                <w:rFonts w:ascii="Sylfaen" w:eastAsia="Times New Roman" w:hAnsi="Sylfaen" w:cs="Arial"/>
                <w:sz w:val="16"/>
                <w:szCs w:val="16"/>
              </w:rPr>
              <w:t xml:space="preserve">election </w:t>
            </w:r>
            <w:r>
              <w:rPr>
                <w:rFonts w:ascii="Sylfaen" w:eastAsia="Times New Roman" w:hAnsi="Sylfaen" w:cs="Arial"/>
                <w:sz w:val="16"/>
                <w:szCs w:val="16"/>
              </w:rPr>
              <w:t>P</w:t>
            </w:r>
            <w:r w:rsidR="00153C12" w:rsidRPr="00153C12">
              <w:rPr>
                <w:rFonts w:ascii="Sylfaen" w:eastAsia="Times New Roman" w:hAnsi="Sylfaen" w:cs="Arial"/>
                <w:sz w:val="16"/>
                <w:szCs w:val="16"/>
              </w:rPr>
              <w:t xml:space="preserve">rocedures and </w:t>
            </w:r>
            <w:r>
              <w:rPr>
                <w:rFonts w:ascii="Sylfaen" w:eastAsia="Times New Roman" w:hAnsi="Sylfaen" w:cs="Arial"/>
                <w:sz w:val="16"/>
                <w:szCs w:val="16"/>
              </w:rPr>
              <w:t>C</w:t>
            </w:r>
            <w:r w:rsidR="00153C12" w:rsidRPr="00153C12">
              <w:rPr>
                <w:rFonts w:ascii="Sylfaen" w:eastAsia="Times New Roman" w:hAnsi="Sylfaen" w:cs="Arial"/>
                <w:sz w:val="16"/>
                <w:szCs w:val="16"/>
              </w:rPr>
              <w:t xml:space="preserve">riteria for </w:t>
            </w:r>
            <w:r>
              <w:rPr>
                <w:rFonts w:ascii="Sylfaen" w:eastAsia="Times New Roman" w:hAnsi="Sylfaen" w:cs="Arial"/>
                <w:sz w:val="16"/>
                <w:szCs w:val="16"/>
              </w:rPr>
              <w:t>L</w:t>
            </w:r>
            <w:r w:rsidR="00153C12" w:rsidRPr="00153C12">
              <w:rPr>
                <w:rFonts w:ascii="Sylfaen" w:eastAsia="Times New Roman" w:hAnsi="Sylfaen" w:cs="Arial"/>
                <w:sz w:val="16"/>
                <w:szCs w:val="16"/>
              </w:rPr>
              <w:t xml:space="preserve">ocal </w:t>
            </w:r>
            <w:r>
              <w:rPr>
                <w:rFonts w:ascii="Sylfaen" w:eastAsia="Times New Roman" w:hAnsi="Sylfaen" w:cs="Arial"/>
                <w:sz w:val="16"/>
                <w:szCs w:val="16"/>
              </w:rPr>
              <w:t>S</w:t>
            </w:r>
            <w:r w:rsidR="00153C12" w:rsidRPr="00153C12">
              <w:rPr>
                <w:rFonts w:ascii="Sylfaen" w:eastAsia="Times New Roman" w:hAnsi="Sylfaen" w:cs="Arial"/>
                <w:sz w:val="16"/>
                <w:szCs w:val="16"/>
              </w:rPr>
              <w:t>elf-</w:t>
            </w:r>
            <w:r>
              <w:rPr>
                <w:rFonts w:ascii="Sylfaen" w:eastAsia="Times New Roman" w:hAnsi="Sylfaen" w:cs="Arial"/>
                <w:sz w:val="16"/>
                <w:szCs w:val="16"/>
              </w:rPr>
              <w:t>G</w:t>
            </w:r>
            <w:r w:rsidR="00153C12" w:rsidRPr="00153C12">
              <w:rPr>
                <w:rFonts w:ascii="Sylfaen" w:eastAsia="Times New Roman" w:hAnsi="Sylfaen" w:cs="Arial"/>
                <w:sz w:val="16"/>
                <w:szCs w:val="16"/>
              </w:rPr>
              <w:t xml:space="preserve">overnment and </w:t>
            </w:r>
            <w:r>
              <w:rPr>
                <w:rFonts w:ascii="Sylfaen" w:eastAsia="Times New Roman" w:hAnsi="Sylfaen" w:cs="Arial"/>
                <w:sz w:val="16"/>
                <w:szCs w:val="16"/>
              </w:rPr>
              <w:t>R</w:t>
            </w:r>
            <w:r w:rsidR="00153C12" w:rsidRPr="00153C12">
              <w:rPr>
                <w:rFonts w:ascii="Sylfaen" w:eastAsia="Times New Roman" w:hAnsi="Sylfaen" w:cs="Arial"/>
                <w:sz w:val="16"/>
                <w:szCs w:val="16"/>
              </w:rPr>
              <w:t xml:space="preserve">egional </w:t>
            </w:r>
            <w:r>
              <w:rPr>
                <w:rFonts w:ascii="Sylfaen" w:eastAsia="Times New Roman" w:hAnsi="Sylfaen" w:cs="Arial"/>
                <w:sz w:val="16"/>
                <w:szCs w:val="16"/>
              </w:rPr>
              <w:t>P</w:t>
            </w:r>
            <w:r w:rsidR="00153C12" w:rsidRPr="00153C12">
              <w:rPr>
                <w:rFonts w:ascii="Sylfaen" w:eastAsia="Times New Roman" w:hAnsi="Sylfaen" w:cs="Arial"/>
                <w:sz w:val="16"/>
                <w:szCs w:val="16"/>
              </w:rPr>
              <w:t>rojects</w:t>
            </w:r>
            <w:r w:rsidR="00153C12">
              <w:rPr>
                <w:rFonts w:ascii="Sylfaen" w:eastAsia="Times New Roman" w:hAnsi="Sylfaen" w:cs="Arial"/>
                <w:sz w:val="16"/>
                <w:szCs w:val="16"/>
              </w:rPr>
              <w:t xml:space="preserve"> to be </w:t>
            </w:r>
            <w:r>
              <w:rPr>
                <w:rFonts w:ascii="Sylfaen" w:eastAsia="Times New Roman" w:hAnsi="Sylfaen" w:cs="Arial"/>
                <w:sz w:val="16"/>
                <w:szCs w:val="16"/>
              </w:rPr>
              <w:t>F</w:t>
            </w:r>
            <w:r w:rsidR="00153C12">
              <w:rPr>
                <w:rFonts w:ascii="Sylfaen" w:eastAsia="Times New Roman" w:hAnsi="Sylfaen" w:cs="Arial"/>
                <w:sz w:val="16"/>
                <w:szCs w:val="16"/>
              </w:rPr>
              <w:t>inanced from the Fund for Projects to be Implemented in Regions of Georgia Envisaged by the State Budget of Georgia</w:t>
            </w:r>
            <w:r>
              <w:rPr>
                <w:rFonts w:ascii="Sylfaen" w:eastAsia="Times New Roman" w:hAnsi="Sylfaen" w:cs="Arial"/>
                <w:sz w:val="16"/>
                <w:szCs w:val="16"/>
              </w:rPr>
              <w:t>,</w:t>
            </w:r>
            <w:r w:rsidR="00153C12">
              <w:rPr>
                <w:rFonts w:ascii="Sylfaen" w:eastAsia="Times New Roman" w:hAnsi="Sylfaen" w:cs="Arial"/>
                <w:sz w:val="16"/>
                <w:szCs w:val="16"/>
              </w:rPr>
              <w:t xml:space="preserve"> </w:t>
            </w:r>
            <w:r>
              <w:rPr>
                <w:rFonts w:ascii="Sylfaen" w:eastAsia="Times New Roman" w:hAnsi="Sylfaen" w:cs="Arial"/>
                <w:sz w:val="16"/>
                <w:szCs w:val="16"/>
              </w:rPr>
              <w:t>as wel</w:t>
            </w:r>
            <w:r w:rsidR="00A962CE">
              <w:rPr>
                <w:rFonts w:ascii="Sylfaen" w:eastAsia="Times New Roman" w:hAnsi="Sylfaen" w:cs="Arial"/>
                <w:sz w:val="16"/>
                <w:szCs w:val="16"/>
              </w:rPr>
              <w:t>l</w:t>
            </w:r>
            <w:r>
              <w:rPr>
                <w:rFonts w:ascii="Sylfaen" w:eastAsia="Times New Roman" w:hAnsi="Sylfaen" w:cs="Arial"/>
                <w:sz w:val="16"/>
                <w:szCs w:val="16"/>
              </w:rPr>
              <w:t xml:space="preserve"> as in</w:t>
            </w:r>
            <w:r w:rsidRPr="003E69C7">
              <w:rPr>
                <w:rFonts w:ascii="Sylfaen" w:eastAsia="Times New Roman" w:hAnsi="Sylfaen" w:cs="Arial"/>
                <w:sz w:val="16"/>
                <w:szCs w:val="16"/>
              </w:rPr>
              <w:t xml:space="preserve"> accordance with the Decision made by the Government Commission dated 14 January 2022 established by the Decree N44 of the Government of Georgia on the Creation and Approval of the Statute of the Government Commission for Regional Development of Georgia dated 29 January 2018</w:t>
            </w:r>
          </w:p>
        </w:tc>
        <w:tc>
          <w:tcPr>
            <w:tcW w:w="648" w:type="pct"/>
            <w:shd w:val="clear" w:color="000000" w:fill="FFFFFF"/>
            <w:noWrap/>
            <w:vAlign w:val="center"/>
            <w:hideMark/>
          </w:tcPr>
          <w:p w14:paraId="1C592A49"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310,000,000.00</w:t>
            </w:r>
          </w:p>
        </w:tc>
        <w:tc>
          <w:tcPr>
            <w:tcW w:w="648" w:type="pct"/>
            <w:shd w:val="clear" w:color="000000" w:fill="FFFFFF"/>
            <w:noWrap/>
            <w:vAlign w:val="center"/>
            <w:hideMark/>
          </w:tcPr>
          <w:p w14:paraId="23B7FF2C"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308,900,000.00</w:t>
            </w:r>
          </w:p>
        </w:tc>
        <w:tc>
          <w:tcPr>
            <w:tcW w:w="648" w:type="pct"/>
            <w:shd w:val="clear" w:color="000000" w:fill="FFFFFF"/>
            <w:noWrap/>
            <w:vAlign w:val="center"/>
            <w:hideMark/>
          </w:tcPr>
          <w:p w14:paraId="64C50DDA"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308,855,547.95</w:t>
            </w:r>
          </w:p>
        </w:tc>
        <w:tc>
          <w:tcPr>
            <w:tcW w:w="496" w:type="pct"/>
            <w:shd w:val="clear" w:color="000000" w:fill="FFFFFF"/>
            <w:noWrap/>
            <w:vAlign w:val="center"/>
            <w:hideMark/>
          </w:tcPr>
          <w:p w14:paraId="76B16059"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44,452.05</w:t>
            </w:r>
          </w:p>
        </w:tc>
      </w:tr>
      <w:tr w:rsidR="00082F81" w:rsidRPr="001D23A6" w14:paraId="5E2E7F7D" w14:textId="77777777" w:rsidTr="007A3229">
        <w:trPr>
          <w:trHeight w:val="900"/>
        </w:trPr>
        <w:tc>
          <w:tcPr>
            <w:tcW w:w="626" w:type="pct"/>
            <w:shd w:val="clear" w:color="auto" w:fill="auto"/>
            <w:vAlign w:val="center"/>
            <w:hideMark/>
          </w:tcPr>
          <w:p w14:paraId="42AE9003" w14:textId="77777777" w:rsidR="007A3229" w:rsidRDefault="007A3229" w:rsidP="007A3229">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217B58DE" w14:textId="74177348" w:rsidR="00082F81" w:rsidRPr="001D23A6" w:rsidRDefault="00082F81"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N131 26.01.22.</w:t>
            </w:r>
          </w:p>
        </w:tc>
        <w:tc>
          <w:tcPr>
            <w:tcW w:w="1933" w:type="pct"/>
            <w:shd w:val="clear" w:color="auto" w:fill="auto"/>
            <w:vAlign w:val="center"/>
            <w:hideMark/>
          </w:tcPr>
          <w:p w14:paraId="140CF6A5" w14:textId="0313E833" w:rsidR="00082F81" w:rsidRPr="001D23A6" w:rsidRDefault="00234D46" w:rsidP="00A10218">
            <w:pPr>
              <w:spacing w:after="0" w:line="240" w:lineRule="auto"/>
              <w:rPr>
                <w:rFonts w:ascii="Sylfaen" w:eastAsia="Times New Roman" w:hAnsi="Sylfaen" w:cs="Arial"/>
                <w:sz w:val="16"/>
                <w:szCs w:val="16"/>
              </w:rPr>
            </w:pPr>
            <w:r>
              <w:rPr>
                <w:rFonts w:ascii="Sylfaen" w:eastAsia="Times New Roman" w:hAnsi="Sylfaen" w:cs="Arial"/>
                <w:sz w:val="16"/>
                <w:szCs w:val="16"/>
              </w:rPr>
              <w:t>To implement</w:t>
            </w:r>
            <w:r w:rsidRPr="00234D46">
              <w:rPr>
                <w:rFonts w:ascii="Sylfaen" w:eastAsia="Times New Roman" w:hAnsi="Sylfaen" w:cs="Arial"/>
                <w:sz w:val="16"/>
                <w:szCs w:val="16"/>
              </w:rPr>
              <w:t xml:space="preserve"> of measures to eliminate the consequences of natural </w:t>
            </w:r>
            <w:r w:rsidR="00024F64">
              <w:rPr>
                <w:rFonts w:ascii="Sylfaen" w:eastAsia="Times New Roman" w:hAnsi="Sylfaen" w:cs="Arial"/>
                <w:sz w:val="16"/>
                <w:szCs w:val="16"/>
              </w:rPr>
              <w:t>disasters</w:t>
            </w:r>
          </w:p>
        </w:tc>
        <w:tc>
          <w:tcPr>
            <w:tcW w:w="648" w:type="pct"/>
            <w:shd w:val="clear" w:color="000000" w:fill="FFFFFF"/>
            <w:noWrap/>
            <w:vAlign w:val="center"/>
            <w:hideMark/>
          </w:tcPr>
          <w:p w14:paraId="505EE20B"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41,219,900.00</w:t>
            </w:r>
          </w:p>
        </w:tc>
        <w:tc>
          <w:tcPr>
            <w:tcW w:w="648" w:type="pct"/>
            <w:shd w:val="clear" w:color="000000" w:fill="FFFFFF"/>
            <w:noWrap/>
            <w:vAlign w:val="center"/>
            <w:hideMark/>
          </w:tcPr>
          <w:p w14:paraId="6312B27C"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36,217,000.00</w:t>
            </w:r>
          </w:p>
        </w:tc>
        <w:tc>
          <w:tcPr>
            <w:tcW w:w="648" w:type="pct"/>
            <w:shd w:val="clear" w:color="000000" w:fill="FFFFFF"/>
            <w:noWrap/>
            <w:vAlign w:val="center"/>
            <w:hideMark/>
          </w:tcPr>
          <w:p w14:paraId="5F562DDD"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36,216,279.00</w:t>
            </w:r>
          </w:p>
        </w:tc>
        <w:tc>
          <w:tcPr>
            <w:tcW w:w="496" w:type="pct"/>
            <w:shd w:val="clear" w:color="000000" w:fill="FFFFFF"/>
            <w:noWrap/>
            <w:vAlign w:val="center"/>
            <w:hideMark/>
          </w:tcPr>
          <w:p w14:paraId="082A69EE"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721.00</w:t>
            </w:r>
          </w:p>
        </w:tc>
      </w:tr>
      <w:tr w:rsidR="00082F81" w:rsidRPr="001D23A6" w14:paraId="5957E8A1" w14:textId="77777777" w:rsidTr="007A3229">
        <w:trPr>
          <w:trHeight w:val="1800"/>
        </w:trPr>
        <w:tc>
          <w:tcPr>
            <w:tcW w:w="626" w:type="pct"/>
            <w:shd w:val="clear" w:color="auto" w:fill="auto"/>
            <w:vAlign w:val="center"/>
            <w:hideMark/>
          </w:tcPr>
          <w:p w14:paraId="10E907F3" w14:textId="77777777" w:rsidR="007A3229" w:rsidRDefault="007A3229" w:rsidP="007A3229">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38DDC8CF" w14:textId="3DD78A7F" w:rsidR="00082F81" w:rsidRPr="001D23A6" w:rsidRDefault="00082F81"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N277 15.02.22.</w:t>
            </w:r>
          </w:p>
        </w:tc>
        <w:tc>
          <w:tcPr>
            <w:tcW w:w="1933" w:type="pct"/>
            <w:shd w:val="clear" w:color="auto" w:fill="auto"/>
            <w:vAlign w:val="center"/>
            <w:hideMark/>
          </w:tcPr>
          <w:p w14:paraId="6CAD7620" w14:textId="77777777" w:rsidR="00E414EB" w:rsidRPr="006C1D6E" w:rsidRDefault="00E414EB" w:rsidP="00E414EB">
            <w:pPr>
              <w:tabs>
                <w:tab w:val="left" w:pos="0"/>
                <w:tab w:val="left" w:pos="4337"/>
              </w:tabs>
              <w:ind w:right="173"/>
              <w:jc w:val="both"/>
              <w:rPr>
                <w:rFonts w:ascii="Sylfaen" w:hAnsi="Sylfaen"/>
                <w:sz w:val="16"/>
                <w:szCs w:val="16"/>
              </w:rPr>
            </w:pPr>
            <w:r w:rsidRPr="006C1D6E">
              <w:rPr>
                <w:rFonts w:ascii="Sylfaen" w:hAnsi="Sylfaen"/>
                <w:sz w:val="16"/>
                <w:szCs w:val="16"/>
              </w:rPr>
              <w:t xml:space="preserve">Based on the paragraph 3 of the Article 20 of the Law of Georgia on the 2022 State Budget of Georgia, as well as in accordance with the Decree </w:t>
            </w:r>
            <w:r w:rsidRPr="006C1D6E">
              <w:rPr>
                <w:rFonts w:ascii="Sylfaen" w:eastAsia="Times New Roman" w:hAnsi="Sylfaen"/>
                <w:sz w:val="16"/>
                <w:szCs w:val="16"/>
              </w:rPr>
              <w:t>№654</w:t>
            </w:r>
            <w:r w:rsidRPr="006C1D6E">
              <w:rPr>
                <w:rFonts w:ascii="Sylfaen" w:hAnsi="Sylfaen"/>
                <w:sz w:val="16"/>
                <w:szCs w:val="16"/>
              </w:rPr>
              <w:t xml:space="preserve"> of the Government of Georgia on the Approval of Selection Procedures and </w:t>
            </w:r>
            <w:r w:rsidRPr="00E414EB">
              <w:rPr>
                <w:rFonts w:ascii="Sylfaen" w:eastAsia="Times New Roman" w:hAnsi="Sylfaen" w:cs="Arial"/>
                <w:sz w:val="16"/>
                <w:szCs w:val="16"/>
              </w:rPr>
              <w:t>Criteria</w:t>
            </w:r>
            <w:r w:rsidRPr="006C1D6E">
              <w:rPr>
                <w:rFonts w:ascii="Sylfaen" w:hAnsi="Sylfaen"/>
                <w:sz w:val="16"/>
                <w:szCs w:val="16"/>
              </w:rPr>
              <w:t xml:space="preserve"> for Projects to be Financed within the Framework of the Rural Support Program from the Fund of Projects to be Implemented in the Regions of Georgia provided for by the State Budget of Georgia dated 28 December 2018</w:t>
            </w:r>
          </w:p>
          <w:p w14:paraId="2F6D8458" w14:textId="089F91EA" w:rsidR="00082F81" w:rsidRPr="001D23A6" w:rsidRDefault="00082F81" w:rsidP="00A10218">
            <w:pPr>
              <w:spacing w:after="0" w:line="240" w:lineRule="auto"/>
              <w:rPr>
                <w:rFonts w:ascii="Sylfaen" w:eastAsia="Times New Roman" w:hAnsi="Sylfaen" w:cs="Arial"/>
                <w:sz w:val="16"/>
                <w:szCs w:val="16"/>
              </w:rPr>
            </w:pPr>
          </w:p>
        </w:tc>
        <w:tc>
          <w:tcPr>
            <w:tcW w:w="648" w:type="pct"/>
            <w:shd w:val="clear" w:color="000000" w:fill="FFFFFF"/>
            <w:noWrap/>
            <w:vAlign w:val="center"/>
            <w:hideMark/>
          </w:tcPr>
          <w:p w14:paraId="177AE0F7"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40,590,000.00</w:t>
            </w:r>
          </w:p>
        </w:tc>
        <w:tc>
          <w:tcPr>
            <w:tcW w:w="648" w:type="pct"/>
            <w:shd w:val="clear" w:color="000000" w:fill="FFFFFF"/>
            <w:noWrap/>
            <w:vAlign w:val="center"/>
            <w:hideMark/>
          </w:tcPr>
          <w:p w14:paraId="601511A9"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40,590,000.00</w:t>
            </w:r>
          </w:p>
        </w:tc>
        <w:tc>
          <w:tcPr>
            <w:tcW w:w="648" w:type="pct"/>
            <w:shd w:val="clear" w:color="000000" w:fill="FFFFFF"/>
            <w:noWrap/>
            <w:vAlign w:val="center"/>
            <w:hideMark/>
          </w:tcPr>
          <w:p w14:paraId="2353677F"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40,590,000.00</w:t>
            </w:r>
          </w:p>
        </w:tc>
        <w:tc>
          <w:tcPr>
            <w:tcW w:w="496" w:type="pct"/>
            <w:shd w:val="clear" w:color="000000" w:fill="FFFFFF"/>
            <w:noWrap/>
            <w:vAlign w:val="center"/>
            <w:hideMark/>
          </w:tcPr>
          <w:p w14:paraId="51B64A94"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082F81" w:rsidRPr="001D23A6" w14:paraId="1FF1641F" w14:textId="77777777" w:rsidTr="007A3229">
        <w:trPr>
          <w:trHeight w:val="900"/>
        </w:trPr>
        <w:tc>
          <w:tcPr>
            <w:tcW w:w="626" w:type="pct"/>
            <w:shd w:val="clear" w:color="auto" w:fill="auto"/>
            <w:vAlign w:val="center"/>
            <w:hideMark/>
          </w:tcPr>
          <w:p w14:paraId="52D22A5E" w14:textId="77777777" w:rsidR="007A3229" w:rsidRDefault="007A3229" w:rsidP="007A3229">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1C8452AA" w14:textId="56E2B8A3" w:rsidR="00082F81" w:rsidRPr="001D23A6" w:rsidRDefault="00082F81"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N585 01.04.22.</w:t>
            </w:r>
          </w:p>
        </w:tc>
        <w:tc>
          <w:tcPr>
            <w:tcW w:w="1933" w:type="pct"/>
            <w:shd w:val="clear" w:color="auto" w:fill="auto"/>
            <w:vAlign w:val="center"/>
            <w:hideMark/>
          </w:tcPr>
          <w:p w14:paraId="1B6405FF" w14:textId="33FCC085" w:rsidR="00082F81" w:rsidRPr="001D23A6" w:rsidRDefault="00313F79" w:rsidP="00A10218">
            <w:pPr>
              <w:spacing w:after="0" w:line="240" w:lineRule="auto"/>
              <w:rPr>
                <w:rFonts w:ascii="Sylfaen" w:eastAsia="Times New Roman" w:hAnsi="Sylfaen" w:cs="Arial"/>
                <w:sz w:val="16"/>
                <w:szCs w:val="16"/>
              </w:rPr>
            </w:pPr>
            <w:proofErr w:type="gramStart"/>
            <w:r w:rsidRPr="00313F79">
              <w:rPr>
                <w:rFonts w:ascii="Sylfaen" w:eastAsia="Times New Roman" w:hAnsi="Sylfaen" w:cs="Arial"/>
                <w:sz w:val="16"/>
                <w:szCs w:val="16"/>
              </w:rPr>
              <w:t>In order to</w:t>
            </w:r>
            <w:proofErr w:type="gramEnd"/>
            <w:r w:rsidRPr="00313F79">
              <w:rPr>
                <w:rFonts w:ascii="Sylfaen" w:eastAsia="Times New Roman" w:hAnsi="Sylfaen" w:cs="Arial"/>
                <w:sz w:val="16"/>
                <w:szCs w:val="16"/>
              </w:rPr>
              <w:t xml:space="preserve"> finance the rehabilitation and construction of the water supply system of the villages of </w:t>
            </w:r>
            <w:proofErr w:type="spellStart"/>
            <w:r w:rsidRPr="00313F79">
              <w:rPr>
                <w:rFonts w:ascii="Sylfaen" w:eastAsia="Times New Roman" w:hAnsi="Sylfaen" w:cs="Arial"/>
                <w:sz w:val="16"/>
                <w:szCs w:val="16"/>
              </w:rPr>
              <w:t>Sachkher</w:t>
            </w:r>
            <w:r>
              <w:rPr>
                <w:rFonts w:ascii="Sylfaen" w:eastAsia="Times New Roman" w:hAnsi="Sylfaen" w:cs="Arial"/>
                <w:sz w:val="16"/>
                <w:szCs w:val="16"/>
              </w:rPr>
              <w:t>e</w:t>
            </w:r>
            <w:proofErr w:type="spellEnd"/>
            <w:r>
              <w:rPr>
                <w:rFonts w:ascii="Sylfaen" w:eastAsia="Times New Roman" w:hAnsi="Sylfaen" w:cs="Arial"/>
                <w:sz w:val="16"/>
                <w:szCs w:val="16"/>
              </w:rPr>
              <w:t xml:space="preserve"> M</w:t>
            </w:r>
            <w:r w:rsidRPr="00313F79">
              <w:rPr>
                <w:rFonts w:ascii="Sylfaen" w:eastAsia="Times New Roman" w:hAnsi="Sylfaen" w:cs="Arial"/>
                <w:sz w:val="16"/>
                <w:szCs w:val="16"/>
              </w:rPr>
              <w:t xml:space="preserve">unicipality - </w:t>
            </w:r>
            <w:proofErr w:type="spellStart"/>
            <w:r w:rsidRPr="00313F79">
              <w:rPr>
                <w:rFonts w:ascii="Sylfaen" w:eastAsia="Times New Roman" w:hAnsi="Sylfaen" w:cs="Arial"/>
                <w:sz w:val="16"/>
                <w:szCs w:val="16"/>
              </w:rPr>
              <w:t>Korbouli</w:t>
            </w:r>
            <w:proofErr w:type="spellEnd"/>
            <w:r w:rsidRPr="00313F79">
              <w:rPr>
                <w:rFonts w:ascii="Sylfaen" w:eastAsia="Times New Roman" w:hAnsi="Sylfaen" w:cs="Arial"/>
                <w:sz w:val="16"/>
                <w:szCs w:val="16"/>
              </w:rPr>
              <w:t xml:space="preserve"> and </w:t>
            </w:r>
            <w:proofErr w:type="spellStart"/>
            <w:r w:rsidRPr="00313F79">
              <w:rPr>
                <w:rFonts w:ascii="Sylfaen" w:eastAsia="Times New Roman" w:hAnsi="Sylfaen" w:cs="Arial"/>
                <w:sz w:val="16"/>
                <w:szCs w:val="16"/>
              </w:rPr>
              <w:t>Jalaurt</w:t>
            </w:r>
            <w:r>
              <w:rPr>
                <w:rFonts w:ascii="Sylfaen" w:eastAsia="Times New Roman" w:hAnsi="Sylfaen" w:cs="Arial"/>
                <w:sz w:val="16"/>
                <w:szCs w:val="16"/>
              </w:rPr>
              <w:t>a</w:t>
            </w:r>
            <w:proofErr w:type="spellEnd"/>
          </w:p>
        </w:tc>
        <w:tc>
          <w:tcPr>
            <w:tcW w:w="648" w:type="pct"/>
            <w:shd w:val="clear" w:color="000000" w:fill="FFFFFF"/>
            <w:noWrap/>
            <w:vAlign w:val="center"/>
            <w:hideMark/>
          </w:tcPr>
          <w:p w14:paraId="6746D0FD"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15,000,000.00</w:t>
            </w:r>
          </w:p>
        </w:tc>
        <w:tc>
          <w:tcPr>
            <w:tcW w:w="648" w:type="pct"/>
            <w:shd w:val="clear" w:color="000000" w:fill="FFFFFF"/>
            <w:noWrap/>
            <w:vAlign w:val="center"/>
            <w:hideMark/>
          </w:tcPr>
          <w:p w14:paraId="22CC7372"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15,000,000.00</w:t>
            </w:r>
          </w:p>
        </w:tc>
        <w:tc>
          <w:tcPr>
            <w:tcW w:w="648" w:type="pct"/>
            <w:shd w:val="clear" w:color="000000" w:fill="FFFFFF"/>
            <w:noWrap/>
            <w:vAlign w:val="center"/>
            <w:hideMark/>
          </w:tcPr>
          <w:p w14:paraId="1875A7B8"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15,000,000.00</w:t>
            </w:r>
          </w:p>
        </w:tc>
        <w:tc>
          <w:tcPr>
            <w:tcW w:w="496" w:type="pct"/>
            <w:shd w:val="clear" w:color="000000" w:fill="FFFFFF"/>
            <w:noWrap/>
            <w:vAlign w:val="center"/>
            <w:hideMark/>
          </w:tcPr>
          <w:p w14:paraId="74B0065F"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024F64" w:rsidRPr="001D23A6" w14:paraId="542A068A" w14:textId="77777777" w:rsidTr="007A3229">
        <w:trPr>
          <w:trHeight w:val="900"/>
        </w:trPr>
        <w:tc>
          <w:tcPr>
            <w:tcW w:w="626" w:type="pct"/>
            <w:shd w:val="clear" w:color="auto" w:fill="auto"/>
            <w:vAlign w:val="center"/>
            <w:hideMark/>
          </w:tcPr>
          <w:p w14:paraId="7AB6BA5A" w14:textId="77777777" w:rsidR="00024F64" w:rsidRDefault="00024F64" w:rsidP="00024F64">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0A9ACB9D" w14:textId="63B03A3A" w:rsidR="00024F64" w:rsidRPr="001D23A6" w:rsidRDefault="00024F64" w:rsidP="00024F6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N604 05.04.22.</w:t>
            </w:r>
          </w:p>
        </w:tc>
        <w:tc>
          <w:tcPr>
            <w:tcW w:w="1933" w:type="pct"/>
            <w:shd w:val="clear" w:color="auto" w:fill="auto"/>
            <w:vAlign w:val="center"/>
            <w:hideMark/>
          </w:tcPr>
          <w:p w14:paraId="6F81EB0C" w14:textId="166CD064" w:rsidR="00024F64" w:rsidRPr="001D23A6" w:rsidRDefault="00024F64" w:rsidP="00024F64">
            <w:pPr>
              <w:spacing w:after="0" w:line="240" w:lineRule="auto"/>
              <w:rPr>
                <w:rFonts w:ascii="Sylfaen" w:eastAsia="Times New Roman" w:hAnsi="Sylfaen" w:cs="Arial"/>
                <w:sz w:val="16"/>
                <w:szCs w:val="16"/>
              </w:rPr>
            </w:pPr>
            <w:r>
              <w:rPr>
                <w:rFonts w:ascii="Sylfaen" w:eastAsia="Times New Roman" w:hAnsi="Sylfaen" w:cs="Arial"/>
                <w:sz w:val="16"/>
                <w:szCs w:val="16"/>
              </w:rPr>
              <w:t>To implement</w:t>
            </w:r>
            <w:r w:rsidRPr="00234D46">
              <w:rPr>
                <w:rFonts w:ascii="Sylfaen" w:eastAsia="Times New Roman" w:hAnsi="Sylfaen" w:cs="Arial"/>
                <w:sz w:val="16"/>
                <w:szCs w:val="16"/>
              </w:rPr>
              <w:t xml:space="preserve"> of measures to eliminate the consequences of natural </w:t>
            </w:r>
            <w:r>
              <w:rPr>
                <w:rFonts w:ascii="Sylfaen" w:eastAsia="Times New Roman" w:hAnsi="Sylfaen" w:cs="Arial"/>
                <w:sz w:val="16"/>
                <w:szCs w:val="16"/>
              </w:rPr>
              <w:t>disasters</w:t>
            </w:r>
          </w:p>
        </w:tc>
        <w:tc>
          <w:tcPr>
            <w:tcW w:w="648" w:type="pct"/>
            <w:shd w:val="clear" w:color="000000" w:fill="FFFFFF"/>
            <w:noWrap/>
            <w:vAlign w:val="center"/>
            <w:hideMark/>
          </w:tcPr>
          <w:p w14:paraId="66232138" w14:textId="77777777" w:rsidR="00024F64" w:rsidRPr="001D23A6" w:rsidRDefault="00024F64" w:rsidP="00024F64">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5,608,000.00</w:t>
            </w:r>
          </w:p>
        </w:tc>
        <w:tc>
          <w:tcPr>
            <w:tcW w:w="648" w:type="pct"/>
            <w:shd w:val="clear" w:color="000000" w:fill="FFFFFF"/>
            <w:noWrap/>
            <w:vAlign w:val="center"/>
            <w:hideMark/>
          </w:tcPr>
          <w:p w14:paraId="6CBE56E7" w14:textId="77777777" w:rsidR="00024F64" w:rsidRPr="001D23A6" w:rsidRDefault="00024F64" w:rsidP="00024F64">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5,500,000.00</w:t>
            </w:r>
          </w:p>
        </w:tc>
        <w:tc>
          <w:tcPr>
            <w:tcW w:w="648" w:type="pct"/>
            <w:shd w:val="clear" w:color="000000" w:fill="FFFFFF"/>
            <w:noWrap/>
            <w:vAlign w:val="center"/>
            <w:hideMark/>
          </w:tcPr>
          <w:p w14:paraId="5D18DBE5" w14:textId="77777777" w:rsidR="00024F64" w:rsidRPr="001D23A6" w:rsidRDefault="00024F64" w:rsidP="00024F64">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5,377,759.00</w:t>
            </w:r>
          </w:p>
        </w:tc>
        <w:tc>
          <w:tcPr>
            <w:tcW w:w="496" w:type="pct"/>
            <w:shd w:val="clear" w:color="000000" w:fill="FFFFFF"/>
            <w:noWrap/>
            <w:vAlign w:val="center"/>
            <w:hideMark/>
          </w:tcPr>
          <w:p w14:paraId="1DB8C353" w14:textId="77777777" w:rsidR="00024F64" w:rsidRPr="001D23A6" w:rsidRDefault="00024F64" w:rsidP="00024F64">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122,241.00</w:t>
            </w:r>
          </w:p>
        </w:tc>
      </w:tr>
      <w:tr w:rsidR="00082F81" w:rsidRPr="001D23A6" w14:paraId="4A82A62B" w14:textId="77777777" w:rsidTr="007A3229">
        <w:trPr>
          <w:trHeight w:val="900"/>
        </w:trPr>
        <w:tc>
          <w:tcPr>
            <w:tcW w:w="626" w:type="pct"/>
            <w:shd w:val="clear" w:color="auto" w:fill="auto"/>
            <w:vAlign w:val="center"/>
            <w:hideMark/>
          </w:tcPr>
          <w:p w14:paraId="69FD53EB" w14:textId="77777777" w:rsidR="007A3229" w:rsidRDefault="007A3229" w:rsidP="007A3229">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6B49CF98" w14:textId="4F18157E" w:rsidR="00082F81" w:rsidRPr="001D23A6" w:rsidRDefault="00082F81"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N2123 18.11.22.</w:t>
            </w:r>
          </w:p>
        </w:tc>
        <w:tc>
          <w:tcPr>
            <w:tcW w:w="1933" w:type="pct"/>
            <w:shd w:val="clear" w:color="auto" w:fill="auto"/>
            <w:vAlign w:val="center"/>
            <w:hideMark/>
          </w:tcPr>
          <w:p w14:paraId="09ADF6E7" w14:textId="27248895" w:rsidR="00082F81" w:rsidRPr="001D23A6" w:rsidRDefault="00593D32" w:rsidP="00A10218">
            <w:pPr>
              <w:spacing w:after="0" w:line="240" w:lineRule="auto"/>
              <w:rPr>
                <w:rFonts w:ascii="Sylfaen" w:eastAsia="Times New Roman" w:hAnsi="Sylfaen" w:cs="Arial"/>
                <w:sz w:val="16"/>
                <w:szCs w:val="16"/>
              </w:rPr>
            </w:pPr>
            <w:proofErr w:type="gramStart"/>
            <w:r w:rsidRPr="00593D32">
              <w:rPr>
                <w:rFonts w:ascii="Sylfaen" w:eastAsia="Times New Roman" w:hAnsi="Sylfaen" w:cs="Arial"/>
                <w:sz w:val="16"/>
                <w:szCs w:val="16"/>
              </w:rPr>
              <w:t>In order to</w:t>
            </w:r>
            <w:proofErr w:type="gramEnd"/>
            <w:r w:rsidRPr="00593D32">
              <w:rPr>
                <w:rFonts w:ascii="Sylfaen" w:eastAsia="Times New Roman" w:hAnsi="Sylfaen" w:cs="Arial"/>
                <w:sz w:val="16"/>
                <w:szCs w:val="16"/>
              </w:rPr>
              <w:t xml:space="preserve"> restore 28 residential houses damaged as a result of the 2008 Russia-Georgia war in the village of </w:t>
            </w:r>
            <w:proofErr w:type="spellStart"/>
            <w:r>
              <w:rPr>
                <w:rFonts w:ascii="Sylfaen" w:eastAsia="Times New Roman" w:hAnsi="Sylfaen" w:cs="Arial"/>
                <w:sz w:val="16"/>
                <w:szCs w:val="16"/>
              </w:rPr>
              <w:t>Zardiaantkari</w:t>
            </w:r>
            <w:proofErr w:type="spellEnd"/>
            <w:r w:rsidRPr="00593D32">
              <w:rPr>
                <w:rFonts w:ascii="Sylfaen" w:eastAsia="Times New Roman" w:hAnsi="Sylfaen" w:cs="Arial"/>
                <w:sz w:val="16"/>
                <w:szCs w:val="16"/>
              </w:rPr>
              <w:t xml:space="preserve">, Gori </w:t>
            </w:r>
            <w:r>
              <w:rPr>
                <w:rFonts w:ascii="Sylfaen" w:eastAsia="Times New Roman" w:hAnsi="Sylfaen" w:cs="Arial"/>
                <w:sz w:val="16"/>
                <w:szCs w:val="16"/>
              </w:rPr>
              <w:t>M</w:t>
            </w:r>
            <w:r w:rsidRPr="00593D32">
              <w:rPr>
                <w:rFonts w:ascii="Sylfaen" w:eastAsia="Times New Roman" w:hAnsi="Sylfaen" w:cs="Arial"/>
                <w:sz w:val="16"/>
                <w:szCs w:val="16"/>
              </w:rPr>
              <w:t>unicipality.</w:t>
            </w:r>
          </w:p>
        </w:tc>
        <w:tc>
          <w:tcPr>
            <w:tcW w:w="648" w:type="pct"/>
            <w:shd w:val="clear" w:color="000000" w:fill="FFFFFF"/>
            <w:noWrap/>
            <w:vAlign w:val="center"/>
            <w:hideMark/>
          </w:tcPr>
          <w:p w14:paraId="71E5B8FB"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1,800,000.00</w:t>
            </w:r>
          </w:p>
        </w:tc>
        <w:tc>
          <w:tcPr>
            <w:tcW w:w="648" w:type="pct"/>
            <w:shd w:val="clear" w:color="000000" w:fill="FFFFFF"/>
            <w:noWrap/>
            <w:vAlign w:val="center"/>
            <w:hideMark/>
          </w:tcPr>
          <w:p w14:paraId="14F676D0"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1,800,000.00</w:t>
            </w:r>
          </w:p>
        </w:tc>
        <w:tc>
          <w:tcPr>
            <w:tcW w:w="648" w:type="pct"/>
            <w:shd w:val="clear" w:color="000000" w:fill="FFFFFF"/>
            <w:noWrap/>
            <w:vAlign w:val="center"/>
            <w:hideMark/>
          </w:tcPr>
          <w:p w14:paraId="4E38C654"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1,800,000.00</w:t>
            </w:r>
          </w:p>
        </w:tc>
        <w:tc>
          <w:tcPr>
            <w:tcW w:w="496" w:type="pct"/>
            <w:shd w:val="clear" w:color="000000" w:fill="FFFFFF"/>
            <w:noWrap/>
            <w:vAlign w:val="center"/>
            <w:hideMark/>
          </w:tcPr>
          <w:p w14:paraId="731D6A44"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082F81" w:rsidRPr="001D23A6" w14:paraId="67173171" w14:textId="77777777" w:rsidTr="007A3229">
        <w:trPr>
          <w:trHeight w:val="900"/>
        </w:trPr>
        <w:tc>
          <w:tcPr>
            <w:tcW w:w="626" w:type="pct"/>
            <w:shd w:val="clear" w:color="auto" w:fill="auto"/>
            <w:vAlign w:val="center"/>
            <w:hideMark/>
          </w:tcPr>
          <w:p w14:paraId="4D5D31D3" w14:textId="77777777" w:rsidR="007A3229" w:rsidRDefault="007A3229" w:rsidP="007A3229">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 </w:t>
            </w:r>
          </w:p>
          <w:p w14:paraId="112D9604" w14:textId="368953B6" w:rsidR="00082F81" w:rsidRPr="001D23A6" w:rsidRDefault="00082F81"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N2435 26.12.22.</w:t>
            </w:r>
          </w:p>
        </w:tc>
        <w:tc>
          <w:tcPr>
            <w:tcW w:w="1933" w:type="pct"/>
            <w:shd w:val="clear" w:color="auto" w:fill="auto"/>
            <w:vAlign w:val="center"/>
            <w:hideMark/>
          </w:tcPr>
          <w:p w14:paraId="1CE0DB7E" w14:textId="10109344" w:rsidR="00082F81" w:rsidRPr="001D23A6" w:rsidRDefault="00593D32" w:rsidP="00A10218">
            <w:pPr>
              <w:spacing w:after="0" w:line="240" w:lineRule="auto"/>
              <w:rPr>
                <w:rFonts w:ascii="Sylfaen" w:eastAsia="Times New Roman" w:hAnsi="Sylfaen" w:cs="Arial"/>
                <w:sz w:val="16"/>
                <w:szCs w:val="16"/>
              </w:rPr>
            </w:pPr>
            <w:r>
              <w:rPr>
                <w:rFonts w:ascii="Sylfaen" w:eastAsia="Times New Roman" w:hAnsi="Sylfaen" w:cs="Arial"/>
                <w:sz w:val="16"/>
                <w:szCs w:val="16"/>
              </w:rPr>
              <w:t>Regarding</w:t>
            </w:r>
            <w:r w:rsidRPr="00593D32">
              <w:rPr>
                <w:rFonts w:ascii="Sylfaen" w:eastAsia="Times New Roman" w:hAnsi="Sylfaen" w:cs="Arial"/>
                <w:sz w:val="16"/>
                <w:szCs w:val="16"/>
              </w:rPr>
              <w:t xml:space="preserve"> allocating funds to municipalities from the </w:t>
            </w:r>
            <w:r w:rsidRPr="006C1D6E">
              <w:rPr>
                <w:rFonts w:ascii="Sylfaen" w:hAnsi="Sylfaen"/>
                <w:sz w:val="16"/>
                <w:szCs w:val="16"/>
              </w:rPr>
              <w:t>Fund of Projects to be Implemented in the Regions of Georgia</w:t>
            </w:r>
          </w:p>
        </w:tc>
        <w:tc>
          <w:tcPr>
            <w:tcW w:w="648" w:type="pct"/>
            <w:shd w:val="clear" w:color="000000" w:fill="FFFFFF"/>
            <w:noWrap/>
            <w:vAlign w:val="center"/>
            <w:hideMark/>
          </w:tcPr>
          <w:p w14:paraId="7951218C"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20,770,000.00</w:t>
            </w:r>
          </w:p>
        </w:tc>
        <w:tc>
          <w:tcPr>
            <w:tcW w:w="648" w:type="pct"/>
            <w:shd w:val="clear" w:color="000000" w:fill="FFFFFF"/>
            <w:noWrap/>
            <w:vAlign w:val="center"/>
            <w:hideMark/>
          </w:tcPr>
          <w:p w14:paraId="38810194"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20,770,000.00</w:t>
            </w:r>
          </w:p>
        </w:tc>
        <w:tc>
          <w:tcPr>
            <w:tcW w:w="648" w:type="pct"/>
            <w:shd w:val="clear" w:color="000000" w:fill="FFFFFF"/>
            <w:noWrap/>
            <w:vAlign w:val="center"/>
            <w:hideMark/>
          </w:tcPr>
          <w:p w14:paraId="48265F36"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20,770,000.00</w:t>
            </w:r>
          </w:p>
        </w:tc>
        <w:tc>
          <w:tcPr>
            <w:tcW w:w="496" w:type="pct"/>
            <w:shd w:val="clear" w:color="000000" w:fill="FFFFFF"/>
            <w:noWrap/>
            <w:vAlign w:val="center"/>
            <w:hideMark/>
          </w:tcPr>
          <w:p w14:paraId="031F694C" w14:textId="77777777" w:rsidR="00082F81" w:rsidRPr="001D23A6" w:rsidRDefault="00082F81"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0.00</w:t>
            </w:r>
          </w:p>
        </w:tc>
      </w:tr>
      <w:tr w:rsidR="00082F81" w:rsidRPr="001D23A6" w14:paraId="11501727" w14:textId="77777777" w:rsidTr="007A3229">
        <w:trPr>
          <w:trHeight w:val="413"/>
        </w:trPr>
        <w:tc>
          <w:tcPr>
            <w:tcW w:w="2559" w:type="pct"/>
            <w:gridSpan w:val="2"/>
            <w:shd w:val="clear" w:color="auto" w:fill="auto"/>
            <w:vAlign w:val="center"/>
            <w:hideMark/>
          </w:tcPr>
          <w:p w14:paraId="7FD0BC07" w14:textId="08035A9E" w:rsidR="00082F81" w:rsidRPr="001D23A6" w:rsidRDefault="007A3229"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Total</w:t>
            </w:r>
          </w:p>
        </w:tc>
        <w:tc>
          <w:tcPr>
            <w:tcW w:w="648" w:type="pct"/>
            <w:shd w:val="clear" w:color="000000" w:fill="FFFFFF"/>
            <w:noWrap/>
            <w:vAlign w:val="center"/>
            <w:hideMark/>
          </w:tcPr>
          <w:p w14:paraId="05CA52AE" w14:textId="77777777" w:rsidR="00082F81" w:rsidRPr="001D23A6" w:rsidRDefault="00082F81"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434,987,900.00</w:t>
            </w:r>
          </w:p>
        </w:tc>
        <w:tc>
          <w:tcPr>
            <w:tcW w:w="648" w:type="pct"/>
            <w:shd w:val="clear" w:color="000000" w:fill="FFFFFF"/>
            <w:noWrap/>
            <w:vAlign w:val="center"/>
            <w:hideMark/>
          </w:tcPr>
          <w:p w14:paraId="3DD293AF" w14:textId="77777777" w:rsidR="00082F81" w:rsidRPr="001D23A6" w:rsidRDefault="00082F81"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428,777,000.00</w:t>
            </w:r>
          </w:p>
        </w:tc>
        <w:tc>
          <w:tcPr>
            <w:tcW w:w="648" w:type="pct"/>
            <w:shd w:val="clear" w:color="000000" w:fill="FFFFFF"/>
            <w:noWrap/>
            <w:vAlign w:val="center"/>
            <w:hideMark/>
          </w:tcPr>
          <w:p w14:paraId="52787C6F" w14:textId="77777777" w:rsidR="00082F81" w:rsidRPr="001D23A6" w:rsidRDefault="00082F81"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428,609,585.95</w:t>
            </w:r>
          </w:p>
        </w:tc>
        <w:tc>
          <w:tcPr>
            <w:tcW w:w="496" w:type="pct"/>
            <w:shd w:val="clear" w:color="000000" w:fill="FFFFFF"/>
            <w:noWrap/>
            <w:vAlign w:val="center"/>
            <w:hideMark/>
          </w:tcPr>
          <w:p w14:paraId="734AA2AF" w14:textId="77777777" w:rsidR="00082F81" w:rsidRPr="001D23A6" w:rsidRDefault="00082F81"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167,414.05</w:t>
            </w:r>
          </w:p>
        </w:tc>
      </w:tr>
    </w:tbl>
    <w:p w14:paraId="550AF610" w14:textId="77777777" w:rsidR="009A1BFE" w:rsidRPr="001D23A6" w:rsidRDefault="009A1BFE" w:rsidP="00A10218">
      <w:pPr>
        <w:tabs>
          <w:tab w:val="left" w:pos="0"/>
        </w:tabs>
        <w:spacing w:after="0" w:line="240" w:lineRule="auto"/>
        <w:ind w:right="173" w:firstLine="720"/>
        <w:jc w:val="right"/>
        <w:rPr>
          <w:rFonts w:ascii="Sylfaen" w:hAnsi="Sylfaen"/>
          <w:i/>
          <w:color w:val="000000"/>
          <w:sz w:val="18"/>
          <w:szCs w:val="18"/>
          <w:highlight w:val="yellow"/>
        </w:rPr>
      </w:pPr>
    </w:p>
    <w:p w14:paraId="208E9809" w14:textId="77777777" w:rsidR="009A1BFE" w:rsidRPr="001D23A6" w:rsidRDefault="009A1BFE" w:rsidP="00A10218">
      <w:pPr>
        <w:tabs>
          <w:tab w:val="left" w:pos="0"/>
        </w:tabs>
        <w:spacing w:after="0" w:line="240" w:lineRule="auto"/>
        <w:ind w:right="173" w:firstLine="720"/>
        <w:jc w:val="right"/>
        <w:rPr>
          <w:rFonts w:ascii="Sylfaen" w:hAnsi="Sylfaen"/>
          <w:i/>
          <w:color w:val="000000"/>
          <w:sz w:val="18"/>
          <w:szCs w:val="18"/>
          <w:highlight w:val="yellow"/>
        </w:rPr>
      </w:pPr>
    </w:p>
    <w:p w14:paraId="45D2BFF5" w14:textId="77777777" w:rsidR="00515D16" w:rsidRDefault="00515D16" w:rsidP="00A10218">
      <w:pPr>
        <w:tabs>
          <w:tab w:val="left" w:pos="0"/>
          <w:tab w:val="left" w:pos="4337"/>
        </w:tabs>
        <w:spacing w:after="0" w:line="240" w:lineRule="auto"/>
        <w:ind w:firstLine="720"/>
        <w:jc w:val="center"/>
        <w:rPr>
          <w:rFonts w:ascii="Sylfaen" w:eastAsia="Times New Roman" w:hAnsi="Sylfaen" w:cs="Sylfaen"/>
          <w:b/>
        </w:rPr>
      </w:pPr>
    </w:p>
    <w:p w14:paraId="1FD57FB4" w14:textId="0D2B0104" w:rsidR="00545961" w:rsidRPr="001D23A6" w:rsidRDefault="00545961" w:rsidP="00A10218">
      <w:pPr>
        <w:tabs>
          <w:tab w:val="left" w:pos="0"/>
          <w:tab w:val="left" w:pos="4337"/>
        </w:tabs>
        <w:spacing w:after="0" w:line="240" w:lineRule="auto"/>
        <w:ind w:firstLine="720"/>
        <w:jc w:val="center"/>
        <w:rPr>
          <w:rFonts w:ascii="Sylfaen" w:eastAsia="Times New Roman" w:hAnsi="Sylfaen" w:cs="Sylfaen"/>
          <w:b/>
        </w:rPr>
      </w:pPr>
      <w:r>
        <w:rPr>
          <w:rFonts w:ascii="Sylfaen" w:eastAsia="Times New Roman" w:hAnsi="Sylfaen" w:cs="Sylfaen"/>
          <w:b/>
        </w:rPr>
        <w:t xml:space="preserve">Fund for the </w:t>
      </w:r>
      <w:r w:rsidRPr="00545961">
        <w:rPr>
          <w:rFonts w:ascii="Sylfaen" w:eastAsia="Times New Roman" w:hAnsi="Sylfaen" w:cs="Sylfaen"/>
          <w:b/>
        </w:rPr>
        <w:t>Development of High Mountainous Settlements of Georgia</w:t>
      </w:r>
    </w:p>
    <w:p w14:paraId="4B5EC150" w14:textId="77777777" w:rsidR="00515D16" w:rsidRDefault="00515D16" w:rsidP="001E70BF">
      <w:pPr>
        <w:tabs>
          <w:tab w:val="left" w:pos="0"/>
          <w:tab w:val="left" w:pos="4337"/>
        </w:tabs>
        <w:spacing w:after="0" w:line="240" w:lineRule="auto"/>
        <w:ind w:firstLine="720"/>
        <w:jc w:val="both"/>
        <w:rPr>
          <w:rFonts w:ascii="Sylfaen" w:hAnsi="Sylfaen"/>
        </w:rPr>
      </w:pPr>
    </w:p>
    <w:p w14:paraId="1DF954BB" w14:textId="221644EB" w:rsidR="001E70BF" w:rsidRDefault="001E70BF" w:rsidP="001E70BF">
      <w:pPr>
        <w:tabs>
          <w:tab w:val="left" w:pos="0"/>
          <w:tab w:val="left" w:pos="4337"/>
        </w:tabs>
        <w:spacing w:after="0" w:line="240" w:lineRule="auto"/>
        <w:ind w:firstLine="720"/>
        <w:jc w:val="both"/>
        <w:rPr>
          <w:rFonts w:ascii="Sylfaen" w:hAnsi="Sylfaen"/>
        </w:rPr>
      </w:pPr>
      <w:r w:rsidRPr="001D23A6">
        <w:rPr>
          <w:rFonts w:ascii="Sylfaen" w:hAnsi="Sylfaen"/>
        </w:rPr>
        <w:t>In accordance with the Law of Georgia on 2022 State Budget of Georgia</w:t>
      </w:r>
      <w:r>
        <w:rPr>
          <w:rFonts w:ascii="Sylfaen" w:hAnsi="Sylfaen"/>
        </w:rPr>
        <w:t xml:space="preserve">, the allocations for the Fund for the Development of High </w:t>
      </w:r>
      <w:r w:rsidRPr="001E70BF">
        <w:rPr>
          <w:rFonts w:ascii="Sylfaen" w:hAnsi="Sylfaen"/>
        </w:rPr>
        <w:t>Mountainous Settlements of Georgia</w:t>
      </w:r>
      <w:r>
        <w:rPr>
          <w:rFonts w:ascii="Sylfaen" w:hAnsi="Sylfaen"/>
        </w:rPr>
        <w:t xml:space="preserve"> </w:t>
      </w:r>
      <w:r w:rsidRPr="008F7322">
        <w:rPr>
          <w:rFonts w:ascii="Sylfaen" w:hAnsi="Sylfaen"/>
        </w:rPr>
        <w:t xml:space="preserve">were set at </w:t>
      </w:r>
      <w:r w:rsidRPr="001D23A6">
        <w:rPr>
          <w:rFonts w:ascii="Sylfaen" w:hAnsi="Sylfaen"/>
        </w:rPr>
        <w:t xml:space="preserve">20 000.0 </w:t>
      </w:r>
      <w:r w:rsidRPr="008F7322">
        <w:rPr>
          <w:rFonts w:ascii="Sylfaen" w:hAnsi="Sylfaen"/>
        </w:rPr>
        <w:t>thousand GEL</w:t>
      </w:r>
      <w:r>
        <w:rPr>
          <w:rFonts w:ascii="Sylfaen" w:hAnsi="Sylfaen"/>
        </w:rPr>
        <w:t xml:space="preserve">. </w:t>
      </w:r>
      <w:r w:rsidRPr="002C40D9">
        <w:rPr>
          <w:rFonts w:ascii="Sylfaen" w:hAnsi="Sylfaen"/>
        </w:rPr>
        <w:t xml:space="preserve">According to the </w:t>
      </w:r>
      <w:r>
        <w:rPr>
          <w:rFonts w:ascii="Sylfaen" w:hAnsi="Sylfaen"/>
        </w:rPr>
        <w:t>D</w:t>
      </w:r>
      <w:r w:rsidRPr="002C40D9">
        <w:rPr>
          <w:rFonts w:ascii="Sylfaen" w:hAnsi="Sylfaen"/>
        </w:rPr>
        <w:t xml:space="preserve">ecrees of the Government of Georgia, </w:t>
      </w:r>
      <w:r>
        <w:rPr>
          <w:rFonts w:ascii="Sylfaen" w:hAnsi="Sylfaen"/>
        </w:rPr>
        <w:t>within</w:t>
      </w:r>
      <w:r w:rsidRPr="002C40D9">
        <w:rPr>
          <w:rFonts w:ascii="Sylfaen" w:hAnsi="Sylfaen"/>
        </w:rPr>
        <w:t xml:space="preserve"> the reporting period, the allocations </w:t>
      </w:r>
      <w:r>
        <w:rPr>
          <w:rFonts w:ascii="Sylfaen" w:hAnsi="Sylfaen"/>
        </w:rPr>
        <w:t>by</w:t>
      </w:r>
      <w:r w:rsidRPr="002C40D9">
        <w:rPr>
          <w:rFonts w:ascii="Sylfaen" w:hAnsi="Sylfaen"/>
        </w:rPr>
        <w:t xml:space="preserve"> acts </w:t>
      </w:r>
      <w:r>
        <w:rPr>
          <w:rFonts w:ascii="Sylfaen" w:hAnsi="Sylfaen"/>
        </w:rPr>
        <w:t xml:space="preserve">from the Fund for the Development of High </w:t>
      </w:r>
      <w:r w:rsidRPr="001E70BF">
        <w:rPr>
          <w:rFonts w:ascii="Sylfaen" w:hAnsi="Sylfaen"/>
        </w:rPr>
        <w:t>Mountainous Settlements of Georgia</w:t>
      </w:r>
      <w:r>
        <w:rPr>
          <w:rFonts w:ascii="Sylfaen" w:hAnsi="Sylfaen"/>
        </w:rPr>
        <w:t xml:space="preserve"> amounted to </w:t>
      </w:r>
      <w:r w:rsidRPr="001D23A6">
        <w:rPr>
          <w:rFonts w:ascii="Sylfaen" w:hAnsi="Sylfaen"/>
        </w:rPr>
        <w:t>20 000.0</w:t>
      </w:r>
      <w:r w:rsidRPr="001E70BF">
        <w:rPr>
          <w:rFonts w:ascii="Sylfaen" w:hAnsi="Sylfaen"/>
        </w:rPr>
        <w:t xml:space="preserve"> </w:t>
      </w:r>
      <w:r w:rsidRPr="008F7322">
        <w:rPr>
          <w:rFonts w:ascii="Sylfaen" w:hAnsi="Sylfaen"/>
        </w:rPr>
        <w:t>thousand GEL</w:t>
      </w:r>
      <w:r>
        <w:rPr>
          <w:rFonts w:ascii="Sylfaen" w:hAnsi="Sylfaen"/>
        </w:rPr>
        <w:t xml:space="preserve"> and the funds</w:t>
      </w:r>
      <w:r w:rsidRPr="001E70BF">
        <w:rPr>
          <w:rFonts w:ascii="Sylfaen" w:hAnsi="Sylfaen"/>
        </w:rPr>
        <w:t xml:space="preserve"> transferred by the Treasury Service - 8 136.3 thousand GEL.</w:t>
      </w:r>
    </w:p>
    <w:p w14:paraId="58335684" w14:textId="77777777" w:rsidR="001E70BF" w:rsidRPr="001D23A6" w:rsidRDefault="001E70BF" w:rsidP="00515D16">
      <w:pPr>
        <w:tabs>
          <w:tab w:val="left" w:pos="0"/>
          <w:tab w:val="left" w:pos="4337"/>
        </w:tabs>
        <w:spacing w:after="0" w:line="240" w:lineRule="auto"/>
        <w:jc w:val="both"/>
        <w:rPr>
          <w:rFonts w:ascii="Sylfaen" w:hAnsi="Sylfaen"/>
          <w:i/>
          <w:sz w:val="16"/>
          <w:szCs w:val="16"/>
        </w:rPr>
      </w:pPr>
    </w:p>
    <w:p w14:paraId="36A01E64" w14:textId="20C0D162" w:rsidR="00C060A7" w:rsidRPr="001D23A6" w:rsidRDefault="001E70BF" w:rsidP="00A10218">
      <w:pPr>
        <w:tabs>
          <w:tab w:val="left" w:pos="0"/>
          <w:tab w:val="left" w:pos="4080"/>
        </w:tabs>
        <w:spacing w:after="0" w:line="240" w:lineRule="auto"/>
        <w:ind w:right="173" w:firstLine="720"/>
        <w:jc w:val="right"/>
        <w:rPr>
          <w:rFonts w:ascii="Sylfaen" w:hAnsi="Sylfaen"/>
          <w:i/>
          <w:color w:val="000000"/>
          <w:sz w:val="18"/>
          <w:szCs w:val="18"/>
        </w:rPr>
      </w:pPr>
      <w:r>
        <w:rPr>
          <w:rFonts w:ascii="Sylfaen" w:hAnsi="Sylfaen"/>
          <w:i/>
          <w:color w:val="000000"/>
          <w:sz w:val="18"/>
          <w:szCs w:val="18"/>
        </w:rPr>
        <w:t xml:space="preserve"> </w:t>
      </w:r>
      <w:r w:rsidR="00D824FA" w:rsidRPr="001D23A6">
        <w:rPr>
          <w:rFonts w:ascii="Sylfaen" w:hAnsi="Sylfaen"/>
          <w:i/>
          <w:color w:val="000000"/>
          <w:sz w:val="18"/>
          <w:szCs w:val="18"/>
        </w:rPr>
        <w:tab/>
      </w:r>
    </w:p>
    <w:p w14:paraId="4A220379" w14:textId="77777777" w:rsidR="00C060A7" w:rsidRPr="001D23A6" w:rsidRDefault="00C060A7" w:rsidP="00A10218">
      <w:pPr>
        <w:tabs>
          <w:tab w:val="left" w:pos="0"/>
          <w:tab w:val="left" w:pos="4080"/>
        </w:tabs>
        <w:spacing w:after="0" w:line="240" w:lineRule="auto"/>
        <w:ind w:right="173" w:firstLine="720"/>
        <w:jc w:val="right"/>
        <w:rPr>
          <w:rFonts w:ascii="Sylfaen" w:hAnsi="Sylfaen"/>
          <w:i/>
          <w:color w:val="000000"/>
          <w:sz w:val="18"/>
          <w:szCs w:val="18"/>
        </w:rPr>
      </w:pPr>
    </w:p>
    <w:p w14:paraId="316A48A8" w14:textId="470D3166" w:rsidR="00D824FA" w:rsidRPr="001D23A6" w:rsidRDefault="00515D16" w:rsidP="00A10218">
      <w:pPr>
        <w:tabs>
          <w:tab w:val="left" w:pos="0"/>
          <w:tab w:val="left" w:pos="4080"/>
        </w:tabs>
        <w:spacing w:after="0" w:line="240" w:lineRule="auto"/>
        <w:ind w:right="173" w:firstLine="720"/>
        <w:jc w:val="right"/>
        <w:rPr>
          <w:rFonts w:ascii="Sylfaen" w:hAnsi="Sylfaen"/>
          <w:i/>
          <w:color w:val="000000"/>
          <w:sz w:val="18"/>
          <w:szCs w:val="18"/>
        </w:rPr>
      </w:pPr>
      <w:r>
        <w:rPr>
          <w:rFonts w:ascii="Sylfaen" w:hAnsi="Sylfaen"/>
          <w:i/>
          <w:color w:val="000000"/>
          <w:sz w:val="18"/>
          <w:szCs w:val="18"/>
        </w:rPr>
        <w:t>In GEL</w:t>
      </w:r>
    </w:p>
    <w:p w14:paraId="389ADA44" w14:textId="64210427" w:rsidR="00486517" w:rsidRPr="001D23A6" w:rsidRDefault="00486517" w:rsidP="00A10218">
      <w:pPr>
        <w:tabs>
          <w:tab w:val="left" w:pos="0"/>
          <w:tab w:val="left" w:pos="4080"/>
        </w:tabs>
        <w:spacing w:after="0" w:line="240" w:lineRule="auto"/>
        <w:ind w:right="173" w:firstLine="720"/>
        <w:jc w:val="right"/>
        <w:rPr>
          <w:rFonts w:ascii="Sylfaen" w:hAnsi="Sylfaen"/>
          <w:i/>
          <w:color w:val="000000"/>
          <w:sz w:val="18"/>
          <w:szCs w:val="18"/>
        </w:rPr>
      </w:pPr>
    </w:p>
    <w:tbl>
      <w:tblPr>
        <w:tblW w:w="495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8"/>
        <w:gridCol w:w="3942"/>
        <w:gridCol w:w="1366"/>
        <w:gridCol w:w="1244"/>
        <w:gridCol w:w="1252"/>
        <w:gridCol w:w="1084"/>
      </w:tblGrid>
      <w:tr w:rsidR="00515D16" w:rsidRPr="001D23A6" w14:paraId="2949FC16" w14:textId="77777777" w:rsidTr="00A962CE">
        <w:trPr>
          <w:trHeight w:val="675"/>
        </w:trPr>
        <w:tc>
          <w:tcPr>
            <w:tcW w:w="628" w:type="pct"/>
            <w:shd w:val="clear" w:color="auto" w:fill="auto"/>
            <w:vAlign w:val="center"/>
            <w:hideMark/>
          </w:tcPr>
          <w:p w14:paraId="382ACCCA" w14:textId="5223D078" w:rsidR="00515D16" w:rsidRPr="001D23A6" w:rsidRDefault="00515D16" w:rsidP="00515D16">
            <w:pPr>
              <w:spacing w:after="0" w:line="240" w:lineRule="auto"/>
              <w:jc w:val="center"/>
              <w:rPr>
                <w:rFonts w:ascii="Sylfaen" w:eastAsia="Times New Roman" w:hAnsi="Sylfaen" w:cs="Arial"/>
                <w:b/>
                <w:bCs/>
                <w:i/>
                <w:iCs/>
                <w:sz w:val="16"/>
                <w:szCs w:val="16"/>
              </w:rPr>
            </w:pPr>
            <w:r w:rsidRPr="00D23A2A">
              <w:rPr>
                <w:rFonts w:ascii="Sylfaen" w:eastAsia="Times New Roman" w:hAnsi="Sylfaen" w:cs="Arial"/>
                <w:b/>
                <w:bCs/>
                <w:i/>
                <w:iCs/>
                <w:sz w:val="16"/>
                <w:szCs w:val="16"/>
              </w:rPr>
              <w:t>Document date and number</w:t>
            </w:r>
          </w:p>
        </w:tc>
        <w:tc>
          <w:tcPr>
            <w:tcW w:w="1939" w:type="pct"/>
            <w:shd w:val="clear" w:color="auto" w:fill="auto"/>
            <w:vAlign w:val="center"/>
            <w:hideMark/>
          </w:tcPr>
          <w:p w14:paraId="5CFF3A2C" w14:textId="27AE6439" w:rsidR="00515D16" w:rsidRPr="001D23A6" w:rsidRDefault="00515D16" w:rsidP="00515D16">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Purpose of allocation</w:t>
            </w:r>
          </w:p>
        </w:tc>
        <w:tc>
          <w:tcPr>
            <w:tcW w:w="672" w:type="pct"/>
            <w:shd w:val="clear" w:color="auto" w:fill="auto"/>
            <w:vAlign w:val="center"/>
            <w:hideMark/>
          </w:tcPr>
          <w:p w14:paraId="46678D30" w14:textId="1EB9CFFD" w:rsidR="00515D16" w:rsidRPr="001D23A6" w:rsidRDefault="00515D16" w:rsidP="00515D16">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 xml:space="preserve">Allocation by act </w:t>
            </w:r>
          </w:p>
        </w:tc>
        <w:tc>
          <w:tcPr>
            <w:tcW w:w="612" w:type="pct"/>
            <w:shd w:val="clear" w:color="auto" w:fill="auto"/>
            <w:vAlign w:val="center"/>
            <w:hideMark/>
          </w:tcPr>
          <w:p w14:paraId="0DA05729" w14:textId="3EFBF235" w:rsidR="00515D16" w:rsidRPr="001D23A6" w:rsidRDefault="00515D16" w:rsidP="00515D16">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Allocated amount</w:t>
            </w:r>
          </w:p>
        </w:tc>
        <w:tc>
          <w:tcPr>
            <w:tcW w:w="616" w:type="pct"/>
            <w:shd w:val="clear" w:color="auto" w:fill="auto"/>
            <w:vAlign w:val="center"/>
            <w:hideMark/>
          </w:tcPr>
          <w:p w14:paraId="5B3C88E0" w14:textId="0838CE0E" w:rsidR="00515D16" w:rsidRPr="001D23A6" w:rsidRDefault="00515D16" w:rsidP="00515D16">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Cash expenses</w:t>
            </w:r>
          </w:p>
        </w:tc>
        <w:tc>
          <w:tcPr>
            <w:tcW w:w="534" w:type="pct"/>
            <w:shd w:val="clear" w:color="auto" w:fill="auto"/>
            <w:vAlign w:val="center"/>
            <w:hideMark/>
          </w:tcPr>
          <w:p w14:paraId="3C5BD011" w14:textId="37328EBA" w:rsidR="00515D16" w:rsidRPr="001D23A6" w:rsidRDefault="00515D16" w:rsidP="00515D16">
            <w:pPr>
              <w:spacing w:after="0" w:line="240" w:lineRule="auto"/>
              <w:jc w:val="center"/>
              <w:rPr>
                <w:rFonts w:ascii="Sylfaen" w:eastAsia="Times New Roman" w:hAnsi="Sylfaen" w:cs="Arial"/>
                <w:b/>
                <w:bCs/>
                <w:i/>
                <w:iCs/>
                <w:sz w:val="16"/>
                <w:szCs w:val="16"/>
              </w:rPr>
            </w:pPr>
            <w:r>
              <w:rPr>
                <w:rFonts w:ascii="Sylfaen" w:eastAsia="Times New Roman" w:hAnsi="Sylfaen" w:cs="Arial"/>
                <w:b/>
                <w:bCs/>
                <w:i/>
                <w:iCs/>
                <w:sz w:val="16"/>
                <w:szCs w:val="16"/>
              </w:rPr>
              <w:t>Deviation</w:t>
            </w:r>
          </w:p>
        </w:tc>
      </w:tr>
      <w:tr w:rsidR="00486517" w:rsidRPr="001D23A6" w14:paraId="3D941B26" w14:textId="77777777" w:rsidTr="00A962CE">
        <w:trPr>
          <w:trHeight w:val="510"/>
        </w:trPr>
        <w:tc>
          <w:tcPr>
            <w:tcW w:w="2566" w:type="pct"/>
            <w:gridSpan w:val="2"/>
            <w:shd w:val="clear" w:color="000000" w:fill="DAEEF3"/>
            <w:vAlign w:val="center"/>
            <w:hideMark/>
          </w:tcPr>
          <w:p w14:paraId="16589EA7" w14:textId="6A95A5F2" w:rsidR="00486517" w:rsidRPr="001D23A6" w:rsidRDefault="005E4BDD" w:rsidP="00A10218">
            <w:pPr>
              <w:spacing w:after="0" w:line="240" w:lineRule="auto"/>
              <w:jc w:val="center"/>
              <w:rPr>
                <w:rFonts w:ascii="Sylfaen" w:eastAsia="Times New Roman" w:hAnsi="Sylfaen" w:cs="Arial"/>
                <w:b/>
                <w:bCs/>
                <w:sz w:val="16"/>
                <w:szCs w:val="16"/>
              </w:rPr>
            </w:pPr>
            <w:r w:rsidRPr="005E4BDD">
              <w:rPr>
                <w:rFonts w:ascii="Sylfaen" w:eastAsia="Times New Roman" w:hAnsi="Sylfaen" w:cs="Arial"/>
                <w:b/>
                <w:bCs/>
                <w:sz w:val="16"/>
                <w:szCs w:val="16"/>
              </w:rPr>
              <w:t>Ministry of Environmental Protection and Agriculture of Georgia</w:t>
            </w:r>
          </w:p>
        </w:tc>
        <w:tc>
          <w:tcPr>
            <w:tcW w:w="672" w:type="pct"/>
            <w:shd w:val="clear" w:color="000000" w:fill="DAEEF3"/>
            <w:noWrap/>
            <w:vAlign w:val="center"/>
            <w:hideMark/>
          </w:tcPr>
          <w:p w14:paraId="60CB2B28" w14:textId="77777777" w:rsidR="00486517" w:rsidRPr="001D23A6" w:rsidRDefault="00486517"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5,000,000.00</w:t>
            </w:r>
          </w:p>
        </w:tc>
        <w:tc>
          <w:tcPr>
            <w:tcW w:w="612" w:type="pct"/>
            <w:shd w:val="clear" w:color="000000" w:fill="DAEEF3"/>
            <w:noWrap/>
            <w:vAlign w:val="center"/>
            <w:hideMark/>
          </w:tcPr>
          <w:p w14:paraId="6D438A1A" w14:textId="77777777" w:rsidR="00486517" w:rsidRPr="001D23A6" w:rsidRDefault="00486517"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3,851,110.00</w:t>
            </w:r>
          </w:p>
        </w:tc>
        <w:tc>
          <w:tcPr>
            <w:tcW w:w="616" w:type="pct"/>
            <w:shd w:val="clear" w:color="000000" w:fill="DAEEF3"/>
            <w:noWrap/>
            <w:vAlign w:val="center"/>
            <w:hideMark/>
          </w:tcPr>
          <w:p w14:paraId="5315E8DA" w14:textId="77777777" w:rsidR="00486517" w:rsidRPr="001D23A6" w:rsidRDefault="00486517"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3,851,109.03</w:t>
            </w:r>
          </w:p>
        </w:tc>
        <w:tc>
          <w:tcPr>
            <w:tcW w:w="534" w:type="pct"/>
            <w:shd w:val="clear" w:color="000000" w:fill="DAEEF3"/>
            <w:noWrap/>
            <w:vAlign w:val="center"/>
            <w:hideMark/>
          </w:tcPr>
          <w:p w14:paraId="0A92D222" w14:textId="77777777" w:rsidR="00486517" w:rsidRPr="001D23A6" w:rsidRDefault="00486517"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0.97</w:t>
            </w:r>
          </w:p>
        </w:tc>
      </w:tr>
      <w:tr w:rsidR="00486517" w:rsidRPr="001D23A6" w14:paraId="492B5956" w14:textId="77777777" w:rsidTr="00A962CE">
        <w:trPr>
          <w:trHeight w:val="2310"/>
        </w:trPr>
        <w:tc>
          <w:tcPr>
            <w:tcW w:w="628" w:type="pct"/>
            <w:shd w:val="clear" w:color="auto" w:fill="auto"/>
            <w:vAlign w:val="center"/>
            <w:hideMark/>
          </w:tcPr>
          <w:p w14:paraId="0913F07C" w14:textId="77777777" w:rsidR="005E4BDD" w:rsidRDefault="005E4BDD" w:rsidP="00A10218">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w:t>
            </w:r>
          </w:p>
          <w:p w14:paraId="75E24E81" w14:textId="5CFD86E8" w:rsidR="00486517" w:rsidRPr="001D23A6" w:rsidRDefault="0048651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N833 13.05.22.</w:t>
            </w:r>
          </w:p>
        </w:tc>
        <w:tc>
          <w:tcPr>
            <w:tcW w:w="1939" w:type="pct"/>
            <w:shd w:val="clear" w:color="auto" w:fill="auto"/>
            <w:vAlign w:val="center"/>
            <w:hideMark/>
          </w:tcPr>
          <w:p w14:paraId="05EA9291" w14:textId="795AFD2A" w:rsidR="00486517" w:rsidRPr="00A962CE" w:rsidRDefault="00A962CE" w:rsidP="001E3184">
            <w:pPr>
              <w:spacing w:after="0" w:line="240" w:lineRule="auto"/>
              <w:rPr>
                <w:rFonts w:ascii="Sylfaen" w:hAnsi="Sylfaen"/>
                <w:color w:val="000000" w:themeColor="text1"/>
                <w:sz w:val="16"/>
                <w:szCs w:val="16"/>
              </w:rPr>
            </w:pPr>
            <w:r w:rsidRPr="00197E14">
              <w:rPr>
                <w:rFonts w:ascii="Sylfaen" w:hAnsi="Sylfaen"/>
                <w:color w:val="000000" w:themeColor="text1"/>
                <w:sz w:val="16"/>
                <w:szCs w:val="16"/>
              </w:rPr>
              <w:t xml:space="preserve">For the stimulation of the socio-economic progress of the highland regions and the implementation of public and private projects in the highland settlements based on the paragraph 2, paragraph 4, and paragraph 5 of the Article 2 of the Rules for Disposing of the Fund for the Development of High </w:t>
            </w:r>
            <w:r w:rsidRPr="00197E14">
              <w:rPr>
                <w:rFonts w:ascii="Sylfaen" w:eastAsia="Times New Roman" w:hAnsi="Sylfaen"/>
                <w:color w:val="000000" w:themeColor="text1"/>
                <w:sz w:val="16"/>
                <w:szCs w:val="16"/>
              </w:rPr>
              <w:t>M</w:t>
            </w:r>
            <w:r w:rsidRPr="00197E14">
              <w:rPr>
                <w:rFonts w:ascii="Sylfaen" w:eastAsia="Times New Roman" w:hAnsi="Sylfaen"/>
                <w:color w:val="000000" w:themeColor="text1"/>
                <w:sz w:val="16"/>
                <w:szCs w:val="16"/>
                <w:lang w:eastAsia="en-GB"/>
              </w:rPr>
              <w:t xml:space="preserve">ountainous </w:t>
            </w:r>
            <w:r w:rsidRPr="00197E14">
              <w:rPr>
                <w:rFonts w:ascii="Sylfaen" w:eastAsia="Times New Roman" w:hAnsi="Sylfaen"/>
                <w:color w:val="000000" w:themeColor="text1"/>
                <w:sz w:val="16"/>
                <w:szCs w:val="16"/>
              </w:rPr>
              <w:t>Settlements</w:t>
            </w:r>
            <w:r w:rsidRPr="00197E14">
              <w:rPr>
                <w:rFonts w:ascii="Sylfaen" w:hAnsi="Sylfaen"/>
                <w:color w:val="000000" w:themeColor="text1"/>
                <w:sz w:val="16"/>
                <w:szCs w:val="16"/>
              </w:rPr>
              <w:t xml:space="preserve"> approved by the Decree N249 of the Government of Georgia dated 6 June 2016 on the Approval of the Rules for Disposing of the Fund for the Development of High </w:t>
            </w:r>
            <w:r w:rsidRPr="00197E14">
              <w:rPr>
                <w:rFonts w:ascii="Sylfaen" w:eastAsia="Times New Roman" w:hAnsi="Sylfaen"/>
                <w:color w:val="000000" w:themeColor="text1"/>
                <w:sz w:val="16"/>
                <w:szCs w:val="16"/>
              </w:rPr>
              <w:t>M</w:t>
            </w:r>
            <w:r w:rsidRPr="00197E14">
              <w:rPr>
                <w:rFonts w:ascii="Sylfaen" w:eastAsia="Times New Roman" w:hAnsi="Sylfaen"/>
                <w:color w:val="000000" w:themeColor="text1"/>
                <w:sz w:val="16"/>
                <w:szCs w:val="16"/>
                <w:lang w:eastAsia="en-GB"/>
              </w:rPr>
              <w:t xml:space="preserve">ountainous </w:t>
            </w:r>
            <w:r w:rsidRPr="00197E14">
              <w:rPr>
                <w:rFonts w:ascii="Sylfaen" w:eastAsia="Times New Roman" w:hAnsi="Sylfaen"/>
                <w:color w:val="000000" w:themeColor="text1"/>
                <w:sz w:val="16"/>
                <w:szCs w:val="16"/>
              </w:rPr>
              <w:t>Settlements of Georgia</w:t>
            </w:r>
            <w:r w:rsidRPr="00197E14">
              <w:rPr>
                <w:rFonts w:ascii="Sylfaen" w:hAnsi="Sylfaen"/>
                <w:color w:val="000000" w:themeColor="text1"/>
                <w:sz w:val="16"/>
                <w:szCs w:val="16"/>
              </w:rPr>
              <w:t xml:space="preserve">, as well as the paragraph 3 of the Article 8 of the </w:t>
            </w:r>
            <w:r w:rsidRPr="00197E14">
              <w:rPr>
                <w:rFonts w:ascii="Sylfaen" w:hAnsi="Sylfaen"/>
                <w:sz w:val="16"/>
                <w:szCs w:val="16"/>
              </w:rPr>
              <w:t xml:space="preserve">Law of Georgia on the </w:t>
            </w:r>
            <w:r w:rsidRPr="00197E14">
              <w:rPr>
                <w:rFonts w:ascii="Sylfaen" w:hAnsi="Sylfaen"/>
                <w:color w:val="000000" w:themeColor="text1"/>
                <w:sz w:val="16"/>
                <w:szCs w:val="16"/>
              </w:rPr>
              <w:t>Development of High Mountainous Regions</w:t>
            </w:r>
          </w:p>
        </w:tc>
        <w:tc>
          <w:tcPr>
            <w:tcW w:w="672" w:type="pct"/>
            <w:shd w:val="clear" w:color="000000" w:fill="FFFFFF"/>
            <w:noWrap/>
            <w:vAlign w:val="center"/>
            <w:hideMark/>
          </w:tcPr>
          <w:p w14:paraId="13058724" w14:textId="77777777" w:rsidR="00486517" w:rsidRPr="001D23A6" w:rsidRDefault="00486517"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5,000,000.00</w:t>
            </w:r>
          </w:p>
        </w:tc>
        <w:tc>
          <w:tcPr>
            <w:tcW w:w="612" w:type="pct"/>
            <w:shd w:val="clear" w:color="000000" w:fill="FFFFFF"/>
            <w:noWrap/>
            <w:vAlign w:val="center"/>
            <w:hideMark/>
          </w:tcPr>
          <w:p w14:paraId="561E27F9" w14:textId="77777777" w:rsidR="00486517" w:rsidRPr="001D23A6" w:rsidRDefault="00486517"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3,851,110.00</w:t>
            </w:r>
          </w:p>
        </w:tc>
        <w:tc>
          <w:tcPr>
            <w:tcW w:w="616" w:type="pct"/>
            <w:shd w:val="clear" w:color="000000" w:fill="FFFFFF"/>
            <w:noWrap/>
            <w:vAlign w:val="center"/>
            <w:hideMark/>
          </w:tcPr>
          <w:p w14:paraId="5DF068A0" w14:textId="77777777" w:rsidR="00486517" w:rsidRPr="001D23A6" w:rsidRDefault="00486517"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3,851,109.03</w:t>
            </w:r>
          </w:p>
        </w:tc>
        <w:tc>
          <w:tcPr>
            <w:tcW w:w="534" w:type="pct"/>
            <w:shd w:val="clear" w:color="000000" w:fill="FFFFFF"/>
            <w:noWrap/>
            <w:vAlign w:val="center"/>
            <w:hideMark/>
          </w:tcPr>
          <w:p w14:paraId="6AEAB4EA" w14:textId="77777777" w:rsidR="00486517" w:rsidRPr="001D23A6" w:rsidRDefault="00486517"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 xml:space="preserve">                     0.97 </w:t>
            </w:r>
          </w:p>
        </w:tc>
      </w:tr>
      <w:tr w:rsidR="00A962CE" w:rsidRPr="001D23A6" w14:paraId="7B9A63F7" w14:textId="77777777" w:rsidTr="00A962CE">
        <w:trPr>
          <w:trHeight w:val="510"/>
        </w:trPr>
        <w:tc>
          <w:tcPr>
            <w:tcW w:w="2566" w:type="pct"/>
            <w:gridSpan w:val="2"/>
            <w:shd w:val="clear" w:color="000000" w:fill="DAEEF3"/>
            <w:vAlign w:val="center"/>
            <w:hideMark/>
          </w:tcPr>
          <w:p w14:paraId="1F0F1A7A" w14:textId="3A38BFF7" w:rsidR="00A962CE" w:rsidRPr="001D23A6" w:rsidRDefault="00A962CE" w:rsidP="00A962CE">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Expenditures</w:t>
            </w:r>
            <w:r w:rsidRPr="00A66F4D">
              <w:rPr>
                <w:rFonts w:ascii="Sylfaen" w:eastAsia="Times New Roman" w:hAnsi="Sylfaen" w:cs="Arial"/>
                <w:b/>
                <w:bCs/>
                <w:sz w:val="16"/>
                <w:szCs w:val="16"/>
              </w:rPr>
              <w:t xml:space="preserve"> of </w:t>
            </w:r>
            <w:r>
              <w:rPr>
                <w:rFonts w:ascii="Sylfaen" w:eastAsia="Times New Roman" w:hAnsi="Sylfaen" w:cs="Arial"/>
                <w:b/>
                <w:bCs/>
                <w:sz w:val="16"/>
                <w:szCs w:val="16"/>
              </w:rPr>
              <w:t>G</w:t>
            </w:r>
            <w:r w:rsidRPr="00A66F4D">
              <w:rPr>
                <w:rFonts w:ascii="Sylfaen" w:eastAsia="Times New Roman" w:hAnsi="Sylfaen" w:cs="Arial"/>
                <w:b/>
                <w:bCs/>
                <w:sz w:val="16"/>
                <w:szCs w:val="16"/>
              </w:rPr>
              <w:t xml:space="preserve">eneral </w:t>
            </w:r>
            <w:r>
              <w:rPr>
                <w:rFonts w:ascii="Sylfaen" w:eastAsia="Times New Roman" w:hAnsi="Sylfaen" w:cs="Arial"/>
                <w:b/>
                <w:bCs/>
                <w:sz w:val="16"/>
                <w:szCs w:val="16"/>
              </w:rPr>
              <w:t>S</w:t>
            </w:r>
            <w:r w:rsidRPr="00A66F4D">
              <w:rPr>
                <w:rFonts w:ascii="Sylfaen" w:eastAsia="Times New Roman" w:hAnsi="Sylfaen" w:cs="Arial"/>
                <w:b/>
                <w:bCs/>
                <w:sz w:val="16"/>
                <w:szCs w:val="16"/>
              </w:rPr>
              <w:t xml:space="preserve">tate </w:t>
            </w:r>
            <w:r>
              <w:rPr>
                <w:rFonts w:ascii="Sylfaen" w:eastAsia="Times New Roman" w:hAnsi="Sylfaen" w:cs="Arial"/>
                <w:b/>
                <w:bCs/>
                <w:sz w:val="16"/>
                <w:szCs w:val="16"/>
              </w:rPr>
              <w:t>I</w:t>
            </w:r>
            <w:r w:rsidRPr="00A66F4D">
              <w:rPr>
                <w:rFonts w:ascii="Sylfaen" w:eastAsia="Times New Roman" w:hAnsi="Sylfaen" w:cs="Arial"/>
                <w:b/>
                <w:bCs/>
                <w:sz w:val="16"/>
                <w:szCs w:val="16"/>
              </w:rPr>
              <w:t>mportance</w:t>
            </w:r>
          </w:p>
        </w:tc>
        <w:tc>
          <w:tcPr>
            <w:tcW w:w="672" w:type="pct"/>
            <w:shd w:val="clear" w:color="000000" w:fill="DAEEF3"/>
            <w:noWrap/>
            <w:vAlign w:val="center"/>
            <w:hideMark/>
          </w:tcPr>
          <w:p w14:paraId="217772D2" w14:textId="77777777" w:rsidR="00A962CE" w:rsidRPr="001D23A6" w:rsidRDefault="00A962CE" w:rsidP="00A962CE">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15,000,000.00</w:t>
            </w:r>
          </w:p>
        </w:tc>
        <w:tc>
          <w:tcPr>
            <w:tcW w:w="612" w:type="pct"/>
            <w:shd w:val="clear" w:color="000000" w:fill="DAEEF3"/>
            <w:noWrap/>
            <w:vAlign w:val="center"/>
            <w:hideMark/>
          </w:tcPr>
          <w:p w14:paraId="7E7C941D" w14:textId="77777777" w:rsidR="00A962CE" w:rsidRPr="001D23A6" w:rsidRDefault="00A962CE" w:rsidP="00A962CE">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16,148,890.00</w:t>
            </w:r>
          </w:p>
        </w:tc>
        <w:tc>
          <w:tcPr>
            <w:tcW w:w="616" w:type="pct"/>
            <w:shd w:val="clear" w:color="000000" w:fill="DAEEF3"/>
            <w:noWrap/>
            <w:vAlign w:val="center"/>
            <w:hideMark/>
          </w:tcPr>
          <w:p w14:paraId="0C4B14B9" w14:textId="77777777" w:rsidR="00A962CE" w:rsidRPr="001D23A6" w:rsidRDefault="00A962CE" w:rsidP="00A962CE">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16,144,724.00</w:t>
            </w:r>
          </w:p>
        </w:tc>
        <w:tc>
          <w:tcPr>
            <w:tcW w:w="534" w:type="pct"/>
            <w:shd w:val="clear" w:color="000000" w:fill="DAEEF3"/>
            <w:noWrap/>
            <w:vAlign w:val="center"/>
            <w:hideMark/>
          </w:tcPr>
          <w:p w14:paraId="3766BE2C" w14:textId="77777777" w:rsidR="00A962CE" w:rsidRPr="001D23A6" w:rsidRDefault="00A962CE" w:rsidP="00A962CE">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4,166.00</w:t>
            </w:r>
          </w:p>
        </w:tc>
      </w:tr>
      <w:tr w:rsidR="00486517" w:rsidRPr="001D23A6" w14:paraId="78E6183C" w14:textId="77777777" w:rsidTr="00A962CE">
        <w:trPr>
          <w:trHeight w:val="2085"/>
        </w:trPr>
        <w:tc>
          <w:tcPr>
            <w:tcW w:w="628" w:type="pct"/>
            <w:shd w:val="clear" w:color="auto" w:fill="auto"/>
            <w:vAlign w:val="center"/>
            <w:hideMark/>
          </w:tcPr>
          <w:p w14:paraId="564D1F18" w14:textId="77777777" w:rsidR="005E4BDD" w:rsidRDefault="005E4BDD" w:rsidP="00A10218">
            <w:pPr>
              <w:spacing w:after="0" w:line="240" w:lineRule="auto"/>
              <w:jc w:val="center"/>
              <w:rPr>
                <w:rFonts w:ascii="Sylfaen" w:eastAsia="Times New Roman" w:hAnsi="Sylfaen" w:cs="Arial"/>
                <w:sz w:val="16"/>
                <w:szCs w:val="16"/>
              </w:rPr>
            </w:pPr>
            <w:r>
              <w:rPr>
                <w:rFonts w:ascii="Sylfaen" w:eastAsia="Times New Roman" w:hAnsi="Sylfaen" w:cs="Arial"/>
                <w:sz w:val="16"/>
                <w:szCs w:val="16"/>
              </w:rPr>
              <w:t xml:space="preserve">Decree of the </w:t>
            </w:r>
            <w:proofErr w:type="spellStart"/>
            <w:r>
              <w:rPr>
                <w:rFonts w:ascii="Sylfaen" w:eastAsia="Times New Roman" w:hAnsi="Sylfaen" w:cs="Arial"/>
                <w:sz w:val="16"/>
                <w:szCs w:val="16"/>
              </w:rPr>
              <w:t>Governmnet</w:t>
            </w:r>
            <w:proofErr w:type="spellEnd"/>
            <w:r>
              <w:rPr>
                <w:rFonts w:ascii="Sylfaen" w:eastAsia="Times New Roman" w:hAnsi="Sylfaen" w:cs="Arial"/>
                <w:sz w:val="16"/>
                <w:szCs w:val="16"/>
              </w:rPr>
              <w:t xml:space="preserve"> of Georgia</w:t>
            </w:r>
            <w:r w:rsidRPr="001D23A6">
              <w:rPr>
                <w:rFonts w:ascii="Sylfaen" w:eastAsia="Times New Roman" w:hAnsi="Sylfaen" w:cs="Arial"/>
                <w:sz w:val="16"/>
                <w:szCs w:val="16"/>
              </w:rPr>
              <w:t xml:space="preserve"> </w:t>
            </w:r>
          </w:p>
          <w:p w14:paraId="6CF9ED98" w14:textId="632324F1" w:rsidR="00486517" w:rsidRPr="001D23A6" w:rsidRDefault="0048651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N926 25.05.22.</w:t>
            </w:r>
          </w:p>
        </w:tc>
        <w:tc>
          <w:tcPr>
            <w:tcW w:w="1939" w:type="pct"/>
            <w:shd w:val="clear" w:color="auto" w:fill="auto"/>
            <w:vAlign w:val="center"/>
            <w:hideMark/>
          </w:tcPr>
          <w:p w14:paraId="4B1CCB97" w14:textId="77E53439" w:rsidR="00A962CE" w:rsidRPr="001D23A6" w:rsidRDefault="00A962CE" w:rsidP="00A10218">
            <w:pPr>
              <w:spacing w:after="0" w:line="240" w:lineRule="auto"/>
              <w:rPr>
                <w:rFonts w:ascii="Sylfaen" w:eastAsia="Times New Roman" w:hAnsi="Sylfaen" w:cs="Arial"/>
                <w:sz w:val="16"/>
                <w:szCs w:val="16"/>
              </w:rPr>
            </w:pPr>
            <w:r>
              <w:rPr>
                <w:rFonts w:ascii="Sylfaen" w:eastAsia="Times New Roman" w:hAnsi="Sylfaen" w:cs="Arial"/>
                <w:sz w:val="16"/>
                <w:szCs w:val="16"/>
              </w:rPr>
              <w:t xml:space="preserve">Based </w:t>
            </w:r>
            <w:r w:rsidR="000D0C2B">
              <w:rPr>
                <w:rFonts w:ascii="Sylfaen" w:eastAsia="Times New Roman" w:hAnsi="Sylfaen" w:cs="Arial"/>
                <w:sz w:val="16"/>
                <w:szCs w:val="16"/>
              </w:rPr>
              <w:t>on</w:t>
            </w:r>
            <w:r>
              <w:rPr>
                <w:rFonts w:ascii="Sylfaen" w:eastAsia="Times New Roman" w:hAnsi="Sylfaen" w:cs="Arial"/>
                <w:sz w:val="16"/>
                <w:szCs w:val="16"/>
              </w:rPr>
              <w:t xml:space="preserve"> the Decree </w:t>
            </w:r>
            <w:r w:rsidRPr="001D23A6">
              <w:rPr>
                <w:rFonts w:ascii="Sylfaen" w:eastAsia="Times New Roman" w:hAnsi="Sylfaen" w:cs="Arial"/>
                <w:sz w:val="16"/>
                <w:szCs w:val="16"/>
              </w:rPr>
              <w:t>N23</w:t>
            </w:r>
            <w:r>
              <w:rPr>
                <w:rFonts w:ascii="Sylfaen" w:eastAsia="Times New Roman" w:hAnsi="Sylfaen" w:cs="Arial"/>
                <w:sz w:val="16"/>
                <w:szCs w:val="16"/>
              </w:rPr>
              <w:t xml:space="preserve"> of the Government of Georgia dated 7 February 2013 on the</w:t>
            </w:r>
            <w:r w:rsidRPr="00153C12">
              <w:rPr>
                <w:rFonts w:ascii="Sylfaen" w:eastAsia="Times New Roman" w:hAnsi="Sylfaen" w:cs="Arial"/>
                <w:sz w:val="16"/>
                <w:szCs w:val="16"/>
              </w:rPr>
              <w:t xml:space="preserve"> </w:t>
            </w:r>
            <w:r>
              <w:rPr>
                <w:rFonts w:ascii="Sylfaen" w:eastAsia="Times New Roman" w:hAnsi="Sylfaen" w:cs="Arial"/>
                <w:sz w:val="16"/>
                <w:szCs w:val="16"/>
              </w:rPr>
              <w:t>A</w:t>
            </w:r>
            <w:r w:rsidRPr="00153C12">
              <w:rPr>
                <w:rFonts w:ascii="Sylfaen" w:eastAsia="Times New Roman" w:hAnsi="Sylfaen" w:cs="Arial"/>
                <w:sz w:val="16"/>
                <w:szCs w:val="16"/>
              </w:rPr>
              <w:t xml:space="preserve">pproval of </w:t>
            </w:r>
            <w:r>
              <w:rPr>
                <w:rFonts w:ascii="Sylfaen" w:eastAsia="Times New Roman" w:hAnsi="Sylfaen" w:cs="Arial"/>
                <w:sz w:val="16"/>
                <w:szCs w:val="16"/>
              </w:rPr>
              <w:t>S</w:t>
            </w:r>
            <w:r w:rsidRPr="00153C12">
              <w:rPr>
                <w:rFonts w:ascii="Sylfaen" w:eastAsia="Times New Roman" w:hAnsi="Sylfaen" w:cs="Arial"/>
                <w:sz w:val="16"/>
                <w:szCs w:val="16"/>
              </w:rPr>
              <w:t xml:space="preserve">election </w:t>
            </w:r>
            <w:r>
              <w:rPr>
                <w:rFonts w:ascii="Sylfaen" w:eastAsia="Times New Roman" w:hAnsi="Sylfaen" w:cs="Arial"/>
                <w:sz w:val="16"/>
                <w:szCs w:val="16"/>
              </w:rPr>
              <w:t>P</w:t>
            </w:r>
            <w:r w:rsidRPr="00153C12">
              <w:rPr>
                <w:rFonts w:ascii="Sylfaen" w:eastAsia="Times New Roman" w:hAnsi="Sylfaen" w:cs="Arial"/>
                <w:sz w:val="16"/>
                <w:szCs w:val="16"/>
              </w:rPr>
              <w:t xml:space="preserve">rocedures and </w:t>
            </w:r>
            <w:r>
              <w:rPr>
                <w:rFonts w:ascii="Sylfaen" w:eastAsia="Times New Roman" w:hAnsi="Sylfaen" w:cs="Arial"/>
                <w:sz w:val="16"/>
                <w:szCs w:val="16"/>
              </w:rPr>
              <w:t>C</w:t>
            </w:r>
            <w:r w:rsidRPr="00153C12">
              <w:rPr>
                <w:rFonts w:ascii="Sylfaen" w:eastAsia="Times New Roman" w:hAnsi="Sylfaen" w:cs="Arial"/>
                <w:sz w:val="16"/>
                <w:szCs w:val="16"/>
              </w:rPr>
              <w:t xml:space="preserve">riteria for </w:t>
            </w:r>
            <w:r>
              <w:rPr>
                <w:rFonts w:ascii="Sylfaen" w:eastAsia="Times New Roman" w:hAnsi="Sylfaen" w:cs="Arial"/>
                <w:sz w:val="16"/>
                <w:szCs w:val="16"/>
              </w:rPr>
              <w:t>L</w:t>
            </w:r>
            <w:r w:rsidRPr="00153C12">
              <w:rPr>
                <w:rFonts w:ascii="Sylfaen" w:eastAsia="Times New Roman" w:hAnsi="Sylfaen" w:cs="Arial"/>
                <w:sz w:val="16"/>
                <w:szCs w:val="16"/>
              </w:rPr>
              <w:t xml:space="preserve">ocal </w:t>
            </w:r>
            <w:r>
              <w:rPr>
                <w:rFonts w:ascii="Sylfaen" w:eastAsia="Times New Roman" w:hAnsi="Sylfaen" w:cs="Arial"/>
                <w:sz w:val="16"/>
                <w:szCs w:val="16"/>
              </w:rPr>
              <w:t>S</w:t>
            </w:r>
            <w:r w:rsidRPr="00153C12">
              <w:rPr>
                <w:rFonts w:ascii="Sylfaen" w:eastAsia="Times New Roman" w:hAnsi="Sylfaen" w:cs="Arial"/>
                <w:sz w:val="16"/>
                <w:szCs w:val="16"/>
              </w:rPr>
              <w:t>elf-</w:t>
            </w:r>
            <w:r>
              <w:rPr>
                <w:rFonts w:ascii="Sylfaen" w:eastAsia="Times New Roman" w:hAnsi="Sylfaen" w:cs="Arial"/>
                <w:sz w:val="16"/>
                <w:szCs w:val="16"/>
              </w:rPr>
              <w:t>G</w:t>
            </w:r>
            <w:r w:rsidRPr="00153C12">
              <w:rPr>
                <w:rFonts w:ascii="Sylfaen" w:eastAsia="Times New Roman" w:hAnsi="Sylfaen" w:cs="Arial"/>
                <w:sz w:val="16"/>
                <w:szCs w:val="16"/>
              </w:rPr>
              <w:t xml:space="preserve">overnment and </w:t>
            </w:r>
            <w:r>
              <w:rPr>
                <w:rFonts w:ascii="Sylfaen" w:eastAsia="Times New Roman" w:hAnsi="Sylfaen" w:cs="Arial"/>
                <w:sz w:val="16"/>
                <w:szCs w:val="16"/>
              </w:rPr>
              <w:t>R</w:t>
            </w:r>
            <w:r w:rsidRPr="00153C12">
              <w:rPr>
                <w:rFonts w:ascii="Sylfaen" w:eastAsia="Times New Roman" w:hAnsi="Sylfaen" w:cs="Arial"/>
                <w:sz w:val="16"/>
                <w:szCs w:val="16"/>
              </w:rPr>
              <w:t xml:space="preserve">egional </w:t>
            </w:r>
            <w:r>
              <w:rPr>
                <w:rFonts w:ascii="Sylfaen" w:eastAsia="Times New Roman" w:hAnsi="Sylfaen" w:cs="Arial"/>
                <w:sz w:val="16"/>
                <w:szCs w:val="16"/>
              </w:rPr>
              <w:t>P</w:t>
            </w:r>
            <w:r w:rsidRPr="00153C12">
              <w:rPr>
                <w:rFonts w:ascii="Sylfaen" w:eastAsia="Times New Roman" w:hAnsi="Sylfaen" w:cs="Arial"/>
                <w:sz w:val="16"/>
                <w:szCs w:val="16"/>
              </w:rPr>
              <w:t>rojects</w:t>
            </w:r>
            <w:r>
              <w:rPr>
                <w:rFonts w:ascii="Sylfaen" w:eastAsia="Times New Roman" w:hAnsi="Sylfaen" w:cs="Arial"/>
                <w:sz w:val="16"/>
                <w:szCs w:val="16"/>
              </w:rPr>
              <w:t xml:space="preserve"> to be Financed from the Fund for Projects to be Implemented in Regions of Georgia Envisaged by the State Budget of Georgia, as well as in</w:t>
            </w:r>
            <w:r w:rsidRPr="003E69C7">
              <w:rPr>
                <w:rFonts w:ascii="Sylfaen" w:eastAsia="Times New Roman" w:hAnsi="Sylfaen" w:cs="Arial"/>
                <w:sz w:val="16"/>
                <w:szCs w:val="16"/>
              </w:rPr>
              <w:t xml:space="preserve"> accordance with the Decision made by the Government Commission dated </w:t>
            </w:r>
            <w:r>
              <w:rPr>
                <w:rFonts w:ascii="Sylfaen" w:eastAsia="Times New Roman" w:hAnsi="Sylfaen" w:cs="Arial"/>
                <w:sz w:val="16"/>
                <w:szCs w:val="16"/>
              </w:rPr>
              <w:t>23 May</w:t>
            </w:r>
            <w:r w:rsidRPr="003E69C7">
              <w:rPr>
                <w:rFonts w:ascii="Sylfaen" w:eastAsia="Times New Roman" w:hAnsi="Sylfaen" w:cs="Arial"/>
                <w:sz w:val="16"/>
                <w:szCs w:val="16"/>
              </w:rPr>
              <w:t xml:space="preserve"> 2022 established by the Decree N44 of the Government of Georgia dated 29 January 2018</w:t>
            </w:r>
          </w:p>
        </w:tc>
        <w:tc>
          <w:tcPr>
            <w:tcW w:w="672" w:type="pct"/>
            <w:shd w:val="clear" w:color="000000" w:fill="FFFFFF"/>
            <w:noWrap/>
            <w:vAlign w:val="center"/>
            <w:hideMark/>
          </w:tcPr>
          <w:p w14:paraId="2ABB44EF" w14:textId="77777777" w:rsidR="00486517" w:rsidRPr="001D23A6" w:rsidRDefault="00486517"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15,000,000.00</w:t>
            </w:r>
          </w:p>
        </w:tc>
        <w:tc>
          <w:tcPr>
            <w:tcW w:w="612" w:type="pct"/>
            <w:shd w:val="clear" w:color="000000" w:fill="FFFFFF"/>
            <w:noWrap/>
            <w:vAlign w:val="center"/>
            <w:hideMark/>
          </w:tcPr>
          <w:p w14:paraId="6D505FEF" w14:textId="77777777" w:rsidR="00486517" w:rsidRPr="001D23A6" w:rsidRDefault="00486517"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16,148,890.00</w:t>
            </w:r>
          </w:p>
        </w:tc>
        <w:tc>
          <w:tcPr>
            <w:tcW w:w="616" w:type="pct"/>
            <w:shd w:val="clear" w:color="000000" w:fill="FFFFFF"/>
            <w:noWrap/>
            <w:vAlign w:val="center"/>
            <w:hideMark/>
          </w:tcPr>
          <w:p w14:paraId="3F7D4F3B" w14:textId="77777777" w:rsidR="00486517" w:rsidRPr="001D23A6" w:rsidRDefault="00486517"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16,144,724.00</w:t>
            </w:r>
          </w:p>
        </w:tc>
        <w:tc>
          <w:tcPr>
            <w:tcW w:w="534" w:type="pct"/>
            <w:shd w:val="clear" w:color="000000" w:fill="FFFFFF"/>
            <w:noWrap/>
            <w:vAlign w:val="center"/>
            <w:hideMark/>
          </w:tcPr>
          <w:p w14:paraId="45556A91" w14:textId="77777777" w:rsidR="00486517" w:rsidRPr="001D23A6" w:rsidRDefault="00486517" w:rsidP="00A10218">
            <w:pPr>
              <w:spacing w:after="0" w:line="240" w:lineRule="auto"/>
              <w:jc w:val="right"/>
              <w:rPr>
                <w:rFonts w:ascii="Arial" w:eastAsia="Times New Roman" w:hAnsi="Arial" w:cs="Arial"/>
                <w:sz w:val="16"/>
                <w:szCs w:val="16"/>
              </w:rPr>
            </w:pPr>
            <w:r w:rsidRPr="001D23A6">
              <w:rPr>
                <w:rFonts w:ascii="Arial" w:eastAsia="Times New Roman" w:hAnsi="Arial" w:cs="Arial"/>
                <w:sz w:val="16"/>
                <w:szCs w:val="16"/>
              </w:rPr>
              <w:t xml:space="preserve">              4,166.00 </w:t>
            </w:r>
          </w:p>
        </w:tc>
      </w:tr>
      <w:tr w:rsidR="00486517" w:rsidRPr="001D23A6" w14:paraId="64AB75ED" w14:textId="77777777" w:rsidTr="00A962CE">
        <w:trPr>
          <w:trHeight w:val="630"/>
        </w:trPr>
        <w:tc>
          <w:tcPr>
            <w:tcW w:w="2566" w:type="pct"/>
            <w:gridSpan w:val="2"/>
            <w:shd w:val="clear" w:color="auto" w:fill="auto"/>
            <w:vAlign w:val="center"/>
            <w:hideMark/>
          </w:tcPr>
          <w:p w14:paraId="2E3CB4A7" w14:textId="3FDFCDA2" w:rsidR="00486517" w:rsidRPr="001D23A6" w:rsidRDefault="005E4BDD"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Total</w:t>
            </w:r>
          </w:p>
        </w:tc>
        <w:tc>
          <w:tcPr>
            <w:tcW w:w="672" w:type="pct"/>
            <w:shd w:val="clear" w:color="000000" w:fill="FFFFFF"/>
            <w:noWrap/>
            <w:vAlign w:val="center"/>
            <w:hideMark/>
          </w:tcPr>
          <w:p w14:paraId="69EB3213" w14:textId="77777777" w:rsidR="00486517" w:rsidRPr="001D23A6" w:rsidRDefault="00486517"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20,000,000.00</w:t>
            </w:r>
          </w:p>
        </w:tc>
        <w:tc>
          <w:tcPr>
            <w:tcW w:w="612" w:type="pct"/>
            <w:shd w:val="clear" w:color="000000" w:fill="FFFFFF"/>
            <w:noWrap/>
            <w:vAlign w:val="center"/>
            <w:hideMark/>
          </w:tcPr>
          <w:p w14:paraId="7EECE0B6" w14:textId="77777777" w:rsidR="00486517" w:rsidRPr="001D23A6" w:rsidRDefault="00486517"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20,000,000.00</w:t>
            </w:r>
          </w:p>
        </w:tc>
        <w:tc>
          <w:tcPr>
            <w:tcW w:w="616" w:type="pct"/>
            <w:shd w:val="clear" w:color="000000" w:fill="FFFFFF"/>
            <w:noWrap/>
            <w:vAlign w:val="center"/>
            <w:hideMark/>
          </w:tcPr>
          <w:p w14:paraId="60758FD7" w14:textId="77777777" w:rsidR="00486517" w:rsidRPr="001D23A6" w:rsidRDefault="00486517"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19,995,833.03</w:t>
            </w:r>
          </w:p>
        </w:tc>
        <w:tc>
          <w:tcPr>
            <w:tcW w:w="534" w:type="pct"/>
            <w:shd w:val="clear" w:color="000000" w:fill="FFFFFF"/>
            <w:noWrap/>
            <w:vAlign w:val="center"/>
            <w:hideMark/>
          </w:tcPr>
          <w:p w14:paraId="191C1056" w14:textId="77777777" w:rsidR="00486517" w:rsidRPr="001D23A6" w:rsidRDefault="00486517" w:rsidP="00A10218">
            <w:pPr>
              <w:spacing w:after="0" w:line="240" w:lineRule="auto"/>
              <w:jc w:val="right"/>
              <w:rPr>
                <w:rFonts w:ascii="Arial" w:eastAsia="Times New Roman" w:hAnsi="Arial" w:cs="Arial"/>
                <w:b/>
                <w:bCs/>
                <w:sz w:val="16"/>
                <w:szCs w:val="16"/>
              </w:rPr>
            </w:pPr>
            <w:r w:rsidRPr="001D23A6">
              <w:rPr>
                <w:rFonts w:ascii="Arial" w:eastAsia="Times New Roman" w:hAnsi="Arial" w:cs="Arial"/>
                <w:b/>
                <w:bCs/>
                <w:sz w:val="16"/>
                <w:szCs w:val="16"/>
              </w:rPr>
              <w:t>4,166.97</w:t>
            </w:r>
          </w:p>
        </w:tc>
      </w:tr>
    </w:tbl>
    <w:p w14:paraId="61A92BDA" w14:textId="5D440EB8" w:rsidR="00486517" w:rsidRPr="001D23A6" w:rsidRDefault="00486517" w:rsidP="00A10218">
      <w:pPr>
        <w:tabs>
          <w:tab w:val="left" w:pos="0"/>
          <w:tab w:val="left" w:pos="4080"/>
        </w:tabs>
        <w:spacing w:after="0" w:line="240" w:lineRule="auto"/>
        <w:ind w:right="173" w:firstLine="720"/>
        <w:jc w:val="right"/>
        <w:rPr>
          <w:rFonts w:ascii="Sylfaen" w:hAnsi="Sylfaen"/>
          <w:i/>
          <w:color w:val="000000"/>
          <w:sz w:val="18"/>
          <w:szCs w:val="18"/>
        </w:rPr>
      </w:pPr>
    </w:p>
    <w:p w14:paraId="16F58EE6" w14:textId="23276FDD" w:rsidR="00486517" w:rsidRPr="001D23A6" w:rsidRDefault="00486517" w:rsidP="00A10218">
      <w:pPr>
        <w:tabs>
          <w:tab w:val="left" w:pos="0"/>
          <w:tab w:val="left" w:pos="4080"/>
        </w:tabs>
        <w:spacing w:after="0" w:line="240" w:lineRule="auto"/>
        <w:ind w:right="173" w:firstLine="720"/>
        <w:jc w:val="right"/>
        <w:rPr>
          <w:rFonts w:ascii="Sylfaen" w:hAnsi="Sylfaen"/>
          <w:i/>
          <w:color w:val="000000"/>
          <w:sz w:val="18"/>
          <w:szCs w:val="18"/>
        </w:rPr>
      </w:pPr>
    </w:p>
    <w:p w14:paraId="09E41D28" w14:textId="00D2E8C2" w:rsidR="00C35585" w:rsidRPr="001D23A6" w:rsidRDefault="00C35585" w:rsidP="00A10218">
      <w:pPr>
        <w:tabs>
          <w:tab w:val="left" w:pos="0"/>
          <w:tab w:val="left" w:pos="4080"/>
        </w:tabs>
        <w:spacing w:after="0" w:line="240" w:lineRule="auto"/>
        <w:ind w:right="173" w:firstLine="720"/>
        <w:jc w:val="right"/>
        <w:rPr>
          <w:rFonts w:ascii="Sylfaen" w:hAnsi="Sylfaen"/>
          <w:i/>
          <w:color w:val="000000"/>
          <w:sz w:val="18"/>
          <w:szCs w:val="18"/>
        </w:rPr>
      </w:pPr>
    </w:p>
    <w:p w14:paraId="7B2B290B" w14:textId="77777777" w:rsidR="00C060A7" w:rsidRPr="001D23A6" w:rsidRDefault="00C060A7" w:rsidP="00A10218">
      <w:pPr>
        <w:pStyle w:val="BodyText"/>
        <w:tabs>
          <w:tab w:val="left" w:pos="0"/>
          <w:tab w:val="left" w:pos="900"/>
          <w:tab w:val="left" w:pos="1620"/>
        </w:tabs>
        <w:ind w:right="173"/>
        <w:jc w:val="center"/>
        <w:rPr>
          <w:rFonts w:ascii="Sylfaen" w:hAnsi="Sylfaen" w:cs="Sylfaen"/>
          <w:b/>
          <w:sz w:val="22"/>
          <w:szCs w:val="22"/>
        </w:rPr>
      </w:pPr>
    </w:p>
    <w:p w14:paraId="01E9568E" w14:textId="77777777" w:rsidR="00C060A7" w:rsidRPr="001D23A6" w:rsidRDefault="00C060A7" w:rsidP="00A10218">
      <w:pPr>
        <w:pStyle w:val="BodyText"/>
        <w:tabs>
          <w:tab w:val="left" w:pos="0"/>
          <w:tab w:val="left" w:pos="900"/>
          <w:tab w:val="left" w:pos="1620"/>
        </w:tabs>
        <w:ind w:right="173"/>
        <w:jc w:val="center"/>
        <w:rPr>
          <w:rFonts w:ascii="Sylfaen" w:hAnsi="Sylfaen" w:cs="Sylfaen"/>
          <w:b/>
          <w:sz w:val="22"/>
          <w:szCs w:val="22"/>
        </w:rPr>
      </w:pPr>
    </w:p>
    <w:p w14:paraId="58EAB20D" w14:textId="1D79C702" w:rsidR="00C060A7" w:rsidRDefault="00C060A7" w:rsidP="00A10218">
      <w:pPr>
        <w:pStyle w:val="BodyText"/>
        <w:tabs>
          <w:tab w:val="left" w:pos="0"/>
          <w:tab w:val="left" w:pos="900"/>
          <w:tab w:val="left" w:pos="1620"/>
        </w:tabs>
        <w:ind w:right="173"/>
        <w:jc w:val="center"/>
        <w:rPr>
          <w:rFonts w:ascii="Sylfaen" w:hAnsi="Sylfaen" w:cs="Sylfaen"/>
          <w:b/>
          <w:sz w:val="22"/>
          <w:szCs w:val="22"/>
        </w:rPr>
      </w:pPr>
    </w:p>
    <w:p w14:paraId="63D44714" w14:textId="61B7C2AC" w:rsidR="00EB55BE" w:rsidRDefault="00EB55BE" w:rsidP="00A10218">
      <w:pPr>
        <w:pStyle w:val="BodyText"/>
        <w:tabs>
          <w:tab w:val="left" w:pos="0"/>
          <w:tab w:val="left" w:pos="900"/>
          <w:tab w:val="left" w:pos="1620"/>
        </w:tabs>
        <w:ind w:right="173"/>
        <w:jc w:val="center"/>
        <w:rPr>
          <w:rFonts w:ascii="Sylfaen" w:hAnsi="Sylfaen" w:cs="Sylfaen"/>
          <w:b/>
          <w:sz w:val="22"/>
          <w:szCs w:val="22"/>
        </w:rPr>
      </w:pPr>
    </w:p>
    <w:p w14:paraId="61B43CB7" w14:textId="77777777" w:rsidR="00EB55BE" w:rsidRPr="001D23A6" w:rsidRDefault="00EB55BE" w:rsidP="00A10218">
      <w:pPr>
        <w:pStyle w:val="BodyText"/>
        <w:tabs>
          <w:tab w:val="left" w:pos="0"/>
          <w:tab w:val="left" w:pos="900"/>
          <w:tab w:val="left" w:pos="1620"/>
        </w:tabs>
        <w:ind w:right="173"/>
        <w:jc w:val="center"/>
        <w:rPr>
          <w:rFonts w:ascii="Sylfaen" w:hAnsi="Sylfaen" w:cs="Sylfaen"/>
          <w:b/>
          <w:sz w:val="22"/>
          <w:szCs w:val="22"/>
        </w:rPr>
      </w:pPr>
    </w:p>
    <w:p w14:paraId="3C7CD8B6" w14:textId="19CED071" w:rsidR="00C060A7" w:rsidRDefault="00C060A7" w:rsidP="00A10218">
      <w:pPr>
        <w:pStyle w:val="BodyText"/>
        <w:tabs>
          <w:tab w:val="left" w:pos="0"/>
          <w:tab w:val="left" w:pos="900"/>
          <w:tab w:val="left" w:pos="1620"/>
        </w:tabs>
        <w:ind w:right="173"/>
        <w:jc w:val="center"/>
        <w:rPr>
          <w:rFonts w:ascii="Sylfaen" w:hAnsi="Sylfaen" w:cs="Sylfaen"/>
          <w:b/>
          <w:sz w:val="22"/>
          <w:szCs w:val="22"/>
        </w:rPr>
      </w:pPr>
    </w:p>
    <w:p w14:paraId="2E1F38D2" w14:textId="7ED3ABD9" w:rsidR="001E3184" w:rsidRDefault="001E3184" w:rsidP="00A10218">
      <w:pPr>
        <w:pStyle w:val="BodyText"/>
        <w:tabs>
          <w:tab w:val="left" w:pos="0"/>
          <w:tab w:val="left" w:pos="900"/>
          <w:tab w:val="left" w:pos="1620"/>
        </w:tabs>
        <w:ind w:right="173"/>
        <w:jc w:val="center"/>
        <w:rPr>
          <w:rFonts w:ascii="Sylfaen" w:hAnsi="Sylfaen" w:cs="Sylfaen"/>
          <w:b/>
          <w:sz w:val="22"/>
          <w:szCs w:val="22"/>
        </w:rPr>
      </w:pPr>
    </w:p>
    <w:p w14:paraId="1974A2B0" w14:textId="2A920159" w:rsidR="001E3184" w:rsidRDefault="001E3184" w:rsidP="00A10218">
      <w:pPr>
        <w:pStyle w:val="BodyText"/>
        <w:tabs>
          <w:tab w:val="left" w:pos="0"/>
          <w:tab w:val="left" w:pos="900"/>
          <w:tab w:val="left" w:pos="1620"/>
        </w:tabs>
        <w:ind w:right="173"/>
        <w:jc w:val="center"/>
        <w:rPr>
          <w:rFonts w:ascii="Sylfaen" w:hAnsi="Sylfaen" w:cs="Sylfaen"/>
          <w:b/>
          <w:sz w:val="22"/>
          <w:szCs w:val="22"/>
        </w:rPr>
      </w:pPr>
    </w:p>
    <w:p w14:paraId="3E4A6AC8" w14:textId="77777777" w:rsidR="001E3184" w:rsidRPr="001D23A6" w:rsidRDefault="001E3184" w:rsidP="00A10218">
      <w:pPr>
        <w:pStyle w:val="BodyText"/>
        <w:tabs>
          <w:tab w:val="left" w:pos="0"/>
          <w:tab w:val="left" w:pos="900"/>
          <w:tab w:val="left" w:pos="1620"/>
        </w:tabs>
        <w:ind w:right="173"/>
        <w:jc w:val="center"/>
        <w:rPr>
          <w:rFonts w:ascii="Sylfaen" w:hAnsi="Sylfaen" w:cs="Sylfaen"/>
          <w:b/>
          <w:sz w:val="22"/>
          <w:szCs w:val="22"/>
        </w:rPr>
      </w:pPr>
    </w:p>
    <w:p w14:paraId="16A5F5E3" w14:textId="45C478AD" w:rsidR="00F24861" w:rsidRPr="001D23A6" w:rsidRDefault="00081E67" w:rsidP="00A10218">
      <w:pPr>
        <w:pStyle w:val="BodyText"/>
        <w:tabs>
          <w:tab w:val="left" w:pos="0"/>
          <w:tab w:val="left" w:pos="900"/>
          <w:tab w:val="left" w:pos="1620"/>
        </w:tabs>
        <w:ind w:right="173"/>
        <w:jc w:val="center"/>
        <w:rPr>
          <w:rFonts w:ascii="Sylfaen" w:hAnsi="Sylfaen" w:cs="Sylfaen"/>
          <w:b/>
          <w:sz w:val="22"/>
          <w:szCs w:val="22"/>
        </w:rPr>
      </w:pPr>
      <w:r>
        <w:rPr>
          <w:rFonts w:ascii="Sylfaen" w:hAnsi="Sylfaen" w:cs="Sylfaen"/>
          <w:b/>
          <w:sz w:val="22"/>
          <w:szCs w:val="22"/>
        </w:rPr>
        <w:t>Funds directed towards execution of court decisions and repayment of arrears originating in previous period</w:t>
      </w:r>
    </w:p>
    <w:p w14:paraId="77D6B57E" w14:textId="77777777" w:rsidR="00ED078E" w:rsidRPr="001D23A6" w:rsidRDefault="00ED078E" w:rsidP="00A10218">
      <w:pPr>
        <w:pStyle w:val="BodyText"/>
        <w:tabs>
          <w:tab w:val="left" w:pos="0"/>
          <w:tab w:val="left" w:pos="900"/>
          <w:tab w:val="left" w:pos="1620"/>
        </w:tabs>
        <w:ind w:right="173"/>
        <w:jc w:val="center"/>
        <w:rPr>
          <w:rFonts w:ascii="Sylfaen" w:hAnsi="Sylfaen"/>
          <w:b/>
          <w:sz w:val="22"/>
          <w:szCs w:val="22"/>
        </w:rPr>
      </w:pPr>
    </w:p>
    <w:p w14:paraId="02FD8D2D" w14:textId="100A65F9" w:rsidR="001A13C2" w:rsidRPr="001D23A6" w:rsidRDefault="00604810" w:rsidP="00A10218">
      <w:pPr>
        <w:pStyle w:val="BodyText"/>
        <w:tabs>
          <w:tab w:val="left" w:pos="0"/>
        </w:tabs>
        <w:ind w:firstLine="540"/>
        <w:rPr>
          <w:rFonts w:ascii="Sylfaen" w:hAnsi="Sylfaen"/>
          <w:sz w:val="22"/>
          <w:szCs w:val="22"/>
        </w:rPr>
      </w:pPr>
      <w:r w:rsidRPr="00604810">
        <w:rPr>
          <w:rFonts w:ascii="Sylfaen" w:hAnsi="Sylfaen"/>
          <w:sz w:val="22"/>
          <w:szCs w:val="22"/>
        </w:rPr>
        <w:t>In 2022, 106</w:t>
      </w:r>
      <w:r>
        <w:rPr>
          <w:rFonts w:ascii="Sylfaen" w:hAnsi="Sylfaen"/>
          <w:sz w:val="22"/>
          <w:szCs w:val="22"/>
        </w:rPr>
        <w:t xml:space="preserve"> </w:t>
      </w:r>
      <w:r w:rsidRPr="00604810">
        <w:rPr>
          <w:rFonts w:ascii="Sylfaen" w:hAnsi="Sylfaen"/>
          <w:sz w:val="22"/>
          <w:szCs w:val="22"/>
        </w:rPr>
        <w:t xml:space="preserve">865.8 thousand GEL was directed </w:t>
      </w:r>
      <w:r w:rsidR="00AB4220">
        <w:rPr>
          <w:rFonts w:ascii="Sylfaen" w:hAnsi="Sylfaen"/>
          <w:sz w:val="22"/>
          <w:szCs w:val="22"/>
        </w:rPr>
        <w:t>towards</w:t>
      </w:r>
      <w:r>
        <w:rPr>
          <w:rFonts w:ascii="Sylfaen" w:hAnsi="Sylfaen"/>
          <w:sz w:val="22"/>
          <w:szCs w:val="22"/>
        </w:rPr>
        <w:t xml:space="preserve"> repayment of</w:t>
      </w:r>
      <w:r w:rsidRPr="00604810">
        <w:rPr>
          <w:rFonts w:ascii="Sylfaen" w:hAnsi="Sylfaen"/>
          <w:sz w:val="22"/>
          <w:szCs w:val="22"/>
        </w:rPr>
        <w:t xml:space="preserve"> liabilities incurred </w:t>
      </w:r>
      <w:r>
        <w:rPr>
          <w:rFonts w:ascii="Sylfaen" w:hAnsi="Sylfaen"/>
          <w:sz w:val="22"/>
          <w:szCs w:val="22"/>
        </w:rPr>
        <w:t>within</w:t>
      </w:r>
      <w:r w:rsidRPr="00604810">
        <w:rPr>
          <w:rFonts w:ascii="Sylfaen" w:hAnsi="Sylfaen"/>
          <w:sz w:val="22"/>
          <w:szCs w:val="22"/>
        </w:rPr>
        <w:t xml:space="preserve"> the previous period and enforc</w:t>
      </w:r>
      <w:r w:rsidR="00AB4220">
        <w:rPr>
          <w:rFonts w:ascii="Sylfaen" w:hAnsi="Sylfaen"/>
          <w:sz w:val="22"/>
          <w:szCs w:val="22"/>
        </w:rPr>
        <w:t>ing</w:t>
      </w:r>
      <w:r w:rsidRPr="00604810">
        <w:rPr>
          <w:rFonts w:ascii="Sylfaen" w:hAnsi="Sylfaen"/>
          <w:sz w:val="22"/>
          <w:szCs w:val="22"/>
        </w:rPr>
        <w:t xml:space="preserve"> court decisions</w:t>
      </w:r>
      <w:r w:rsidR="00AB4220">
        <w:rPr>
          <w:rFonts w:ascii="Sylfaen" w:hAnsi="Sylfaen"/>
          <w:sz w:val="22"/>
          <w:szCs w:val="22"/>
        </w:rPr>
        <w:t>, including the following</w:t>
      </w:r>
      <w:r w:rsidRPr="00604810">
        <w:rPr>
          <w:rFonts w:ascii="Sylfaen" w:hAnsi="Sylfaen"/>
          <w:sz w:val="22"/>
          <w:szCs w:val="22"/>
        </w:rPr>
        <w:t>:</w:t>
      </w:r>
    </w:p>
    <w:p w14:paraId="441FBD0C" w14:textId="11FC4DBB" w:rsidR="00E3220D" w:rsidRDefault="00E3220D" w:rsidP="00A10218">
      <w:pPr>
        <w:pStyle w:val="BodyText"/>
        <w:numPr>
          <w:ilvl w:val="0"/>
          <w:numId w:val="6"/>
        </w:numPr>
        <w:tabs>
          <w:tab w:val="left" w:pos="0"/>
          <w:tab w:val="left" w:pos="900"/>
        </w:tabs>
        <w:ind w:right="173"/>
        <w:rPr>
          <w:rFonts w:ascii="Sylfaen" w:hAnsi="Sylfaen" w:cs="Sylfaen"/>
          <w:color w:val="000000"/>
          <w:sz w:val="22"/>
          <w:szCs w:val="22"/>
        </w:rPr>
      </w:pPr>
      <w:r w:rsidRPr="00E3220D">
        <w:rPr>
          <w:rFonts w:ascii="Sylfaen" w:hAnsi="Sylfaen" w:cs="Sylfaen"/>
          <w:color w:val="000000"/>
          <w:sz w:val="22"/>
          <w:szCs w:val="22"/>
        </w:rPr>
        <w:t xml:space="preserve">30,436.3 thousand GEL was directed to cover the debts of the previous period, including 1,116.2 thousand GEL within the scope of the targeted grant, at the expense of the savings generated by the budget organizations in the allocations determined for them by the </w:t>
      </w:r>
      <w:r>
        <w:rPr>
          <w:rFonts w:ascii="Sylfaen" w:hAnsi="Sylfaen" w:cs="Sylfaen"/>
          <w:color w:val="000000"/>
          <w:sz w:val="22"/>
          <w:szCs w:val="22"/>
        </w:rPr>
        <w:t>A</w:t>
      </w:r>
      <w:r w:rsidRPr="00E3220D">
        <w:rPr>
          <w:rFonts w:ascii="Sylfaen" w:hAnsi="Sylfaen" w:cs="Sylfaen"/>
          <w:color w:val="000000"/>
          <w:sz w:val="22"/>
          <w:szCs w:val="22"/>
        </w:rPr>
        <w:t xml:space="preserve">nnual </w:t>
      </w:r>
      <w:r>
        <w:rPr>
          <w:rFonts w:ascii="Sylfaen" w:hAnsi="Sylfaen" w:cs="Sylfaen"/>
          <w:color w:val="000000"/>
          <w:sz w:val="22"/>
          <w:szCs w:val="22"/>
        </w:rPr>
        <w:t>B</w:t>
      </w:r>
      <w:r w:rsidRPr="00E3220D">
        <w:rPr>
          <w:rFonts w:ascii="Sylfaen" w:hAnsi="Sylfaen" w:cs="Sylfaen"/>
          <w:color w:val="000000"/>
          <w:sz w:val="22"/>
          <w:szCs w:val="22"/>
        </w:rPr>
        <w:t xml:space="preserve">udget </w:t>
      </w:r>
      <w:r>
        <w:rPr>
          <w:rFonts w:ascii="Sylfaen" w:hAnsi="Sylfaen" w:cs="Sylfaen"/>
          <w:color w:val="000000"/>
          <w:sz w:val="22"/>
          <w:szCs w:val="22"/>
        </w:rPr>
        <w:t>L</w:t>
      </w:r>
      <w:r w:rsidRPr="00E3220D">
        <w:rPr>
          <w:rFonts w:ascii="Sylfaen" w:hAnsi="Sylfaen" w:cs="Sylfaen"/>
          <w:color w:val="000000"/>
          <w:sz w:val="22"/>
          <w:szCs w:val="22"/>
        </w:rPr>
        <w:t>aw.</w:t>
      </w:r>
    </w:p>
    <w:p w14:paraId="173EB363" w14:textId="6530C228" w:rsidR="005168C9" w:rsidRDefault="005168C9" w:rsidP="00A10218">
      <w:pPr>
        <w:pStyle w:val="BodyText"/>
        <w:numPr>
          <w:ilvl w:val="0"/>
          <w:numId w:val="6"/>
        </w:numPr>
        <w:tabs>
          <w:tab w:val="left" w:pos="0"/>
          <w:tab w:val="left" w:pos="900"/>
        </w:tabs>
        <w:ind w:right="173"/>
        <w:rPr>
          <w:rFonts w:ascii="Sylfaen" w:hAnsi="Sylfaen" w:cs="Sylfaen"/>
          <w:color w:val="000000"/>
          <w:sz w:val="22"/>
          <w:szCs w:val="22"/>
        </w:rPr>
      </w:pPr>
      <w:r w:rsidRPr="005168C9">
        <w:rPr>
          <w:rFonts w:ascii="Sylfaen" w:hAnsi="Sylfaen" w:cs="Sylfaen"/>
          <w:color w:val="000000"/>
          <w:sz w:val="22"/>
          <w:szCs w:val="22"/>
        </w:rPr>
        <w:t xml:space="preserve">The Ministry of Regional Development and Infrastructure of Georgia </w:t>
      </w:r>
      <w:r>
        <w:rPr>
          <w:rFonts w:ascii="Sylfaen" w:hAnsi="Sylfaen" w:cs="Sylfaen"/>
          <w:color w:val="000000"/>
          <w:sz w:val="22"/>
          <w:szCs w:val="22"/>
        </w:rPr>
        <w:t>considered</w:t>
      </w:r>
      <w:r w:rsidRPr="005168C9">
        <w:rPr>
          <w:rFonts w:ascii="Sylfaen" w:hAnsi="Sylfaen" w:cs="Sylfaen"/>
          <w:color w:val="000000"/>
          <w:sz w:val="22"/>
          <w:szCs w:val="22"/>
        </w:rPr>
        <w:t xml:space="preserve"> 30</w:t>
      </w:r>
      <w:r>
        <w:rPr>
          <w:rFonts w:ascii="Sylfaen" w:hAnsi="Sylfaen" w:cs="Sylfaen"/>
          <w:color w:val="000000"/>
          <w:sz w:val="22"/>
          <w:szCs w:val="22"/>
        </w:rPr>
        <w:t xml:space="preserve"> </w:t>
      </w:r>
      <w:r w:rsidRPr="005168C9">
        <w:rPr>
          <w:rFonts w:ascii="Sylfaen" w:hAnsi="Sylfaen" w:cs="Sylfaen"/>
          <w:color w:val="000000"/>
          <w:sz w:val="22"/>
          <w:szCs w:val="22"/>
        </w:rPr>
        <w:t xml:space="preserve">735.0 thousand GEL from the allocations </w:t>
      </w:r>
      <w:r>
        <w:rPr>
          <w:rFonts w:ascii="Sylfaen" w:hAnsi="Sylfaen" w:cs="Sylfaen"/>
          <w:color w:val="000000"/>
          <w:sz w:val="22"/>
          <w:szCs w:val="22"/>
        </w:rPr>
        <w:t>defined</w:t>
      </w:r>
      <w:r w:rsidRPr="005168C9">
        <w:rPr>
          <w:rFonts w:ascii="Sylfaen" w:hAnsi="Sylfaen" w:cs="Sylfaen"/>
          <w:color w:val="000000"/>
          <w:sz w:val="22"/>
          <w:szCs w:val="22"/>
        </w:rPr>
        <w:t xml:space="preserve"> by the </w:t>
      </w:r>
      <w:r w:rsidR="00111D88">
        <w:rPr>
          <w:rFonts w:ascii="Sylfaen" w:hAnsi="Sylfaen" w:cs="Sylfaen"/>
          <w:color w:val="000000"/>
          <w:sz w:val="22"/>
          <w:szCs w:val="22"/>
        </w:rPr>
        <w:t>A</w:t>
      </w:r>
      <w:r w:rsidRPr="005168C9">
        <w:rPr>
          <w:rFonts w:ascii="Sylfaen" w:hAnsi="Sylfaen" w:cs="Sylfaen"/>
          <w:color w:val="000000"/>
          <w:sz w:val="22"/>
          <w:szCs w:val="22"/>
        </w:rPr>
        <w:t xml:space="preserve">nnual </w:t>
      </w:r>
      <w:r w:rsidR="00111D88">
        <w:rPr>
          <w:rFonts w:ascii="Sylfaen" w:hAnsi="Sylfaen" w:cs="Sylfaen"/>
          <w:color w:val="000000"/>
          <w:sz w:val="22"/>
          <w:szCs w:val="22"/>
        </w:rPr>
        <w:t>B</w:t>
      </w:r>
      <w:r w:rsidRPr="005168C9">
        <w:rPr>
          <w:rFonts w:ascii="Sylfaen" w:hAnsi="Sylfaen" w:cs="Sylfaen"/>
          <w:color w:val="000000"/>
          <w:sz w:val="22"/>
          <w:szCs w:val="22"/>
        </w:rPr>
        <w:t xml:space="preserve">udget </w:t>
      </w:r>
      <w:r w:rsidR="00111D88">
        <w:rPr>
          <w:rFonts w:ascii="Sylfaen" w:hAnsi="Sylfaen" w:cs="Sylfaen"/>
          <w:color w:val="000000"/>
          <w:sz w:val="22"/>
          <w:szCs w:val="22"/>
        </w:rPr>
        <w:t>L</w:t>
      </w:r>
      <w:r w:rsidRPr="005168C9">
        <w:rPr>
          <w:rFonts w:ascii="Sylfaen" w:hAnsi="Sylfaen" w:cs="Sylfaen"/>
          <w:color w:val="000000"/>
          <w:sz w:val="22"/>
          <w:szCs w:val="22"/>
        </w:rPr>
        <w:t xml:space="preserve">aw to cover the </w:t>
      </w:r>
      <w:r w:rsidR="00111D88">
        <w:rPr>
          <w:rFonts w:ascii="Sylfaen" w:hAnsi="Sylfaen" w:cs="Sylfaen"/>
          <w:color w:val="000000"/>
          <w:sz w:val="22"/>
          <w:szCs w:val="22"/>
        </w:rPr>
        <w:t>liabilities</w:t>
      </w:r>
      <w:r w:rsidRPr="005168C9">
        <w:rPr>
          <w:rFonts w:ascii="Sylfaen" w:hAnsi="Sylfaen" w:cs="Sylfaen"/>
          <w:color w:val="000000"/>
          <w:sz w:val="22"/>
          <w:szCs w:val="22"/>
        </w:rPr>
        <w:t xml:space="preserve"> arising in the previous period (to pay the unreimbursed part of the road works performed by the </w:t>
      </w:r>
      <w:r w:rsidR="00111D88">
        <w:rPr>
          <w:rFonts w:ascii="Sylfaen" w:hAnsi="Sylfaen" w:cs="Sylfaen"/>
          <w:color w:val="000000"/>
          <w:sz w:val="22"/>
          <w:szCs w:val="22"/>
        </w:rPr>
        <w:t xml:space="preserve">Roads Department </w:t>
      </w:r>
      <w:r w:rsidRPr="005168C9">
        <w:rPr>
          <w:rFonts w:ascii="Sylfaen" w:hAnsi="Sylfaen" w:cs="Sylfaen"/>
          <w:color w:val="000000"/>
          <w:sz w:val="22"/>
          <w:szCs w:val="22"/>
        </w:rPr>
        <w:t>in</w:t>
      </w:r>
      <w:r w:rsidR="00111D88">
        <w:rPr>
          <w:rFonts w:ascii="Sylfaen" w:hAnsi="Sylfaen" w:cs="Sylfaen"/>
          <w:color w:val="000000"/>
          <w:sz w:val="22"/>
          <w:szCs w:val="22"/>
        </w:rPr>
        <w:t xml:space="preserve"> </w:t>
      </w:r>
      <w:r w:rsidR="006C26D1">
        <w:rPr>
          <w:rFonts w:ascii="Sylfaen" w:hAnsi="Sylfaen" w:cs="Sylfaen"/>
          <w:color w:val="000000"/>
          <w:sz w:val="22"/>
          <w:szCs w:val="22"/>
        </w:rPr>
        <w:t xml:space="preserve">the </w:t>
      </w:r>
      <w:r w:rsidRPr="005168C9">
        <w:rPr>
          <w:rFonts w:ascii="Sylfaen" w:hAnsi="Sylfaen" w:cs="Sylfaen"/>
          <w:color w:val="000000"/>
          <w:sz w:val="22"/>
          <w:szCs w:val="22"/>
        </w:rPr>
        <w:t xml:space="preserve">previous years; utilization </w:t>
      </w:r>
      <w:r w:rsidR="00492C60">
        <w:rPr>
          <w:rFonts w:ascii="Sylfaen" w:hAnsi="Sylfaen" w:cs="Sylfaen"/>
          <w:color w:val="000000"/>
          <w:sz w:val="22"/>
          <w:szCs w:val="22"/>
        </w:rPr>
        <w:t>–</w:t>
      </w:r>
      <w:r w:rsidRPr="005168C9">
        <w:rPr>
          <w:rFonts w:ascii="Sylfaen" w:hAnsi="Sylfaen" w:cs="Sylfaen"/>
          <w:color w:val="000000"/>
          <w:sz w:val="22"/>
          <w:szCs w:val="22"/>
        </w:rPr>
        <w:t xml:space="preserve"> 30</w:t>
      </w:r>
      <w:r w:rsidR="00492C60">
        <w:rPr>
          <w:rFonts w:ascii="Sylfaen" w:hAnsi="Sylfaen" w:cs="Sylfaen"/>
          <w:color w:val="000000"/>
          <w:sz w:val="22"/>
          <w:szCs w:val="22"/>
        </w:rPr>
        <w:t xml:space="preserve"> </w:t>
      </w:r>
      <w:r w:rsidRPr="005168C9">
        <w:rPr>
          <w:rFonts w:ascii="Sylfaen" w:hAnsi="Sylfaen" w:cs="Sylfaen"/>
          <w:color w:val="000000"/>
          <w:sz w:val="22"/>
          <w:szCs w:val="22"/>
        </w:rPr>
        <w:t>701.6 thousand GEL)</w:t>
      </w:r>
      <w:r w:rsidR="00492C60">
        <w:rPr>
          <w:rFonts w:ascii="Sylfaen" w:hAnsi="Sylfaen" w:cs="Sylfaen"/>
          <w:color w:val="000000"/>
          <w:sz w:val="22"/>
          <w:szCs w:val="22"/>
        </w:rPr>
        <w:t xml:space="preserve">. </w:t>
      </w:r>
    </w:p>
    <w:p w14:paraId="42A8DB3B" w14:textId="0AB5B35B" w:rsidR="00F52B86" w:rsidRPr="00FA560E" w:rsidRDefault="00BC5795" w:rsidP="00FA560E">
      <w:pPr>
        <w:pStyle w:val="BodyText"/>
        <w:numPr>
          <w:ilvl w:val="0"/>
          <w:numId w:val="6"/>
        </w:numPr>
        <w:tabs>
          <w:tab w:val="left" w:pos="0"/>
          <w:tab w:val="left" w:pos="900"/>
        </w:tabs>
        <w:ind w:right="173"/>
        <w:rPr>
          <w:rFonts w:ascii="Sylfaen" w:hAnsi="Sylfaen" w:cs="Sylfaen"/>
          <w:color w:val="000000"/>
          <w:sz w:val="22"/>
          <w:szCs w:val="22"/>
        </w:rPr>
      </w:pPr>
      <w:r w:rsidRPr="00BC5795">
        <w:rPr>
          <w:rFonts w:ascii="Sylfaen" w:hAnsi="Sylfaen"/>
          <w:color w:val="000000"/>
          <w:sz w:val="22"/>
          <w:szCs w:val="22"/>
        </w:rPr>
        <w:t>19</w:t>
      </w:r>
      <w:r>
        <w:rPr>
          <w:rFonts w:ascii="Sylfaen" w:hAnsi="Sylfaen"/>
          <w:color w:val="000000"/>
          <w:sz w:val="22"/>
          <w:szCs w:val="22"/>
        </w:rPr>
        <w:t xml:space="preserve"> </w:t>
      </w:r>
      <w:r w:rsidRPr="00BC5795">
        <w:rPr>
          <w:rFonts w:ascii="Sylfaen" w:hAnsi="Sylfaen"/>
          <w:color w:val="000000"/>
          <w:sz w:val="22"/>
          <w:szCs w:val="22"/>
        </w:rPr>
        <w:t xml:space="preserve">120.0 thousand GEL was allocated to the office of the Ministry of Justice of Georgia from the allocations determined for the </w:t>
      </w:r>
      <w:r>
        <w:rPr>
          <w:rFonts w:ascii="Sylfaen" w:hAnsi="Sylfaen"/>
          <w:color w:val="000000"/>
          <w:sz w:val="22"/>
          <w:szCs w:val="22"/>
        </w:rPr>
        <w:t xml:space="preserve">funds </w:t>
      </w:r>
      <w:r w:rsidRPr="00BC5795">
        <w:rPr>
          <w:rFonts w:ascii="Sylfaen" w:hAnsi="Sylfaen"/>
          <w:color w:val="000000"/>
          <w:sz w:val="22"/>
          <w:szCs w:val="22"/>
        </w:rPr>
        <w:t xml:space="preserve">directed towards execution of court decisions and repayment of arrears originating in previous </w:t>
      </w:r>
      <w:r w:rsidRPr="00FA560E">
        <w:rPr>
          <w:rFonts w:ascii="Sylfaen" w:hAnsi="Sylfaen" w:cs="Sylfaen"/>
          <w:color w:val="000000"/>
          <w:sz w:val="22"/>
          <w:szCs w:val="22"/>
        </w:rPr>
        <w:t>period</w:t>
      </w:r>
      <w:r w:rsidR="00F52B86" w:rsidRPr="00FA560E">
        <w:rPr>
          <w:rFonts w:ascii="Sylfaen" w:hAnsi="Sylfaen" w:cs="Sylfaen"/>
          <w:color w:val="000000"/>
          <w:sz w:val="22"/>
          <w:szCs w:val="22"/>
        </w:rPr>
        <w:t xml:space="preserve"> (</w:t>
      </w:r>
      <w:r w:rsidR="00F52B86" w:rsidRPr="005168C9">
        <w:rPr>
          <w:rFonts w:ascii="Sylfaen" w:hAnsi="Sylfaen" w:cs="Sylfaen"/>
          <w:color w:val="000000"/>
          <w:sz w:val="22"/>
          <w:szCs w:val="22"/>
        </w:rPr>
        <w:t>utilization</w:t>
      </w:r>
      <w:r w:rsidR="00F52B86">
        <w:rPr>
          <w:rFonts w:ascii="Sylfaen" w:hAnsi="Sylfaen" w:cs="Sylfaen"/>
          <w:color w:val="000000"/>
          <w:sz w:val="22"/>
          <w:szCs w:val="22"/>
        </w:rPr>
        <w:t xml:space="preserve"> - </w:t>
      </w:r>
      <w:r w:rsidR="00F52B86" w:rsidRPr="001D23A6">
        <w:rPr>
          <w:rFonts w:ascii="Sylfaen" w:hAnsi="Sylfaen" w:cs="Sylfaen"/>
          <w:color w:val="000000"/>
          <w:sz w:val="22"/>
          <w:szCs w:val="22"/>
        </w:rPr>
        <w:t>19 119.9</w:t>
      </w:r>
      <w:r w:rsidR="00F52B86" w:rsidRPr="00F52B86">
        <w:rPr>
          <w:rFonts w:ascii="Sylfaen" w:hAnsi="Sylfaen" w:cs="Sylfaen"/>
          <w:color w:val="000000"/>
          <w:sz w:val="22"/>
          <w:szCs w:val="22"/>
        </w:rPr>
        <w:t xml:space="preserve"> </w:t>
      </w:r>
      <w:r w:rsidR="00F52B86" w:rsidRPr="005168C9">
        <w:rPr>
          <w:rFonts w:ascii="Sylfaen" w:hAnsi="Sylfaen" w:cs="Sylfaen"/>
          <w:color w:val="000000"/>
          <w:sz w:val="22"/>
          <w:szCs w:val="22"/>
        </w:rPr>
        <w:t>thousand GEL</w:t>
      </w:r>
      <w:r w:rsidR="00F52B86">
        <w:rPr>
          <w:rFonts w:ascii="Sylfaen" w:hAnsi="Sylfaen" w:cs="Sylfaen"/>
          <w:color w:val="000000"/>
          <w:sz w:val="22"/>
          <w:szCs w:val="22"/>
        </w:rPr>
        <w:t>); moreover,</w:t>
      </w:r>
      <w:r w:rsidR="00FA560E">
        <w:rPr>
          <w:rFonts w:ascii="Sylfaen" w:hAnsi="Sylfaen" w:cs="Sylfaen"/>
          <w:color w:val="000000"/>
          <w:sz w:val="22"/>
          <w:szCs w:val="22"/>
        </w:rPr>
        <w:t xml:space="preserve"> </w:t>
      </w:r>
      <w:r w:rsidR="00FA560E" w:rsidRPr="00FA560E">
        <w:rPr>
          <w:rFonts w:ascii="Sylfaen" w:hAnsi="Sylfaen" w:cs="Sylfaen"/>
          <w:color w:val="000000"/>
          <w:sz w:val="22"/>
          <w:szCs w:val="22"/>
        </w:rPr>
        <w:t>b</w:t>
      </w:r>
      <w:r w:rsidR="00F52B86" w:rsidRPr="00FA560E">
        <w:rPr>
          <w:rFonts w:ascii="Sylfaen" w:hAnsi="Sylfaen" w:cs="Sylfaen"/>
          <w:color w:val="000000"/>
          <w:sz w:val="22"/>
          <w:szCs w:val="22"/>
        </w:rPr>
        <w:t xml:space="preserve">ased on the Decree </w:t>
      </w:r>
      <w:r w:rsidR="00FA560E" w:rsidRPr="00FA560E">
        <w:rPr>
          <w:rFonts w:ascii="Sylfaen" w:hAnsi="Sylfaen" w:cs="Sylfaen"/>
          <w:color w:val="000000"/>
          <w:sz w:val="22"/>
          <w:szCs w:val="22"/>
        </w:rPr>
        <w:t xml:space="preserve">N1074 </w:t>
      </w:r>
      <w:r w:rsidR="00F52B86" w:rsidRPr="00FA560E">
        <w:rPr>
          <w:rFonts w:ascii="Sylfaen" w:hAnsi="Sylfaen" w:cs="Sylfaen"/>
          <w:color w:val="000000"/>
          <w:sz w:val="22"/>
          <w:szCs w:val="22"/>
        </w:rPr>
        <w:t xml:space="preserve">of the Government </w:t>
      </w:r>
      <w:r w:rsidR="00FA560E" w:rsidRPr="00FA560E">
        <w:rPr>
          <w:rFonts w:ascii="Sylfaen" w:hAnsi="Sylfaen" w:cs="Sylfaen"/>
          <w:color w:val="000000"/>
          <w:sz w:val="22"/>
          <w:szCs w:val="22"/>
        </w:rPr>
        <w:t>dated 14 June 2022, 20 000.0 thousand GEL was allocated as a loan to the Autonomous Republic of Adjara (100% utilization).</w:t>
      </w:r>
    </w:p>
    <w:p w14:paraId="091A4692" w14:textId="7DB38F99" w:rsidR="00FA560E" w:rsidRPr="007430E3" w:rsidRDefault="00FA560E" w:rsidP="007430E3">
      <w:pPr>
        <w:pStyle w:val="BodyText"/>
        <w:numPr>
          <w:ilvl w:val="0"/>
          <w:numId w:val="6"/>
        </w:numPr>
        <w:tabs>
          <w:tab w:val="left" w:pos="0"/>
          <w:tab w:val="left" w:pos="900"/>
        </w:tabs>
        <w:ind w:right="173"/>
        <w:rPr>
          <w:rFonts w:ascii="Sylfaen" w:hAnsi="Sylfaen" w:cs="Sylfaen"/>
          <w:color w:val="000000"/>
          <w:sz w:val="22"/>
          <w:szCs w:val="22"/>
        </w:rPr>
      </w:pPr>
      <w:r>
        <w:rPr>
          <w:rFonts w:ascii="Sylfaen" w:hAnsi="Sylfaen" w:cs="Sylfaen"/>
          <w:color w:val="000000"/>
          <w:sz w:val="22"/>
          <w:szCs w:val="22"/>
        </w:rPr>
        <w:t xml:space="preserve">Within the framework of the </w:t>
      </w:r>
      <w:r w:rsidRPr="00FA560E">
        <w:rPr>
          <w:rFonts w:ascii="Sylfaen" w:hAnsi="Sylfaen" w:cs="Sylfaen"/>
          <w:color w:val="000000"/>
          <w:sz w:val="22"/>
          <w:szCs w:val="22"/>
        </w:rPr>
        <w:t>funds directed towards execution of court decisions and repayment of arrears originating in previous perio</w:t>
      </w:r>
      <w:r>
        <w:rPr>
          <w:rFonts w:ascii="Sylfaen" w:hAnsi="Sylfaen" w:cs="Sylfaen"/>
          <w:color w:val="000000"/>
          <w:sz w:val="22"/>
          <w:szCs w:val="22"/>
        </w:rPr>
        <w:t>d,</w:t>
      </w:r>
      <w:r w:rsidR="007430E3">
        <w:rPr>
          <w:rFonts w:ascii="Sylfaen" w:hAnsi="Sylfaen" w:cs="Sylfaen"/>
          <w:color w:val="000000"/>
          <w:sz w:val="22"/>
          <w:szCs w:val="22"/>
        </w:rPr>
        <w:t xml:space="preserve"> </w:t>
      </w:r>
      <w:r w:rsidRPr="007430E3">
        <w:rPr>
          <w:rFonts w:ascii="Sylfaen" w:hAnsi="Sylfaen" w:cs="Sylfaen"/>
          <w:color w:val="000000"/>
          <w:sz w:val="22"/>
          <w:szCs w:val="22"/>
        </w:rPr>
        <w:t>by the National Bank of Georgia</w:t>
      </w:r>
      <w:r w:rsidR="007430E3">
        <w:rPr>
          <w:rFonts w:ascii="Sylfaen" w:hAnsi="Sylfaen" w:cs="Sylfaen"/>
          <w:color w:val="000000"/>
          <w:sz w:val="22"/>
          <w:szCs w:val="22"/>
        </w:rPr>
        <w:t>, with</w:t>
      </w:r>
      <w:r w:rsidRPr="007430E3">
        <w:rPr>
          <w:rFonts w:ascii="Sylfaen" w:hAnsi="Sylfaen" w:cs="Sylfaen"/>
          <w:color w:val="000000"/>
          <w:sz w:val="22"/>
          <w:szCs w:val="22"/>
        </w:rPr>
        <w:t xml:space="preserve"> the collection orders of the respective enforcement bureaus,</w:t>
      </w:r>
      <w:r w:rsidR="007430E3">
        <w:rPr>
          <w:rFonts w:ascii="Sylfaen" w:hAnsi="Sylfaen" w:cs="Sylfaen"/>
          <w:color w:val="000000"/>
          <w:sz w:val="22"/>
          <w:szCs w:val="22"/>
        </w:rPr>
        <w:t xml:space="preserve"> </w:t>
      </w:r>
      <w:r w:rsidRPr="007430E3">
        <w:rPr>
          <w:rFonts w:ascii="Sylfaen" w:hAnsi="Sylfaen"/>
          <w:color w:val="000000"/>
          <w:sz w:val="22"/>
          <w:szCs w:val="22"/>
        </w:rPr>
        <w:t>6</w:t>
      </w:r>
      <w:r w:rsidR="007430E3">
        <w:rPr>
          <w:rFonts w:ascii="Sylfaen" w:hAnsi="Sylfaen"/>
          <w:color w:val="000000"/>
          <w:sz w:val="22"/>
          <w:szCs w:val="22"/>
        </w:rPr>
        <w:t xml:space="preserve"> </w:t>
      </w:r>
      <w:r w:rsidRPr="007430E3">
        <w:rPr>
          <w:rFonts w:ascii="Sylfaen" w:hAnsi="Sylfaen"/>
          <w:color w:val="000000"/>
          <w:sz w:val="22"/>
          <w:szCs w:val="22"/>
        </w:rPr>
        <w:t>608.0 thousand GEL was automatically deducted from the accounts of the Treasury Service in the form of sums imposed by court decisions for the repayment of liabilities arising in the previous period,</w:t>
      </w:r>
      <w:r w:rsidR="007430E3">
        <w:rPr>
          <w:rFonts w:ascii="Sylfaen" w:hAnsi="Sylfaen" w:cs="Sylfaen"/>
          <w:color w:val="000000"/>
          <w:sz w:val="22"/>
          <w:szCs w:val="22"/>
        </w:rPr>
        <w:t xml:space="preserve"> including </w:t>
      </w:r>
      <w:r w:rsidRPr="007430E3">
        <w:rPr>
          <w:rFonts w:ascii="Sylfaen" w:hAnsi="Sylfaen"/>
          <w:color w:val="000000"/>
          <w:sz w:val="22"/>
          <w:szCs w:val="22"/>
        </w:rPr>
        <w:t>5 908.7 thousand GEL for the benefit of individuals, and 699.3 thousand GEL for the benefit of legal entities.</w:t>
      </w:r>
    </w:p>
    <w:p w14:paraId="02996366" w14:textId="77777777" w:rsidR="00FA560E" w:rsidRPr="00BC5795" w:rsidRDefault="00FA560E" w:rsidP="00BC5795">
      <w:pPr>
        <w:pStyle w:val="BodyText"/>
        <w:tabs>
          <w:tab w:val="left" w:pos="0"/>
          <w:tab w:val="left" w:pos="900"/>
        </w:tabs>
        <w:ind w:left="780" w:right="173"/>
        <w:rPr>
          <w:rFonts w:ascii="Sylfaen" w:hAnsi="Sylfaen"/>
          <w:color w:val="000000"/>
          <w:sz w:val="22"/>
          <w:szCs w:val="22"/>
        </w:rPr>
      </w:pPr>
    </w:p>
    <w:p w14:paraId="17FA5D1D" w14:textId="1D6C7A94" w:rsidR="00AD60C8" w:rsidRDefault="00AD60C8" w:rsidP="00A10218">
      <w:pPr>
        <w:pStyle w:val="BodyText"/>
        <w:tabs>
          <w:tab w:val="left" w:pos="0"/>
          <w:tab w:val="left" w:pos="900"/>
          <w:tab w:val="left" w:pos="1620"/>
        </w:tabs>
        <w:ind w:right="173"/>
        <w:jc w:val="center"/>
        <w:rPr>
          <w:rFonts w:ascii="Sylfaen" w:hAnsi="Sylfaen" w:cs="Sylfaen"/>
          <w:color w:val="000000"/>
          <w:sz w:val="22"/>
          <w:szCs w:val="22"/>
        </w:rPr>
      </w:pPr>
    </w:p>
    <w:p w14:paraId="65A73BA2" w14:textId="57CE1336" w:rsidR="00F267B7" w:rsidRDefault="00F267B7" w:rsidP="00A10218">
      <w:pPr>
        <w:pStyle w:val="BodyText"/>
        <w:tabs>
          <w:tab w:val="left" w:pos="0"/>
          <w:tab w:val="left" w:pos="900"/>
          <w:tab w:val="left" w:pos="1620"/>
        </w:tabs>
        <w:ind w:right="173"/>
        <w:jc w:val="center"/>
        <w:rPr>
          <w:rFonts w:ascii="Sylfaen" w:hAnsi="Sylfaen" w:cs="Sylfaen"/>
          <w:b/>
          <w:sz w:val="22"/>
          <w:szCs w:val="22"/>
        </w:rPr>
      </w:pPr>
    </w:p>
    <w:p w14:paraId="17C3E20D" w14:textId="77777777" w:rsidR="00F96FE6" w:rsidRPr="001D23A6" w:rsidRDefault="00F96FE6" w:rsidP="00A10218">
      <w:pPr>
        <w:pStyle w:val="BodyText"/>
        <w:tabs>
          <w:tab w:val="left" w:pos="0"/>
          <w:tab w:val="left" w:pos="900"/>
          <w:tab w:val="left" w:pos="1620"/>
        </w:tabs>
        <w:ind w:right="173"/>
        <w:jc w:val="center"/>
        <w:rPr>
          <w:rFonts w:ascii="Sylfaen" w:hAnsi="Sylfaen" w:cs="Sylfaen"/>
          <w:b/>
          <w:sz w:val="22"/>
          <w:szCs w:val="22"/>
        </w:rPr>
      </w:pPr>
    </w:p>
    <w:p w14:paraId="6A120C53" w14:textId="7C30F882" w:rsidR="00101EEA" w:rsidRPr="001D23A6" w:rsidRDefault="00101EEA" w:rsidP="00A10218">
      <w:pPr>
        <w:pStyle w:val="BodyText"/>
        <w:tabs>
          <w:tab w:val="left" w:pos="0"/>
          <w:tab w:val="left" w:pos="900"/>
          <w:tab w:val="left" w:pos="1620"/>
        </w:tabs>
        <w:ind w:right="173"/>
        <w:jc w:val="center"/>
        <w:rPr>
          <w:rFonts w:ascii="Sylfaen" w:hAnsi="Sylfaen" w:cs="Sylfaen"/>
          <w:b/>
          <w:sz w:val="22"/>
          <w:szCs w:val="22"/>
        </w:rPr>
      </w:pPr>
      <w:r>
        <w:rPr>
          <w:rFonts w:ascii="Sylfaen" w:hAnsi="Sylfaen" w:cs="Sylfaen"/>
          <w:b/>
          <w:sz w:val="22"/>
          <w:szCs w:val="22"/>
        </w:rPr>
        <w:t xml:space="preserve">Service and repayment of </w:t>
      </w:r>
      <w:r w:rsidR="006E4953">
        <w:rPr>
          <w:rFonts w:ascii="Sylfaen" w:hAnsi="Sylfaen" w:cs="Sylfaen"/>
          <w:b/>
          <w:sz w:val="22"/>
          <w:szCs w:val="22"/>
          <w:lang w:val="ka-GE"/>
        </w:rPr>
        <w:t>e</w:t>
      </w:r>
      <w:proofErr w:type="spellStart"/>
      <w:r w:rsidR="006E4953">
        <w:rPr>
          <w:rFonts w:ascii="Sylfaen" w:hAnsi="Sylfaen" w:cs="Sylfaen"/>
          <w:b/>
          <w:sz w:val="22"/>
          <w:szCs w:val="22"/>
        </w:rPr>
        <w:t>xternal</w:t>
      </w:r>
      <w:proofErr w:type="spellEnd"/>
      <w:r>
        <w:rPr>
          <w:rFonts w:ascii="Sylfaen" w:hAnsi="Sylfaen" w:cs="Sylfaen"/>
          <w:b/>
          <w:sz w:val="22"/>
          <w:szCs w:val="22"/>
        </w:rPr>
        <w:t xml:space="preserve"> state liabilities</w:t>
      </w:r>
    </w:p>
    <w:p w14:paraId="7A0259D1" w14:textId="77777777" w:rsidR="00EF5CED" w:rsidRPr="001D23A6" w:rsidRDefault="00EF5CED" w:rsidP="00A10218">
      <w:pPr>
        <w:pStyle w:val="BodyText"/>
        <w:tabs>
          <w:tab w:val="left" w:pos="0"/>
          <w:tab w:val="left" w:pos="900"/>
          <w:tab w:val="left" w:pos="1620"/>
        </w:tabs>
        <w:ind w:right="173"/>
        <w:jc w:val="center"/>
        <w:rPr>
          <w:rFonts w:ascii="Sylfaen" w:hAnsi="Sylfaen"/>
          <w:b/>
          <w:sz w:val="24"/>
          <w:szCs w:val="24"/>
        </w:rPr>
      </w:pPr>
    </w:p>
    <w:p w14:paraId="473CA3FB" w14:textId="504AB37F" w:rsidR="00B65FFE" w:rsidRPr="00101EEA" w:rsidRDefault="00101EEA" w:rsidP="00A10218">
      <w:pPr>
        <w:spacing w:after="0" w:line="240" w:lineRule="auto"/>
        <w:ind w:left="709"/>
        <w:rPr>
          <w:rFonts w:ascii="Sylfaen" w:hAnsi="Sylfaen"/>
          <w:b/>
        </w:rPr>
      </w:pPr>
      <w:r>
        <w:rPr>
          <w:rFonts w:ascii="Sylfaen" w:hAnsi="Sylfaen" w:cs="Sylfaen"/>
          <w:b/>
        </w:rPr>
        <w:t xml:space="preserve">Service and repayment of </w:t>
      </w:r>
      <w:r w:rsidR="006E4953">
        <w:rPr>
          <w:rFonts w:ascii="Sylfaen" w:hAnsi="Sylfaen" w:cs="Sylfaen"/>
          <w:b/>
        </w:rPr>
        <w:t>external</w:t>
      </w:r>
      <w:r>
        <w:rPr>
          <w:rFonts w:ascii="Sylfaen" w:hAnsi="Sylfaen" w:cs="Sylfaen"/>
          <w:b/>
        </w:rPr>
        <w:t xml:space="preserve"> state liabilities</w:t>
      </w:r>
    </w:p>
    <w:p w14:paraId="2F73F178" w14:textId="77777777" w:rsidR="00101EEA" w:rsidRDefault="00101EEA" w:rsidP="00A10218">
      <w:pPr>
        <w:spacing w:after="0" w:line="240" w:lineRule="auto"/>
        <w:ind w:firstLine="709"/>
        <w:jc w:val="both"/>
        <w:rPr>
          <w:rFonts w:ascii="Sylfaen" w:hAnsi="Sylfaen" w:cs="Sylfaen"/>
          <w:color w:val="000000"/>
        </w:rPr>
      </w:pPr>
    </w:p>
    <w:p w14:paraId="65D5EF29" w14:textId="2AE5E2E0" w:rsidR="00101EEA" w:rsidRDefault="00101EEA" w:rsidP="00A10218">
      <w:pPr>
        <w:spacing w:after="0" w:line="240" w:lineRule="auto"/>
        <w:ind w:firstLine="709"/>
        <w:jc w:val="both"/>
        <w:rPr>
          <w:rFonts w:ascii="Sylfaen" w:hAnsi="Sylfaen" w:cs="Sylfaen"/>
          <w:color w:val="000000"/>
        </w:rPr>
      </w:pPr>
      <w:r w:rsidRPr="00101EEA">
        <w:rPr>
          <w:rFonts w:ascii="Sylfaen" w:hAnsi="Sylfaen" w:cs="Sylfaen"/>
          <w:color w:val="000000"/>
        </w:rPr>
        <w:t xml:space="preserve">The expenses incurred for service and repayment of </w:t>
      </w:r>
      <w:r w:rsidR="006E4953">
        <w:rPr>
          <w:rFonts w:ascii="Sylfaen" w:hAnsi="Sylfaen" w:cs="Sylfaen"/>
          <w:color w:val="000000"/>
        </w:rPr>
        <w:t>external</w:t>
      </w:r>
      <w:r w:rsidRPr="00101EEA">
        <w:rPr>
          <w:rFonts w:ascii="Sylfaen" w:hAnsi="Sylfaen" w:cs="Sylfaen"/>
          <w:color w:val="000000"/>
        </w:rPr>
        <w:t xml:space="preserve"> state </w:t>
      </w:r>
      <w:r w:rsidR="00CC1890">
        <w:rPr>
          <w:rFonts w:ascii="Sylfaen" w:hAnsi="Sylfaen" w:cs="Sylfaen"/>
          <w:color w:val="000000"/>
        </w:rPr>
        <w:t>liabilities</w:t>
      </w:r>
      <w:r w:rsidRPr="00101EEA">
        <w:rPr>
          <w:rFonts w:ascii="Sylfaen" w:hAnsi="Sylfaen" w:cs="Sylfaen"/>
          <w:color w:val="000000"/>
        </w:rPr>
        <w:t xml:space="preserve"> </w:t>
      </w:r>
      <w:r w:rsidR="00CC1890">
        <w:rPr>
          <w:rFonts w:ascii="Sylfaen" w:hAnsi="Sylfaen" w:cs="Sylfaen"/>
          <w:color w:val="000000"/>
        </w:rPr>
        <w:t>within</w:t>
      </w:r>
      <w:r w:rsidRPr="00101EEA">
        <w:rPr>
          <w:rFonts w:ascii="Sylfaen" w:hAnsi="Sylfaen" w:cs="Sylfaen"/>
          <w:color w:val="000000"/>
        </w:rPr>
        <w:t xml:space="preserve"> the reporting period amounted to 1</w:t>
      </w:r>
      <w:r w:rsidR="00CC1890">
        <w:rPr>
          <w:rFonts w:ascii="Sylfaen" w:hAnsi="Sylfaen" w:cs="Sylfaen"/>
          <w:color w:val="000000"/>
        </w:rPr>
        <w:t> </w:t>
      </w:r>
      <w:r w:rsidRPr="00101EEA">
        <w:rPr>
          <w:rFonts w:ascii="Sylfaen" w:hAnsi="Sylfaen" w:cs="Sylfaen"/>
          <w:color w:val="000000"/>
        </w:rPr>
        <w:t>207</w:t>
      </w:r>
      <w:r w:rsidR="00CC1890">
        <w:rPr>
          <w:rFonts w:ascii="Sylfaen" w:hAnsi="Sylfaen" w:cs="Sylfaen"/>
          <w:color w:val="000000"/>
        </w:rPr>
        <w:t xml:space="preserve"> </w:t>
      </w:r>
      <w:r w:rsidRPr="00101EEA">
        <w:rPr>
          <w:rFonts w:ascii="Sylfaen" w:hAnsi="Sylfaen" w:cs="Sylfaen"/>
          <w:color w:val="000000"/>
        </w:rPr>
        <w:t xml:space="preserve">226.8 thousand GEL, which is 96.9% of the </w:t>
      </w:r>
      <w:r w:rsidR="00CC1890">
        <w:rPr>
          <w:rFonts w:ascii="Sylfaen" w:hAnsi="Sylfaen" w:cs="Sylfaen"/>
          <w:color w:val="000000"/>
        </w:rPr>
        <w:t>revised</w:t>
      </w:r>
      <w:r w:rsidRPr="00101EEA">
        <w:rPr>
          <w:rFonts w:ascii="Sylfaen" w:hAnsi="Sylfaen" w:cs="Sylfaen"/>
          <w:color w:val="000000"/>
        </w:rPr>
        <w:t xml:space="preserve"> planned indicator.</w:t>
      </w:r>
      <w:r w:rsidR="000218A8">
        <w:rPr>
          <w:rFonts w:ascii="Sylfaen" w:hAnsi="Sylfaen" w:cs="Sylfaen"/>
          <w:color w:val="000000"/>
        </w:rPr>
        <w:t xml:space="preserve"> From this, </w:t>
      </w:r>
      <w:r w:rsidR="000218A8" w:rsidRPr="000218A8">
        <w:rPr>
          <w:rFonts w:ascii="Sylfaen" w:hAnsi="Sylfaen" w:cs="Sylfaen"/>
          <w:color w:val="000000"/>
        </w:rPr>
        <w:t>the expenses incurred for debt service (interest payment) amounted to 236</w:t>
      </w:r>
      <w:r w:rsidR="000218A8">
        <w:rPr>
          <w:rFonts w:ascii="Sylfaen" w:hAnsi="Sylfaen" w:cs="Sylfaen"/>
          <w:color w:val="000000"/>
        </w:rPr>
        <w:t xml:space="preserve"> </w:t>
      </w:r>
      <w:r w:rsidR="000218A8" w:rsidRPr="000218A8">
        <w:rPr>
          <w:rFonts w:ascii="Sylfaen" w:hAnsi="Sylfaen" w:cs="Sylfaen"/>
          <w:color w:val="000000"/>
        </w:rPr>
        <w:t>361.3 thousand GEL, and the expenses incurred for repayment of debts amounted to 970</w:t>
      </w:r>
      <w:r w:rsidR="000218A8">
        <w:rPr>
          <w:rFonts w:ascii="Sylfaen" w:hAnsi="Sylfaen" w:cs="Sylfaen"/>
          <w:color w:val="000000"/>
        </w:rPr>
        <w:t xml:space="preserve"> </w:t>
      </w:r>
      <w:r w:rsidR="000218A8" w:rsidRPr="000218A8">
        <w:rPr>
          <w:rFonts w:ascii="Sylfaen" w:hAnsi="Sylfaen" w:cs="Sylfaen"/>
          <w:color w:val="000000"/>
        </w:rPr>
        <w:t>865.5 thousand GEL.</w:t>
      </w:r>
    </w:p>
    <w:p w14:paraId="33B8A93E" w14:textId="26E8A9ED" w:rsidR="000218A8" w:rsidRDefault="000218A8" w:rsidP="00A10218">
      <w:pPr>
        <w:spacing w:after="0" w:line="240" w:lineRule="auto"/>
        <w:ind w:firstLine="709"/>
        <w:jc w:val="both"/>
        <w:rPr>
          <w:rFonts w:ascii="Sylfaen" w:hAnsi="Sylfaen" w:cs="Sylfaen"/>
          <w:color w:val="000000"/>
        </w:rPr>
      </w:pPr>
      <w:r w:rsidRPr="000218A8">
        <w:rPr>
          <w:rFonts w:ascii="Sylfaen" w:hAnsi="Sylfaen" w:cs="Sylfaen"/>
          <w:color w:val="000000"/>
        </w:rPr>
        <w:t xml:space="preserve">For the repayment of the principal debt, the expenditure incurred during 2022 </w:t>
      </w:r>
      <w:r>
        <w:rPr>
          <w:rFonts w:ascii="Sylfaen" w:hAnsi="Sylfaen" w:cs="Sylfaen"/>
          <w:color w:val="000000"/>
        </w:rPr>
        <w:t>amounts to</w:t>
      </w:r>
      <w:r w:rsidRPr="000218A8">
        <w:rPr>
          <w:rFonts w:ascii="Sylfaen" w:hAnsi="Sylfaen" w:cs="Sylfaen"/>
          <w:color w:val="000000"/>
        </w:rPr>
        <w:t xml:space="preserve"> 970</w:t>
      </w:r>
      <w:r>
        <w:rPr>
          <w:rFonts w:ascii="Sylfaen" w:hAnsi="Sylfaen" w:cs="Sylfaen"/>
          <w:color w:val="000000"/>
        </w:rPr>
        <w:t xml:space="preserve"> </w:t>
      </w:r>
      <w:r w:rsidRPr="000218A8">
        <w:rPr>
          <w:rFonts w:ascii="Sylfaen" w:hAnsi="Sylfaen" w:cs="Sylfaen"/>
          <w:color w:val="000000"/>
        </w:rPr>
        <w:t>865.5 thousand GEL according to the creditors as follows:</w:t>
      </w:r>
    </w:p>
    <w:p w14:paraId="46CBBAC5" w14:textId="77777777" w:rsidR="00082156" w:rsidRDefault="00082156" w:rsidP="00A10218">
      <w:pPr>
        <w:spacing w:after="0" w:line="240" w:lineRule="auto"/>
        <w:ind w:firstLine="709"/>
        <w:jc w:val="both"/>
        <w:rPr>
          <w:rFonts w:ascii="Sylfaen" w:hAnsi="Sylfaen" w:cs="Sylfaen"/>
          <w:color w:val="000000"/>
        </w:rPr>
      </w:pPr>
    </w:p>
    <w:p w14:paraId="4CE2889E" w14:textId="6F5C4EC1" w:rsidR="00FA19B2" w:rsidRPr="001D23A6" w:rsidRDefault="008925A5" w:rsidP="00A10218">
      <w:pPr>
        <w:spacing w:after="0" w:line="240" w:lineRule="auto"/>
        <w:jc w:val="both"/>
        <w:rPr>
          <w:rFonts w:ascii="Sylfaen" w:hAnsi="Sylfaen"/>
        </w:rPr>
      </w:pPr>
      <w:r>
        <w:rPr>
          <w:rFonts w:ascii="Sylfaen" w:hAnsi="Sylfaen"/>
          <w:b/>
          <w:bCs/>
        </w:rPr>
        <w:t>Multilateral creditors</w:t>
      </w:r>
      <w:r w:rsidR="00FA19B2" w:rsidRPr="001D23A6">
        <w:rPr>
          <w:rFonts w:ascii="Sylfaen" w:hAnsi="Sylfaen"/>
        </w:rPr>
        <w:t xml:space="preserve"> – </w:t>
      </w:r>
      <w:r w:rsidRPr="008925A5">
        <w:rPr>
          <w:rFonts w:ascii="Sylfaen" w:hAnsi="Sylfaen"/>
        </w:rPr>
        <w:t>708</w:t>
      </w:r>
      <w:r w:rsidR="00941D11">
        <w:rPr>
          <w:rFonts w:ascii="Sylfaen" w:hAnsi="Sylfaen"/>
        </w:rPr>
        <w:t xml:space="preserve"> </w:t>
      </w:r>
      <w:r w:rsidRPr="008925A5">
        <w:rPr>
          <w:rFonts w:ascii="Sylfaen" w:hAnsi="Sylfaen"/>
        </w:rPr>
        <w:t>213.2 thousand GEL, including</w:t>
      </w:r>
      <w:r>
        <w:rPr>
          <w:rFonts w:ascii="Sylfaen" w:hAnsi="Sylfaen"/>
        </w:rPr>
        <w:t xml:space="preserve"> the following</w:t>
      </w:r>
      <w:r w:rsidRPr="008925A5">
        <w:rPr>
          <w:rFonts w:ascii="Sylfaen" w:hAnsi="Sylfaen"/>
        </w:rPr>
        <w:t>:</w:t>
      </w:r>
    </w:p>
    <w:p w14:paraId="41761ACB" w14:textId="60122C55" w:rsidR="006C4B1C" w:rsidRDefault="006C4B1C" w:rsidP="006C4B1C">
      <w:pPr>
        <w:pStyle w:val="ListParagraph"/>
        <w:numPr>
          <w:ilvl w:val="0"/>
          <w:numId w:val="9"/>
        </w:numPr>
        <w:spacing w:after="0" w:line="240" w:lineRule="auto"/>
        <w:rPr>
          <w:rFonts w:ascii="Sylfaen" w:hAnsi="Sylfaen"/>
        </w:rPr>
      </w:pPr>
      <w:r w:rsidRPr="006C4B1C">
        <w:rPr>
          <w:rFonts w:ascii="Sylfaen" w:hAnsi="Sylfaen"/>
        </w:rPr>
        <w:t>The Asian Development Bank (ADB)</w:t>
      </w:r>
      <w:r>
        <w:rPr>
          <w:rFonts w:ascii="Sylfaen" w:hAnsi="Sylfaen"/>
        </w:rPr>
        <w:t xml:space="preserve"> - </w:t>
      </w:r>
      <w:r w:rsidRPr="001D23A6">
        <w:rPr>
          <w:rFonts w:ascii="Sylfaen" w:hAnsi="Sylfaen"/>
        </w:rPr>
        <w:t>290 450.6</w:t>
      </w:r>
      <w:r w:rsidRPr="006C4B1C">
        <w:rPr>
          <w:rFonts w:ascii="Sylfaen" w:hAnsi="Sylfaen"/>
        </w:rPr>
        <w:t xml:space="preserve"> </w:t>
      </w:r>
      <w:r w:rsidRPr="008925A5">
        <w:rPr>
          <w:rFonts w:ascii="Sylfaen" w:hAnsi="Sylfaen"/>
        </w:rPr>
        <w:t>thousand GEL</w:t>
      </w:r>
      <w:r>
        <w:rPr>
          <w:rFonts w:ascii="Sylfaen" w:hAnsi="Sylfaen"/>
        </w:rPr>
        <w:t>.</w:t>
      </w:r>
    </w:p>
    <w:p w14:paraId="343BA753" w14:textId="4463EFE1" w:rsidR="006C4B1C" w:rsidRDefault="006C4B1C" w:rsidP="006C4B1C">
      <w:pPr>
        <w:pStyle w:val="ListParagraph"/>
        <w:numPr>
          <w:ilvl w:val="0"/>
          <w:numId w:val="9"/>
        </w:numPr>
        <w:spacing w:after="0" w:line="240" w:lineRule="auto"/>
        <w:rPr>
          <w:rFonts w:ascii="Sylfaen" w:hAnsi="Sylfaen"/>
        </w:rPr>
      </w:pPr>
      <w:r>
        <w:rPr>
          <w:rFonts w:ascii="Sylfaen" w:hAnsi="Sylfaen"/>
        </w:rPr>
        <w:t xml:space="preserve">World Bank </w:t>
      </w:r>
      <w:r w:rsidRPr="006C4B1C">
        <w:rPr>
          <w:rFonts w:ascii="Sylfaen" w:hAnsi="Sylfaen"/>
        </w:rPr>
        <w:t>International Development Association</w:t>
      </w:r>
      <w:r>
        <w:rPr>
          <w:rFonts w:ascii="Sylfaen" w:hAnsi="Sylfaen"/>
        </w:rPr>
        <w:t xml:space="preserve"> </w:t>
      </w:r>
      <w:r w:rsidRPr="001D23A6">
        <w:rPr>
          <w:rFonts w:ascii="Sylfaen" w:hAnsi="Sylfaen"/>
        </w:rPr>
        <w:t>(IDA)</w:t>
      </w:r>
      <w:r>
        <w:rPr>
          <w:rFonts w:ascii="Sylfaen" w:hAnsi="Sylfaen"/>
        </w:rPr>
        <w:t xml:space="preserve"> - </w:t>
      </w:r>
      <w:r w:rsidRPr="001D23A6">
        <w:rPr>
          <w:rFonts w:ascii="Sylfaen" w:hAnsi="Sylfaen"/>
        </w:rPr>
        <w:t>278 180.6</w:t>
      </w:r>
      <w:r w:rsidRPr="006C4B1C">
        <w:rPr>
          <w:rFonts w:ascii="Sylfaen" w:hAnsi="Sylfaen"/>
        </w:rPr>
        <w:t xml:space="preserve"> </w:t>
      </w:r>
      <w:r w:rsidRPr="008925A5">
        <w:rPr>
          <w:rFonts w:ascii="Sylfaen" w:hAnsi="Sylfaen"/>
        </w:rPr>
        <w:t>thousand GEL</w:t>
      </w:r>
      <w:r>
        <w:rPr>
          <w:rFonts w:ascii="Sylfaen" w:hAnsi="Sylfaen"/>
        </w:rPr>
        <w:t>.</w:t>
      </w:r>
    </w:p>
    <w:p w14:paraId="48F66361" w14:textId="31693722" w:rsidR="006C4B1C" w:rsidRDefault="006C4B1C" w:rsidP="006C4B1C">
      <w:pPr>
        <w:pStyle w:val="ListParagraph"/>
        <w:numPr>
          <w:ilvl w:val="0"/>
          <w:numId w:val="9"/>
        </w:numPr>
        <w:spacing w:after="0" w:line="240" w:lineRule="auto"/>
        <w:rPr>
          <w:rFonts w:ascii="Sylfaen" w:hAnsi="Sylfaen"/>
        </w:rPr>
      </w:pPr>
      <w:r w:rsidRPr="006C4B1C">
        <w:rPr>
          <w:rFonts w:ascii="Sylfaen" w:hAnsi="Sylfaen"/>
        </w:rPr>
        <w:t xml:space="preserve">The European Bank for Reconstruction and Development (EBRD) </w:t>
      </w:r>
      <w:r w:rsidR="00941D11">
        <w:rPr>
          <w:rFonts w:ascii="Sylfaen" w:hAnsi="Sylfaen"/>
        </w:rPr>
        <w:t xml:space="preserve">- </w:t>
      </w:r>
      <w:r w:rsidRPr="001D23A6">
        <w:rPr>
          <w:rFonts w:ascii="Sylfaen" w:hAnsi="Sylfaen"/>
        </w:rPr>
        <w:t>52 847.2</w:t>
      </w:r>
      <w:r>
        <w:rPr>
          <w:rFonts w:ascii="Sylfaen" w:hAnsi="Sylfaen"/>
        </w:rPr>
        <w:t xml:space="preserve"> </w:t>
      </w:r>
      <w:r w:rsidRPr="008925A5">
        <w:rPr>
          <w:rFonts w:ascii="Sylfaen" w:hAnsi="Sylfaen"/>
        </w:rPr>
        <w:t>thousand GEL</w:t>
      </w:r>
      <w:r>
        <w:rPr>
          <w:rFonts w:ascii="Sylfaen" w:hAnsi="Sylfaen"/>
        </w:rPr>
        <w:t>.</w:t>
      </w:r>
    </w:p>
    <w:p w14:paraId="08C4365E" w14:textId="1689A969" w:rsidR="006C4B1C" w:rsidRDefault="003A6499" w:rsidP="006C4B1C">
      <w:pPr>
        <w:pStyle w:val="ListParagraph"/>
        <w:numPr>
          <w:ilvl w:val="0"/>
          <w:numId w:val="9"/>
        </w:numPr>
        <w:spacing w:after="0" w:line="240" w:lineRule="auto"/>
        <w:rPr>
          <w:rFonts w:ascii="Sylfaen" w:hAnsi="Sylfaen"/>
        </w:rPr>
      </w:pPr>
      <w:r w:rsidRPr="003A6499">
        <w:rPr>
          <w:rFonts w:ascii="Sylfaen" w:hAnsi="Sylfaen"/>
        </w:rPr>
        <w:t>The International Bank for Reconstruction and Development (IBRD)</w:t>
      </w:r>
      <w:r>
        <w:rPr>
          <w:rFonts w:ascii="Sylfaen" w:hAnsi="Sylfaen"/>
        </w:rPr>
        <w:t xml:space="preserve"> - </w:t>
      </w:r>
      <w:r w:rsidRPr="001D23A6">
        <w:rPr>
          <w:rFonts w:ascii="Sylfaen" w:hAnsi="Sylfaen"/>
        </w:rPr>
        <w:t>47 344.3</w:t>
      </w:r>
      <w:r>
        <w:rPr>
          <w:rFonts w:ascii="Sylfaen" w:hAnsi="Sylfaen"/>
        </w:rPr>
        <w:t xml:space="preserve"> </w:t>
      </w:r>
      <w:r w:rsidRPr="008925A5">
        <w:rPr>
          <w:rFonts w:ascii="Sylfaen" w:hAnsi="Sylfaen"/>
        </w:rPr>
        <w:t>thousand GEL</w:t>
      </w:r>
      <w:r>
        <w:rPr>
          <w:rFonts w:ascii="Sylfaen" w:hAnsi="Sylfaen"/>
        </w:rPr>
        <w:t>.</w:t>
      </w:r>
    </w:p>
    <w:p w14:paraId="3A34E871" w14:textId="49FE9514" w:rsidR="003A6499" w:rsidRDefault="0022673D" w:rsidP="006C4B1C">
      <w:pPr>
        <w:pStyle w:val="ListParagraph"/>
        <w:numPr>
          <w:ilvl w:val="0"/>
          <w:numId w:val="9"/>
        </w:numPr>
        <w:spacing w:after="0" w:line="240" w:lineRule="auto"/>
        <w:rPr>
          <w:rFonts w:ascii="Sylfaen" w:hAnsi="Sylfaen"/>
        </w:rPr>
      </w:pPr>
      <w:r w:rsidRPr="0022673D">
        <w:rPr>
          <w:rFonts w:ascii="Sylfaen" w:hAnsi="Sylfaen"/>
        </w:rPr>
        <w:t>The European Investment Bank (EIB)</w:t>
      </w:r>
      <w:r>
        <w:rPr>
          <w:rFonts w:ascii="Sylfaen" w:hAnsi="Sylfaen"/>
        </w:rPr>
        <w:t xml:space="preserve"> - </w:t>
      </w:r>
      <w:r w:rsidRPr="001D23A6">
        <w:rPr>
          <w:rFonts w:ascii="Sylfaen" w:hAnsi="Sylfaen"/>
        </w:rPr>
        <w:t>33 788.6</w:t>
      </w:r>
      <w:r>
        <w:rPr>
          <w:rFonts w:ascii="Sylfaen" w:hAnsi="Sylfaen"/>
        </w:rPr>
        <w:t xml:space="preserve"> </w:t>
      </w:r>
      <w:r w:rsidRPr="008925A5">
        <w:rPr>
          <w:rFonts w:ascii="Sylfaen" w:hAnsi="Sylfaen"/>
        </w:rPr>
        <w:t>thousand GEL</w:t>
      </w:r>
      <w:r>
        <w:rPr>
          <w:rFonts w:ascii="Sylfaen" w:hAnsi="Sylfaen"/>
        </w:rPr>
        <w:t>.</w:t>
      </w:r>
    </w:p>
    <w:p w14:paraId="46AA0771" w14:textId="4CBE8F61" w:rsidR="0022673D" w:rsidRPr="006C4B1C" w:rsidRDefault="00ED67A5" w:rsidP="006C4B1C">
      <w:pPr>
        <w:pStyle w:val="ListParagraph"/>
        <w:numPr>
          <w:ilvl w:val="0"/>
          <w:numId w:val="9"/>
        </w:numPr>
        <w:spacing w:after="0" w:line="240" w:lineRule="auto"/>
        <w:rPr>
          <w:rFonts w:ascii="Sylfaen" w:hAnsi="Sylfaen"/>
        </w:rPr>
      </w:pPr>
      <w:r w:rsidRPr="00ED67A5">
        <w:rPr>
          <w:rFonts w:ascii="Sylfaen" w:hAnsi="Sylfaen"/>
        </w:rPr>
        <w:t>The International Fund for Agricultural Development (IFAD)</w:t>
      </w:r>
      <w:r w:rsidR="00F96FE6">
        <w:rPr>
          <w:rFonts w:ascii="Sylfaen" w:hAnsi="Sylfaen"/>
        </w:rPr>
        <w:t xml:space="preserve"> - </w:t>
      </w:r>
      <w:r w:rsidR="00F96FE6" w:rsidRPr="001D23A6">
        <w:rPr>
          <w:rFonts w:ascii="Sylfaen" w:hAnsi="Sylfaen"/>
        </w:rPr>
        <w:t>4 850.1</w:t>
      </w:r>
      <w:r w:rsidR="00F96FE6">
        <w:t xml:space="preserve"> </w:t>
      </w:r>
      <w:r w:rsidR="00F96FE6" w:rsidRPr="008925A5">
        <w:rPr>
          <w:rFonts w:ascii="Sylfaen" w:hAnsi="Sylfaen"/>
        </w:rPr>
        <w:t>thousand GEL</w:t>
      </w:r>
      <w:r w:rsidR="00F96FE6">
        <w:rPr>
          <w:rFonts w:ascii="Sylfaen" w:hAnsi="Sylfaen"/>
        </w:rPr>
        <w:t>.</w:t>
      </w:r>
    </w:p>
    <w:p w14:paraId="4C890EAB" w14:textId="12EB0281" w:rsidR="006C4B1C" w:rsidRPr="00F96FE6" w:rsidRDefault="00F96FE6" w:rsidP="00F96FE6">
      <w:pPr>
        <w:pStyle w:val="ListParagraph"/>
        <w:numPr>
          <w:ilvl w:val="0"/>
          <w:numId w:val="9"/>
        </w:numPr>
        <w:spacing w:after="0" w:line="240" w:lineRule="auto"/>
        <w:rPr>
          <w:rFonts w:ascii="Sylfaen" w:hAnsi="Sylfaen"/>
        </w:rPr>
      </w:pPr>
      <w:r w:rsidRPr="00F96FE6">
        <w:rPr>
          <w:rFonts w:ascii="Sylfaen" w:hAnsi="Sylfaen"/>
        </w:rPr>
        <w:t xml:space="preserve">The Nordic Environment Finance Corporation (NEFCO) - </w:t>
      </w:r>
      <w:r w:rsidRPr="001D23A6">
        <w:rPr>
          <w:rFonts w:ascii="Sylfaen" w:hAnsi="Sylfaen"/>
        </w:rPr>
        <w:t>751.8</w:t>
      </w:r>
      <w:r>
        <w:rPr>
          <w:rFonts w:ascii="Sylfaen" w:hAnsi="Sylfaen"/>
        </w:rPr>
        <w:t xml:space="preserve"> </w:t>
      </w:r>
      <w:r w:rsidRPr="008925A5">
        <w:rPr>
          <w:rFonts w:ascii="Sylfaen" w:hAnsi="Sylfaen"/>
        </w:rPr>
        <w:t>thousand GEL</w:t>
      </w:r>
      <w:r>
        <w:rPr>
          <w:rFonts w:ascii="Sylfaen" w:hAnsi="Sylfaen"/>
        </w:rPr>
        <w:t>.</w:t>
      </w:r>
    </w:p>
    <w:p w14:paraId="238CB396" w14:textId="77777777" w:rsidR="00FA19B2" w:rsidRPr="001D23A6" w:rsidRDefault="00FA19B2" w:rsidP="00A10218">
      <w:pPr>
        <w:pStyle w:val="ListParagraph"/>
        <w:spacing w:after="0" w:line="240" w:lineRule="auto"/>
        <w:jc w:val="both"/>
        <w:rPr>
          <w:rFonts w:ascii="Sylfaen" w:hAnsi="Sylfaen"/>
        </w:rPr>
      </w:pPr>
    </w:p>
    <w:p w14:paraId="67D238A3" w14:textId="196BE767" w:rsidR="00FA19B2" w:rsidRDefault="00F96FE6" w:rsidP="00A10218">
      <w:pPr>
        <w:spacing w:after="0" w:line="240" w:lineRule="auto"/>
        <w:jc w:val="both"/>
        <w:rPr>
          <w:rFonts w:ascii="Sylfaen" w:hAnsi="Sylfaen"/>
        </w:rPr>
      </w:pPr>
      <w:r>
        <w:rPr>
          <w:rFonts w:ascii="Sylfaen" w:hAnsi="Sylfaen"/>
          <w:b/>
          <w:bCs/>
        </w:rPr>
        <w:lastRenderedPageBreak/>
        <w:t>Bilateral creditors</w:t>
      </w:r>
      <w:r w:rsidR="00FA19B2" w:rsidRPr="001D23A6">
        <w:t xml:space="preserve"> – </w:t>
      </w:r>
      <w:r w:rsidR="00970EAA" w:rsidRPr="001D23A6">
        <w:rPr>
          <w:rFonts w:ascii="Sylfaen" w:hAnsi="Sylfaen"/>
        </w:rPr>
        <w:t>262 652.3</w:t>
      </w:r>
      <w:r>
        <w:rPr>
          <w:rFonts w:ascii="Sylfaen" w:hAnsi="Sylfaen"/>
        </w:rPr>
        <w:t xml:space="preserve"> </w:t>
      </w:r>
      <w:r w:rsidRPr="008925A5">
        <w:rPr>
          <w:rFonts w:ascii="Sylfaen" w:hAnsi="Sylfaen"/>
        </w:rPr>
        <w:t>thousand GEL</w:t>
      </w:r>
      <w:r w:rsidR="00FA19B2" w:rsidRPr="001D23A6">
        <w:t xml:space="preserve">, </w:t>
      </w:r>
      <w:r>
        <w:rPr>
          <w:rFonts w:ascii="Sylfaen" w:hAnsi="Sylfaen"/>
        </w:rPr>
        <w:t>including the following:</w:t>
      </w:r>
    </w:p>
    <w:p w14:paraId="07D0B53C" w14:textId="6CC5642F" w:rsidR="00082156" w:rsidRPr="001F0607" w:rsidRDefault="00082156" w:rsidP="001F0607">
      <w:pPr>
        <w:spacing w:after="0" w:line="240" w:lineRule="auto"/>
        <w:jc w:val="both"/>
        <w:rPr>
          <w:rFonts w:ascii="Sylfaen" w:hAnsi="Sylfaen"/>
        </w:rPr>
      </w:pPr>
    </w:p>
    <w:p w14:paraId="662C1D44" w14:textId="5E19D6E4"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Germany - 147 695.7 thousand GEL</w:t>
      </w:r>
      <w:r w:rsidR="001F0607">
        <w:rPr>
          <w:rFonts w:ascii="Sylfaen" w:hAnsi="Sylfaen"/>
        </w:rPr>
        <w:t>.</w:t>
      </w:r>
    </w:p>
    <w:p w14:paraId="456BA633" w14:textId="4990753D"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France - 57 249.4 thousand GEL</w:t>
      </w:r>
      <w:r w:rsidR="001F0607">
        <w:rPr>
          <w:rFonts w:ascii="Sylfaen" w:hAnsi="Sylfaen"/>
        </w:rPr>
        <w:t>.</w:t>
      </w:r>
    </w:p>
    <w:p w14:paraId="4DD3CCF7" w14:textId="6A70EA53"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Japan – 18 862.1 thousand GEL</w:t>
      </w:r>
      <w:r w:rsidR="001F0607">
        <w:rPr>
          <w:rFonts w:ascii="Sylfaen" w:hAnsi="Sylfaen"/>
        </w:rPr>
        <w:t>.</w:t>
      </w:r>
    </w:p>
    <w:p w14:paraId="516B02C9" w14:textId="08DA5B21"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Russia -   9 550.9 thousand GEL</w:t>
      </w:r>
      <w:r w:rsidR="001F0607">
        <w:rPr>
          <w:rFonts w:ascii="Sylfaen" w:hAnsi="Sylfaen"/>
        </w:rPr>
        <w:t>.</w:t>
      </w:r>
    </w:p>
    <w:p w14:paraId="1156B7CF" w14:textId="1EBF44AC"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USA - 6 149.3 thousand GEL</w:t>
      </w:r>
      <w:r w:rsidR="001F0607">
        <w:rPr>
          <w:rFonts w:ascii="Sylfaen" w:hAnsi="Sylfaen"/>
        </w:rPr>
        <w:t>.</w:t>
      </w:r>
    </w:p>
    <w:p w14:paraId="46D62B0F" w14:textId="1812A7E2"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Turkey - 5 401.5 thousand GEL</w:t>
      </w:r>
      <w:r w:rsidR="001F0607">
        <w:rPr>
          <w:rFonts w:ascii="Sylfaen" w:hAnsi="Sylfaen"/>
        </w:rPr>
        <w:t>.</w:t>
      </w:r>
    </w:p>
    <w:p w14:paraId="213EB465" w14:textId="4CC40C24"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Austria - 3 416.3 thousand GEL</w:t>
      </w:r>
      <w:r w:rsidR="001F0607">
        <w:rPr>
          <w:rFonts w:ascii="Sylfaen" w:hAnsi="Sylfaen"/>
        </w:rPr>
        <w:t>.</w:t>
      </w:r>
    </w:p>
    <w:p w14:paraId="7D9B4747" w14:textId="08FB16A2"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Kazakhstan - 3 017.4 thousand GEL</w:t>
      </w:r>
      <w:r w:rsidR="001F0607">
        <w:rPr>
          <w:rFonts w:ascii="Sylfaen" w:hAnsi="Sylfaen"/>
        </w:rPr>
        <w:t>.</w:t>
      </w:r>
    </w:p>
    <w:p w14:paraId="490A5EA9" w14:textId="415C5566"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Kuwait- 2 601.3 thousand GEL</w:t>
      </w:r>
      <w:r w:rsidR="001F0607">
        <w:rPr>
          <w:rFonts w:ascii="Sylfaen" w:hAnsi="Sylfaen"/>
        </w:rPr>
        <w:t>.</w:t>
      </w:r>
    </w:p>
    <w:p w14:paraId="2DDE5A94" w14:textId="2DA4C679"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Azerbaijan- 2 774.0 thousand GEL</w:t>
      </w:r>
      <w:r w:rsidR="001F0607">
        <w:rPr>
          <w:rFonts w:ascii="Sylfaen" w:hAnsi="Sylfaen"/>
        </w:rPr>
        <w:t>.</w:t>
      </w:r>
    </w:p>
    <w:p w14:paraId="4645A9CB" w14:textId="252B4790"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Armenia - 2 447.0 thousand GEL</w:t>
      </w:r>
      <w:r w:rsidR="001F0607">
        <w:rPr>
          <w:rFonts w:ascii="Sylfaen" w:hAnsi="Sylfaen"/>
        </w:rPr>
        <w:t>.</w:t>
      </w:r>
    </w:p>
    <w:p w14:paraId="798FBC44" w14:textId="3CA1C5BA"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Iran - 2 023.4 thousand GEL</w:t>
      </w:r>
      <w:r w:rsidR="001F0607">
        <w:rPr>
          <w:rFonts w:ascii="Sylfaen" w:hAnsi="Sylfaen"/>
        </w:rPr>
        <w:t>.</w:t>
      </w:r>
    </w:p>
    <w:p w14:paraId="1A366FA5" w14:textId="275C7327" w:rsidR="00082156" w:rsidRPr="00082156" w:rsidRDefault="00082156" w:rsidP="00082156">
      <w:pPr>
        <w:pStyle w:val="ListParagraph"/>
        <w:numPr>
          <w:ilvl w:val="0"/>
          <w:numId w:val="10"/>
        </w:numPr>
        <w:spacing w:after="0" w:line="240" w:lineRule="auto"/>
        <w:jc w:val="both"/>
        <w:rPr>
          <w:rFonts w:ascii="Sylfaen" w:hAnsi="Sylfaen"/>
        </w:rPr>
      </w:pPr>
      <w:r w:rsidRPr="00082156">
        <w:rPr>
          <w:rFonts w:ascii="Sylfaen" w:hAnsi="Sylfaen"/>
        </w:rPr>
        <w:t>China - 1 132.9 thousand GEL</w:t>
      </w:r>
      <w:r w:rsidR="001F0607">
        <w:rPr>
          <w:rFonts w:ascii="Sylfaen" w:hAnsi="Sylfaen"/>
        </w:rPr>
        <w:t>.</w:t>
      </w:r>
    </w:p>
    <w:p w14:paraId="6BA1516A" w14:textId="635D4361" w:rsidR="00082156" w:rsidRDefault="001F0607" w:rsidP="00082156">
      <w:pPr>
        <w:pStyle w:val="ListParagraph"/>
        <w:numPr>
          <w:ilvl w:val="0"/>
          <w:numId w:val="10"/>
        </w:numPr>
        <w:spacing w:after="0" w:line="240" w:lineRule="auto"/>
        <w:jc w:val="both"/>
        <w:rPr>
          <w:rFonts w:ascii="Sylfaen" w:hAnsi="Sylfaen"/>
        </w:rPr>
      </w:pPr>
      <w:r w:rsidRPr="001F0607">
        <w:rPr>
          <w:rFonts w:ascii="Sylfaen" w:hAnsi="Sylfaen"/>
        </w:rPr>
        <w:t xml:space="preserve">The Kingdom of the Netherlands </w:t>
      </w:r>
      <w:r w:rsidR="00082156" w:rsidRPr="00082156">
        <w:rPr>
          <w:rFonts w:ascii="Sylfaen" w:hAnsi="Sylfaen"/>
        </w:rPr>
        <w:t>- 60.9 thousand GEL</w:t>
      </w:r>
      <w:r>
        <w:rPr>
          <w:rFonts w:ascii="Sylfaen" w:hAnsi="Sylfaen"/>
        </w:rPr>
        <w:t>.</w:t>
      </w:r>
    </w:p>
    <w:p w14:paraId="0BEEC53F" w14:textId="77777777" w:rsidR="001F0607" w:rsidRPr="001D23A6" w:rsidRDefault="001F0607" w:rsidP="001F0607">
      <w:pPr>
        <w:pStyle w:val="ListParagraph"/>
        <w:spacing w:after="0" w:line="240" w:lineRule="auto"/>
        <w:jc w:val="both"/>
        <w:rPr>
          <w:rFonts w:ascii="Sylfaen" w:hAnsi="Sylfaen"/>
        </w:rPr>
      </w:pPr>
    </w:p>
    <w:p w14:paraId="654C4614" w14:textId="43BE4129" w:rsidR="00587265" w:rsidRPr="00587265" w:rsidRDefault="00587265" w:rsidP="00587265">
      <w:pPr>
        <w:spacing w:after="0" w:line="240" w:lineRule="auto"/>
        <w:ind w:firstLine="720"/>
        <w:jc w:val="both"/>
      </w:pPr>
      <w:r w:rsidRPr="00587265">
        <w:rPr>
          <w:rFonts w:ascii="Sylfaen" w:hAnsi="Sylfaen" w:cs="Sylfaen"/>
        </w:rPr>
        <w:t xml:space="preserve">Expenses for the servicing of debt 236 361.3 thousand GEL according to creditors are as follows: </w:t>
      </w:r>
    </w:p>
    <w:p w14:paraId="66C80582" w14:textId="14E7D4D1" w:rsidR="00587265" w:rsidRPr="00587265" w:rsidRDefault="00587265" w:rsidP="00587265">
      <w:pPr>
        <w:spacing w:after="0" w:line="240" w:lineRule="auto"/>
        <w:jc w:val="both"/>
        <w:rPr>
          <w:rFonts w:ascii="Sylfaen" w:hAnsi="Sylfaen" w:cs="Sylfaen"/>
        </w:rPr>
      </w:pPr>
      <w:r w:rsidRPr="00587265">
        <w:rPr>
          <w:rFonts w:ascii="Sylfaen" w:hAnsi="Sylfaen" w:cs="Sylfaen"/>
          <w:b/>
          <w:bCs/>
        </w:rPr>
        <w:t>Multilateral creditors</w:t>
      </w:r>
      <w:r w:rsidRPr="00587265">
        <w:rPr>
          <w:rFonts w:ascii="Sylfaen" w:hAnsi="Sylfaen" w:cs="Sylfaen"/>
        </w:rPr>
        <w:t xml:space="preserve"> - 150 758.0 in thousand GEL, including</w:t>
      </w:r>
      <w:r>
        <w:rPr>
          <w:rFonts w:ascii="Sylfaen" w:hAnsi="Sylfaen" w:cs="Sylfaen"/>
        </w:rPr>
        <w:t xml:space="preserve"> the following</w:t>
      </w:r>
      <w:r w:rsidRPr="00587265">
        <w:rPr>
          <w:rFonts w:ascii="Sylfaen" w:hAnsi="Sylfaen" w:cs="Sylfaen"/>
        </w:rPr>
        <w:t>:</w:t>
      </w:r>
    </w:p>
    <w:p w14:paraId="5A49538C" w14:textId="7900B053" w:rsidR="00BE687B" w:rsidRPr="001D23A6" w:rsidRDefault="00587265" w:rsidP="00A10218">
      <w:pPr>
        <w:pStyle w:val="ListParagraph"/>
        <w:numPr>
          <w:ilvl w:val="0"/>
          <w:numId w:val="10"/>
        </w:numPr>
        <w:spacing w:after="0" w:line="240" w:lineRule="auto"/>
        <w:jc w:val="both"/>
        <w:rPr>
          <w:rFonts w:ascii="Sylfaen" w:hAnsi="Sylfaen"/>
        </w:rPr>
      </w:pPr>
      <w:r w:rsidRPr="003A6499">
        <w:rPr>
          <w:rFonts w:ascii="Sylfaen" w:hAnsi="Sylfaen"/>
        </w:rPr>
        <w:t>The International Bank for Reconstruction and Development (IBRD</w:t>
      </w:r>
      <w:r w:rsidR="00BE687B" w:rsidRPr="001D23A6">
        <w:rPr>
          <w:rFonts w:ascii="Sylfaen" w:hAnsi="Sylfaen"/>
        </w:rPr>
        <w:t xml:space="preserve">) - 54 939.8 </w:t>
      </w:r>
      <w:r w:rsidR="00941D11" w:rsidRPr="00587265">
        <w:rPr>
          <w:rFonts w:ascii="Sylfaen" w:hAnsi="Sylfaen" w:cs="Sylfaen"/>
        </w:rPr>
        <w:t>thousand GEL</w:t>
      </w:r>
      <w:r w:rsidR="00941D11">
        <w:rPr>
          <w:rFonts w:ascii="Sylfaen" w:hAnsi="Sylfaen" w:cs="Sylfaen"/>
        </w:rPr>
        <w:t>.</w:t>
      </w:r>
    </w:p>
    <w:p w14:paraId="499BCB7C" w14:textId="03F13516" w:rsidR="00BE687B" w:rsidRPr="001D23A6" w:rsidRDefault="00941D11" w:rsidP="00A10218">
      <w:pPr>
        <w:pStyle w:val="ListParagraph"/>
        <w:numPr>
          <w:ilvl w:val="0"/>
          <w:numId w:val="10"/>
        </w:numPr>
        <w:spacing w:after="0" w:line="240" w:lineRule="auto"/>
        <w:jc w:val="both"/>
        <w:rPr>
          <w:rFonts w:ascii="Sylfaen" w:hAnsi="Sylfaen"/>
        </w:rPr>
      </w:pPr>
      <w:r w:rsidRPr="00587265">
        <w:rPr>
          <w:rFonts w:ascii="Sylfaen" w:hAnsi="Sylfaen"/>
        </w:rPr>
        <w:t xml:space="preserve">The Asian Development Bank (ADB) </w:t>
      </w:r>
      <w:r w:rsidR="00BE687B" w:rsidRPr="001D23A6">
        <w:rPr>
          <w:rFonts w:ascii="Sylfaen" w:hAnsi="Sylfaen"/>
        </w:rPr>
        <w:t>– 35 647.7 </w:t>
      </w:r>
      <w:r w:rsidRPr="008925A5">
        <w:rPr>
          <w:rFonts w:ascii="Sylfaen" w:hAnsi="Sylfaen"/>
        </w:rPr>
        <w:t>thousand GEL</w:t>
      </w:r>
      <w:r>
        <w:rPr>
          <w:rFonts w:ascii="Sylfaen" w:hAnsi="Sylfaen"/>
        </w:rPr>
        <w:t>.</w:t>
      </w:r>
    </w:p>
    <w:p w14:paraId="761DD37C" w14:textId="370C5F8C" w:rsidR="00BE687B" w:rsidRPr="001D23A6" w:rsidRDefault="00941D11" w:rsidP="00A10218">
      <w:pPr>
        <w:pStyle w:val="ListParagraph"/>
        <w:numPr>
          <w:ilvl w:val="0"/>
          <w:numId w:val="10"/>
        </w:numPr>
        <w:spacing w:after="0" w:line="240" w:lineRule="auto"/>
        <w:jc w:val="both"/>
        <w:rPr>
          <w:rFonts w:ascii="Sylfaen" w:hAnsi="Sylfaen"/>
        </w:rPr>
      </w:pPr>
      <w:r>
        <w:rPr>
          <w:rFonts w:ascii="Sylfaen" w:hAnsi="Sylfaen"/>
        </w:rPr>
        <w:t xml:space="preserve">World Bank </w:t>
      </w:r>
      <w:r w:rsidRPr="006C4B1C">
        <w:rPr>
          <w:rFonts w:ascii="Sylfaen" w:hAnsi="Sylfaen"/>
        </w:rPr>
        <w:t>International Development Association</w:t>
      </w:r>
      <w:r>
        <w:rPr>
          <w:rFonts w:ascii="Sylfaen" w:hAnsi="Sylfaen"/>
        </w:rPr>
        <w:t xml:space="preserve"> </w:t>
      </w:r>
      <w:r w:rsidRPr="001D23A6">
        <w:rPr>
          <w:rFonts w:ascii="Sylfaen" w:hAnsi="Sylfaen"/>
        </w:rPr>
        <w:t>(IDA)</w:t>
      </w:r>
      <w:r w:rsidR="00BE687B" w:rsidRPr="001D23A6">
        <w:rPr>
          <w:rFonts w:ascii="Sylfaen" w:hAnsi="Sylfaen"/>
        </w:rPr>
        <w:t xml:space="preserve"> - 23 365.6 </w:t>
      </w:r>
      <w:r w:rsidRPr="008925A5">
        <w:rPr>
          <w:rFonts w:ascii="Sylfaen" w:hAnsi="Sylfaen"/>
        </w:rPr>
        <w:t>thousand GEL</w:t>
      </w:r>
      <w:r>
        <w:rPr>
          <w:rFonts w:ascii="Sylfaen" w:hAnsi="Sylfaen"/>
        </w:rPr>
        <w:t>.</w:t>
      </w:r>
    </w:p>
    <w:p w14:paraId="76CA82F9" w14:textId="0CE7EEBE" w:rsidR="00BE687B" w:rsidRPr="001D23A6" w:rsidRDefault="00941D11" w:rsidP="00A10218">
      <w:pPr>
        <w:pStyle w:val="ListParagraph"/>
        <w:numPr>
          <w:ilvl w:val="0"/>
          <w:numId w:val="10"/>
        </w:numPr>
        <w:spacing w:after="0" w:line="240" w:lineRule="auto"/>
        <w:jc w:val="both"/>
        <w:rPr>
          <w:rFonts w:ascii="Sylfaen" w:hAnsi="Sylfaen"/>
        </w:rPr>
      </w:pPr>
      <w:r w:rsidRPr="00941D11">
        <w:rPr>
          <w:rFonts w:ascii="Sylfaen" w:hAnsi="Sylfaen"/>
        </w:rPr>
        <w:t>The International Monetary Fund (IMF)</w:t>
      </w:r>
      <w:r>
        <w:rPr>
          <w:rFonts w:ascii="Sylfaen" w:hAnsi="Sylfaen"/>
        </w:rPr>
        <w:t xml:space="preserve"> </w:t>
      </w:r>
      <w:r w:rsidR="00BE687B" w:rsidRPr="001D23A6">
        <w:rPr>
          <w:rFonts w:ascii="Sylfaen" w:hAnsi="Sylfaen"/>
        </w:rPr>
        <w:t>– 11 677.6 </w:t>
      </w:r>
      <w:r w:rsidRPr="008925A5">
        <w:rPr>
          <w:rFonts w:ascii="Sylfaen" w:hAnsi="Sylfaen"/>
        </w:rPr>
        <w:t>thousand GEL</w:t>
      </w:r>
      <w:r>
        <w:rPr>
          <w:rFonts w:ascii="Sylfaen" w:hAnsi="Sylfaen"/>
        </w:rPr>
        <w:t>.</w:t>
      </w:r>
    </w:p>
    <w:p w14:paraId="705875AD" w14:textId="7A1790B1" w:rsidR="00BE687B" w:rsidRPr="001D23A6" w:rsidRDefault="00941D11" w:rsidP="00A10218">
      <w:pPr>
        <w:pStyle w:val="ListParagraph"/>
        <w:numPr>
          <w:ilvl w:val="0"/>
          <w:numId w:val="10"/>
        </w:numPr>
        <w:spacing w:after="0" w:line="240" w:lineRule="auto"/>
        <w:jc w:val="both"/>
        <w:rPr>
          <w:rFonts w:ascii="Sylfaen" w:hAnsi="Sylfaen"/>
        </w:rPr>
      </w:pPr>
      <w:r w:rsidRPr="0022673D">
        <w:rPr>
          <w:rFonts w:ascii="Sylfaen" w:hAnsi="Sylfaen"/>
        </w:rPr>
        <w:t>The European Investment Bank (EIB)</w:t>
      </w:r>
      <w:r w:rsidR="00BE687B" w:rsidRPr="001D23A6">
        <w:rPr>
          <w:rFonts w:ascii="Sylfaen" w:hAnsi="Sylfaen"/>
        </w:rPr>
        <w:t xml:space="preserve"> -</w:t>
      </w:r>
      <w:r>
        <w:rPr>
          <w:rFonts w:ascii="Sylfaen" w:hAnsi="Sylfaen"/>
        </w:rPr>
        <w:t xml:space="preserve"> </w:t>
      </w:r>
      <w:r w:rsidR="00BE687B" w:rsidRPr="001D23A6">
        <w:rPr>
          <w:rFonts w:ascii="Sylfaen" w:hAnsi="Sylfaen"/>
        </w:rPr>
        <w:t xml:space="preserve">10 673 7 </w:t>
      </w:r>
      <w:r w:rsidRPr="008925A5">
        <w:rPr>
          <w:rFonts w:ascii="Sylfaen" w:hAnsi="Sylfaen"/>
        </w:rPr>
        <w:t>thousand GEL</w:t>
      </w:r>
      <w:r>
        <w:rPr>
          <w:rFonts w:ascii="Sylfaen" w:hAnsi="Sylfaen"/>
        </w:rPr>
        <w:t>.</w:t>
      </w:r>
    </w:p>
    <w:p w14:paraId="0C4FF067" w14:textId="08A5BF3D" w:rsidR="00BE687B" w:rsidRPr="001D23A6" w:rsidRDefault="00941D11" w:rsidP="00A10218">
      <w:pPr>
        <w:pStyle w:val="ListParagraph"/>
        <w:numPr>
          <w:ilvl w:val="0"/>
          <w:numId w:val="10"/>
        </w:numPr>
        <w:spacing w:after="0" w:line="240" w:lineRule="auto"/>
        <w:jc w:val="both"/>
        <w:rPr>
          <w:rFonts w:ascii="Sylfaen" w:hAnsi="Sylfaen"/>
        </w:rPr>
      </w:pPr>
      <w:r w:rsidRPr="006C4B1C">
        <w:rPr>
          <w:rFonts w:ascii="Sylfaen" w:hAnsi="Sylfaen"/>
        </w:rPr>
        <w:t>The European Bank for Reconstruction and Development (EBRD)</w:t>
      </w:r>
      <w:r>
        <w:rPr>
          <w:rFonts w:ascii="Sylfaen" w:hAnsi="Sylfaen"/>
        </w:rPr>
        <w:t xml:space="preserve"> </w:t>
      </w:r>
      <w:r w:rsidR="00BE687B" w:rsidRPr="001D23A6">
        <w:rPr>
          <w:rFonts w:ascii="Sylfaen" w:hAnsi="Sylfaen"/>
        </w:rPr>
        <w:t xml:space="preserve">– 9 822.0 </w:t>
      </w:r>
      <w:r w:rsidRPr="008925A5">
        <w:rPr>
          <w:rFonts w:ascii="Sylfaen" w:hAnsi="Sylfaen"/>
        </w:rPr>
        <w:t>thousand GEL</w:t>
      </w:r>
      <w:r>
        <w:rPr>
          <w:rFonts w:ascii="Sylfaen" w:hAnsi="Sylfaen"/>
        </w:rPr>
        <w:t>.</w:t>
      </w:r>
    </w:p>
    <w:p w14:paraId="7333C78F" w14:textId="56C2EC4D" w:rsidR="00BE687B" w:rsidRPr="001D23A6" w:rsidRDefault="00BE687B" w:rsidP="00A10218">
      <w:pPr>
        <w:pStyle w:val="ListParagraph"/>
        <w:numPr>
          <w:ilvl w:val="0"/>
          <w:numId w:val="10"/>
        </w:numPr>
        <w:spacing w:after="0" w:line="240" w:lineRule="auto"/>
        <w:jc w:val="both"/>
        <w:rPr>
          <w:rFonts w:ascii="Sylfaen" w:hAnsi="Sylfaen"/>
        </w:rPr>
      </w:pPr>
      <w:r w:rsidRPr="001D23A6">
        <w:rPr>
          <w:rFonts w:ascii="Sylfaen" w:hAnsi="Sylfaen"/>
        </w:rPr>
        <w:t xml:space="preserve"> EU</w:t>
      </w:r>
      <w:r w:rsidR="00941D11">
        <w:rPr>
          <w:rFonts w:ascii="Sylfaen" w:hAnsi="Sylfaen"/>
        </w:rPr>
        <w:t xml:space="preserve"> </w:t>
      </w:r>
      <w:r w:rsidRPr="001D23A6">
        <w:rPr>
          <w:rFonts w:ascii="Sylfaen" w:hAnsi="Sylfaen"/>
        </w:rPr>
        <w:t xml:space="preserve">- 1 689.7 </w:t>
      </w:r>
      <w:r w:rsidR="00941D11" w:rsidRPr="008925A5">
        <w:rPr>
          <w:rFonts w:ascii="Sylfaen" w:hAnsi="Sylfaen"/>
        </w:rPr>
        <w:t>thousand GEL</w:t>
      </w:r>
      <w:r w:rsidR="00941D11">
        <w:rPr>
          <w:rFonts w:ascii="Sylfaen" w:hAnsi="Sylfaen"/>
        </w:rPr>
        <w:t>.</w:t>
      </w:r>
    </w:p>
    <w:p w14:paraId="46FA6398" w14:textId="31624DCC" w:rsidR="00BE687B" w:rsidRPr="001D23A6" w:rsidRDefault="00941D11" w:rsidP="00A10218">
      <w:pPr>
        <w:pStyle w:val="ListParagraph"/>
        <w:numPr>
          <w:ilvl w:val="0"/>
          <w:numId w:val="10"/>
        </w:numPr>
        <w:spacing w:after="0" w:line="240" w:lineRule="auto"/>
        <w:jc w:val="both"/>
        <w:rPr>
          <w:rFonts w:ascii="Sylfaen" w:hAnsi="Sylfaen"/>
        </w:rPr>
      </w:pPr>
      <w:r w:rsidRPr="00941D11">
        <w:rPr>
          <w:rFonts w:ascii="Sylfaen" w:hAnsi="Sylfaen"/>
        </w:rPr>
        <w:t>The Asian Infrastructure Investment Bank (AIIB)</w:t>
      </w:r>
      <w:r>
        <w:rPr>
          <w:rFonts w:ascii="Sylfaen" w:hAnsi="Sylfaen"/>
        </w:rPr>
        <w:t xml:space="preserve"> </w:t>
      </w:r>
      <w:r w:rsidR="00BE687B" w:rsidRPr="001D23A6">
        <w:rPr>
          <w:rFonts w:ascii="Sylfaen" w:hAnsi="Sylfaen"/>
        </w:rPr>
        <w:t xml:space="preserve">– 1 449.7 </w:t>
      </w:r>
      <w:r w:rsidRPr="008925A5">
        <w:rPr>
          <w:rFonts w:ascii="Sylfaen" w:hAnsi="Sylfaen"/>
        </w:rPr>
        <w:t>thousand GEL</w:t>
      </w:r>
      <w:r>
        <w:rPr>
          <w:rFonts w:ascii="Sylfaen" w:hAnsi="Sylfaen"/>
        </w:rPr>
        <w:t>.</w:t>
      </w:r>
    </w:p>
    <w:p w14:paraId="71C6664C" w14:textId="6A33116B" w:rsidR="00BE687B" w:rsidRPr="001D23A6" w:rsidRDefault="00941D11" w:rsidP="00A10218">
      <w:pPr>
        <w:pStyle w:val="ListParagraph"/>
        <w:numPr>
          <w:ilvl w:val="0"/>
          <w:numId w:val="10"/>
        </w:numPr>
        <w:spacing w:after="0" w:line="240" w:lineRule="auto"/>
        <w:jc w:val="both"/>
        <w:rPr>
          <w:rFonts w:ascii="Sylfaen" w:hAnsi="Sylfaen"/>
        </w:rPr>
      </w:pPr>
      <w:r w:rsidRPr="00941D11">
        <w:rPr>
          <w:rFonts w:ascii="Sylfaen" w:hAnsi="Sylfaen"/>
        </w:rPr>
        <w:t>The International Fund for Agricultural Development (IFAD)</w:t>
      </w:r>
      <w:r>
        <w:rPr>
          <w:rFonts w:ascii="Sylfaen" w:hAnsi="Sylfaen"/>
        </w:rPr>
        <w:t xml:space="preserve"> </w:t>
      </w:r>
      <w:r w:rsidR="00BE687B" w:rsidRPr="001D23A6">
        <w:rPr>
          <w:rFonts w:ascii="Sylfaen" w:hAnsi="Sylfaen"/>
        </w:rPr>
        <w:t>– 1 281.2 </w:t>
      </w:r>
      <w:r w:rsidRPr="008925A5">
        <w:rPr>
          <w:rFonts w:ascii="Sylfaen" w:hAnsi="Sylfaen"/>
        </w:rPr>
        <w:t>thousand GEL</w:t>
      </w:r>
      <w:r>
        <w:rPr>
          <w:rFonts w:ascii="Sylfaen" w:hAnsi="Sylfaen"/>
        </w:rPr>
        <w:t>.</w:t>
      </w:r>
    </w:p>
    <w:p w14:paraId="64C6C675" w14:textId="03CBDFCD" w:rsidR="00BE687B" w:rsidRPr="001D23A6" w:rsidRDefault="00941D11" w:rsidP="00A10218">
      <w:pPr>
        <w:pStyle w:val="ListParagraph"/>
        <w:numPr>
          <w:ilvl w:val="0"/>
          <w:numId w:val="10"/>
        </w:numPr>
        <w:spacing w:after="0" w:line="240" w:lineRule="auto"/>
        <w:jc w:val="both"/>
        <w:rPr>
          <w:rFonts w:ascii="Sylfaen" w:hAnsi="Sylfaen"/>
        </w:rPr>
      </w:pPr>
      <w:r w:rsidRPr="00F96FE6">
        <w:rPr>
          <w:rFonts w:ascii="Sylfaen" w:hAnsi="Sylfaen"/>
        </w:rPr>
        <w:t xml:space="preserve">The Nordic Environment Finance Corporation (NEFCO) </w:t>
      </w:r>
      <w:r w:rsidR="00BE687B" w:rsidRPr="001D23A6">
        <w:rPr>
          <w:rFonts w:ascii="Sylfaen" w:hAnsi="Sylfaen"/>
        </w:rPr>
        <w:t xml:space="preserve">– 153.6 </w:t>
      </w:r>
      <w:r w:rsidRPr="008925A5">
        <w:rPr>
          <w:rFonts w:ascii="Sylfaen" w:hAnsi="Sylfaen"/>
        </w:rPr>
        <w:t>thousand GEL</w:t>
      </w:r>
      <w:r>
        <w:rPr>
          <w:rFonts w:ascii="Sylfaen" w:hAnsi="Sylfaen"/>
        </w:rPr>
        <w:t>.</w:t>
      </w:r>
    </w:p>
    <w:p w14:paraId="49A74261" w14:textId="4ABC5B64" w:rsidR="00587265" w:rsidRDefault="00941D11" w:rsidP="00B3124B">
      <w:pPr>
        <w:pStyle w:val="ListParagraph"/>
        <w:numPr>
          <w:ilvl w:val="0"/>
          <w:numId w:val="10"/>
        </w:numPr>
        <w:spacing w:after="0" w:line="240" w:lineRule="auto"/>
        <w:jc w:val="both"/>
        <w:rPr>
          <w:rFonts w:ascii="Sylfaen" w:hAnsi="Sylfaen"/>
        </w:rPr>
      </w:pPr>
      <w:r w:rsidRPr="00941D11">
        <w:rPr>
          <w:rFonts w:ascii="Sylfaen" w:hAnsi="Sylfaen"/>
        </w:rPr>
        <w:t>The Council of Europe Development Bank (CEB)</w:t>
      </w:r>
      <w:r>
        <w:rPr>
          <w:rFonts w:ascii="Sylfaen" w:hAnsi="Sylfaen"/>
        </w:rPr>
        <w:t xml:space="preserve"> </w:t>
      </w:r>
      <w:r w:rsidR="00BE687B" w:rsidRPr="00587265">
        <w:rPr>
          <w:rFonts w:ascii="Sylfaen" w:hAnsi="Sylfaen"/>
        </w:rPr>
        <w:t xml:space="preserve">– 57.6 </w:t>
      </w:r>
      <w:r w:rsidRPr="008925A5">
        <w:rPr>
          <w:rFonts w:ascii="Sylfaen" w:hAnsi="Sylfaen"/>
        </w:rPr>
        <w:t>thousand GEL</w:t>
      </w:r>
      <w:r>
        <w:rPr>
          <w:rFonts w:ascii="Sylfaen" w:hAnsi="Sylfaen"/>
        </w:rPr>
        <w:t>.</w:t>
      </w:r>
    </w:p>
    <w:p w14:paraId="12A7BB1B" w14:textId="47C1AC90" w:rsidR="00587265" w:rsidRDefault="00587265" w:rsidP="00587265">
      <w:pPr>
        <w:pStyle w:val="ListParagraph"/>
        <w:spacing w:after="0" w:line="240" w:lineRule="auto"/>
        <w:jc w:val="both"/>
        <w:rPr>
          <w:rFonts w:ascii="Sylfaen" w:hAnsi="Sylfaen"/>
        </w:rPr>
      </w:pPr>
    </w:p>
    <w:p w14:paraId="79B102B2" w14:textId="711F7B82" w:rsidR="00FA19B2" w:rsidRPr="001D23A6" w:rsidRDefault="00FD2205" w:rsidP="00A10218">
      <w:pPr>
        <w:spacing w:after="0" w:line="240" w:lineRule="auto"/>
        <w:jc w:val="both"/>
      </w:pPr>
      <w:r>
        <w:rPr>
          <w:rFonts w:ascii="Sylfaen" w:hAnsi="Sylfaen"/>
          <w:b/>
          <w:bCs/>
        </w:rPr>
        <w:t>Bilateral creditors</w:t>
      </w:r>
      <w:r w:rsidRPr="001D23A6">
        <w:t xml:space="preserve"> </w:t>
      </w:r>
      <w:r w:rsidR="000666B9" w:rsidRPr="001D23A6">
        <w:t>-</w:t>
      </w:r>
      <w:r w:rsidR="00FA19B2" w:rsidRPr="001D23A6">
        <w:rPr>
          <w:rFonts w:ascii="Sylfaen" w:hAnsi="Sylfaen"/>
        </w:rPr>
        <w:t xml:space="preserve"> </w:t>
      </w:r>
      <w:r w:rsidR="00BE687B" w:rsidRPr="001D23A6">
        <w:rPr>
          <w:rFonts w:ascii="Sylfaen" w:hAnsi="Sylfaen"/>
        </w:rPr>
        <w:t xml:space="preserve">45 563.3 </w:t>
      </w:r>
      <w:r w:rsidR="007743F4" w:rsidRPr="008925A5">
        <w:rPr>
          <w:rFonts w:ascii="Sylfaen" w:hAnsi="Sylfaen"/>
        </w:rPr>
        <w:t>thousand GEL</w:t>
      </w:r>
      <w:r w:rsidR="007743F4">
        <w:rPr>
          <w:rFonts w:ascii="Sylfaen" w:hAnsi="Sylfaen"/>
        </w:rPr>
        <w:t>, including the following:</w:t>
      </w:r>
    </w:p>
    <w:p w14:paraId="0545FE0B" w14:textId="615B8E04" w:rsidR="00BE687B" w:rsidRPr="001D23A6" w:rsidRDefault="00FD2205" w:rsidP="00A10218">
      <w:pPr>
        <w:pStyle w:val="ListParagraph"/>
        <w:numPr>
          <w:ilvl w:val="0"/>
          <w:numId w:val="10"/>
        </w:numPr>
        <w:spacing w:after="0" w:line="240" w:lineRule="auto"/>
        <w:jc w:val="both"/>
        <w:rPr>
          <w:rFonts w:ascii="Sylfaen" w:hAnsi="Sylfaen"/>
        </w:rPr>
      </w:pPr>
      <w:r w:rsidRPr="00082156">
        <w:rPr>
          <w:rFonts w:ascii="Sylfaen" w:hAnsi="Sylfaen"/>
        </w:rPr>
        <w:t xml:space="preserve">Germany </w:t>
      </w:r>
      <w:r w:rsidR="00BE687B" w:rsidRPr="001D23A6">
        <w:rPr>
          <w:rFonts w:ascii="Sylfaen" w:hAnsi="Sylfaen"/>
        </w:rPr>
        <w:t xml:space="preserve">- 24 478.8 </w:t>
      </w:r>
      <w:r w:rsidR="007743F4" w:rsidRPr="008925A5">
        <w:rPr>
          <w:rFonts w:ascii="Sylfaen" w:hAnsi="Sylfaen"/>
        </w:rPr>
        <w:t>thousand GEL</w:t>
      </w:r>
      <w:r w:rsidR="007743F4">
        <w:rPr>
          <w:rFonts w:ascii="Sylfaen" w:hAnsi="Sylfaen"/>
        </w:rPr>
        <w:t>.</w:t>
      </w:r>
    </w:p>
    <w:p w14:paraId="7554F12A" w14:textId="54F248A6" w:rsidR="00BE687B" w:rsidRPr="001D23A6" w:rsidRDefault="007743F4" w:rsidP="00A10218">
      <w:pPr>
        <w:pStyle w:val="ListParagraph"/>
        <w:numPr>
          <w:ilvl w:val="0"/>
          <w:numId w:val="10"/>
        </w:numPr>
        <w:spacing w:after="0" w:line="240" w:lineRule="auto"/>
        <w:jc w:val="both"/>
        <w:rPr>
          <w:rFonts w:ascii="Sylfaen" w:hAnsi="Sylfaen"/>
        </w:rPr>
      </w:pPr>
      <w:r w:rsidRPr="00082156">
        <w:rPr>
          <w:rFonts w:ascii="Sylfaen" w:hAnsi="Sylfaen"/>
        </w:rPr>
        <w:t xml:space="preserve">France </w:t>
      </w:r>
      <w:r w:rsidR="00BE687B" w:rsidRPr="001D23A6">
        <w:rPr>
          <w:rFonts w:ascii="Sylfaen" w:hAnsi="Sylfaen"/>
        </w:rPr>
        <w:t>- 11 241.1 </w:t>
      </w:r>
      <w:r w:rsidRPr="008925A5">
        <w:rPr>
          <w:rFonts w:ascii="Sylfaen" w:hAnsi="Sylfaen"/>
        </w:rPr>
        <w:t>thousand GEL</w:t>
      </w:r>
      <w:r>
        <w:rPr>
          <w:rFonts w:ascii="Sylfaen" w:hAnsi="Sylfaen"/>
        </w:rPr>
        <w:t>.</w:t>
      </w:r>
    </w:p>
    <w:p w14:paraId="3888BF4B" w14:textId="62030AD6" w:rsidR="007743F4" w:rsidRDefault="007743F4" w:rsidP="00272826">
      <w:pPr>
        <w:pStyle w:val="ListParagraph"/>
        <w:numPr>
          <w:ilvl w:val="0"/>
          <w:numId w:val="10"/>
        </w:numPr>
        <w:spacing w:after="0" w:line="240" w:lineRule="auto"/>
        <w:jc w:val="both"/>
        <w:rPr>
          <w:rFonts w:ascii="Sylfaen" w:hAnsi="Sylfaen"/>
        </w:rPr>
      </w:pPr>
      <w:r w:rsidRPr="007743F4">
        <w:rPr>
          <w:rFonts w:ascii="Sylfaen" w:hAnsi="Sylfaen"/>
        </w:rPr>
        <w:t xml:space="preserve">Japan </w:t>
      </w:r>
      <w:r w:rsidR="00BE687B" w:rsidRPr="007743F4">
        <w:rPr>
          <w:rFonts w:ascii="Sylfaen" w:hAnsi="Sylfaen"/>
        </w:rPr>
        <w:t>– 3 759.8 </w:t>
      </w:r>
      <w:r w:rsidRPr="008925A5">
        <w:rPr>
          <w:rFonts w:ascii="Sylfaen" w:hAnsi="Sylfaen"/>
        </w:rPr>
        <w:t>thousand GEL</w:t>
      </w:r>
      <w:r>
        <w:rPr>
          <w:rFonts w:ascii="Sylfaen" w:hAnsi="Sylfaen"/>
        </w:rPr>
        <w:t>.</w:t>
      </w:r>
    </w:p>
    <w:p w14:paraId="79EE17B1" w14:textId="3E0FCBED" w:rsidR="007743F4" w:rsidRDefault="007743F4" w:rsidP="00FF69B0">
      <w:pPr>
        <w:pStyle w:val="ListParagraph"/>
        <w:numPr>
          <w:ilvl w:val="0"/>
          <w:numId w:val="10"/>
        </w:numPr>
        <w:spacing w:after="0" w:line="240" w:lineRule="auto"/>
        <w:jc w:val="both"/>
        <w:rPr>
          <w:rFonts w:ascii="Sylfaen" w:hAnsi="Sylfaen"/>
        </w:rPr>
      </w:pPr>
      <w:r w:rsidRPr="007743F4">
        <w:rPr>
          <w:rFonts w:ascii="Sylfaen" w:hAnsi="Sylfaen"/>
        </w:rPr>
        <w:t>Russia</w:t>
      </w:r>
      <w:r w:rsidR="00BE687B" w:rsidRPr="007743F4">
        <w:rPr>
          <w:rFonts w:ascii="Sylfaen" w:hAnsi="Sylfaen"/>
        </w:rPr>
        <w:t xml:space="preserve"> - 1 728.3 </w:t>
      </w:r>
      <w:r w:rsidRPr="008925A5">
        <w:rPr>
          <w:rFonts w:ascii="Sylfaen" w:hAnsi="Sylfaen"/>
        </w:rPr>
        <w:t>thousand GEL</w:t>
      </w:r>
      <w:r>
        <w:rPr>
          <w:rFonts w:ascii="Sylfaen" w:hAnsi="Sylfaen"/>
        </w:rPr>
        <w:t>.</w:t>
      </w:r>
    </w:p>
    <w:p w14:paraId="6833ABB2" w14:textId="7ED39784" w:rsidR="00BE687B" w:rsidRPr="007743F4" w:rsidRDefault="007743F4" w:rsidP="00FF69B0">
      <w:pPr>
        <w:pStyle w:val="ListParagraph"/>
        <w:numPr>
          <w:ilvl w:val="0"/>
          <w:numId w:val="10"/>
        </w:numPr>
        <w:spacing w:after="0" w:line="240" w:lineRule="auto"/>
        <w:jc w:val="both"/>
        <w:rPr>
          <w:rFonts w:ascii="Sylfaen" w:hAnsi="Sylfaen"/>
        </w:rPr>
      </w:pPr>
      <w:r w:rsidRPr="007743F4">
        <w:rPr>
          <w:rFonts w:ascii="Sylfaen" w:hAnsi="Sylfaen"/>
        </w:rPr>
        <w:t xml:space="preserve">Kuwait </w:t>
      </w:r>
      <w:r w:rsidR="00BE687B" w:rsidRPr="007743F4">
        <w:rPr>
          <w:rFonts w:ascii="Sylfaen" w:hAnsi="Sylfaen"/>
        </w:rPr>
        <w:t xml:space="preserve">- 935.1 </w:t>
      </w:r>
      <w:r w:rsidRPr="008925A5">
        <w:rPr>
          <w:rFonts w:ascii="Sylfaen" w:hAnsi="Sylfaen"/>
        </w:rPr>
        <w:t>thousand GEL</w:t>
      </w:r>
      <w:r>
        <w:rPr>
          <w:rFonts w:ascii="Sylfaen" w:hAnsi="Sylfaen"/>
        </w:rPr>
        <w:t>.</w:t>
      </w:r>
    </w:p>
    <w:p w14:paraId="63878C30" w14:textId="460615C3" w:rsidR="00BE687B" w:rsidRPr="001D23A6" w:rsidRDefault="007743F4" w:rsidP="00A10218">
      <w:pPr>
        <w:pStyle w:val="ListParagraph"/>
        <w:numPr>
          <w:ilvl w:val="0"/>
          <w:numId w:val="10"/>
        </w:numPr>
        <w:spacing w:after="0" w:line="240" w:lineRule="auto"/>
        <w:jc w:val="both"/>
        <w:rPr>
          <w:rFonts w:ascii="Sylfaen" w:hAnsi="Sylfaen"/>
        </w:rPr>
      </w:pPr>
      <w:r>
        <w:rPr>
          <w:rFonts w:ascii="Sylfaen" w:hAnsi="Sylfaen"/>
        </w:rPr>
        <w:t>USA</w:t>
      </w:r>
      <w:r w:rsidR="00BE687B" w:rsidRPr="001D23A6">
        <w:rPr>
          <w:rFonts w:ascii="Sylfaen" w:hAnsi="Sylfaen"/>
        </w:rPr>
        <w:t xml:space="preserve"> - 805.6 </w:t>
      </w:r>
      <w:r w:rsidRPr="008925A5">
        <w:rPr>
          <w:rFonts w:ascii="Sylfaen" w:hAnsi="Sylfaen"/>
        </w:rPr>
        <w:t>thousand GEL</w:t>
      </w:r>
      <w:r>
        <w:rPr>
          <w:rFonts w:ascii="Sylfaen" w:hAnsi="Sylfaen"/>
        </w:rPr>
        <w:t>.</w:t>
      </w:r>
    </w:p>
    <w:p w14:paraId="6F28AB22" w14:textId="5C8AFE90" w:rsidR="00BE687B" w:rsidRPr="001D23A6" w:rsidRDefault="007743F4" w:rsidP="00A10218">
      <w:pPr>
        <w:pStyle w:val="ListParagraph"/>
        <w:numPr>
          <w:ilvl w:val="0"/>
          <w:numId w:val="10"/>
        </w:numPr>
        <w:spacing w:after="0" w:line="240" w:lineRule="auto"/>
        <w:jc w:val="both"/>
        <w:rPr>
          <w:rFonts w:ascii="Sylfaen" w:hAnsi="Sylfaen"/>
        </w:rPr>
      </w:pPr>
      <w:r w:rsidRPr="00082156">
        <w:rPr>
          <w:rFonts w:ascii="Sylfaen" w:hAnsi="Sylfaen"/>
        </w:rPr>
        <w:t xml:space="preserve">Turkey </w:t>
      </w:r>
      <w:r w:rsidR="00BE687B" w:rsidRPr="001D23A6">
        <w:rPr>
          <w:rFonts w:ascii="Sylfaen" w:hAnsi="Sylfaen"/>
        </w:rPr>
        <w:t xml:space="preserve">- 744.4 </w:t>
      </w:r>
      <w:r w:rsidRPr="008925A5">
        <w:rPr>
          <w:rFonts w:ascii="Sylfaen" w:hAnsi="Sylfaen"/>
        </w:rPr>
        <w:t>thousand GEL</w:t>
      </w:r>
      <w:r>
        <w:rPr>
          <w:rFonts w:ascii="Sylfaen" w:hAnsi="Sylfaen"/>
        </w:rPr>
        <w:t>.</w:t>
      </w:r>
    </w:p>
    <w:p w14:paraId="63F44BE5" w14:textId="5B22D2C1" w:rsidR="00BE687B" w:rsidRPr="001D23A6" w:rsidRDefault="007743F4" w:rsidP="00A10218">
      <w:pPr>
        <w:pStyle w:val="ListParagraph"/>
        <w:numPr>
          <w:ilvl w:val="0"/>
          <w:numId w:val="10"/>
        </w:numPr>
        <w:spacing w:after="0" w:line="240" w:lineRule="auto"/>
        <w:jc w:val="both"/>
        <w:rPr>
          <w:rFonts w:ascii="Sylfaen" w:hAnsi="Sylfaen"/>
        </w:rPr>
      </w:pPr>
      <w:r w:rsidRPr="00082156">
        <w:rPr>
          <w:rFonts w:ascii="Sylfaen" w:hAnsi="Sylfaen"/>
        </w:rPr>
        <w:t xml:space="preserve">Kazakhstan </w:t>
      </w:r>
      <w:r w:rsidR="00BE687B" w:rsidRPr="001D23A6">
        <w:rPr>
          <w:rFonts w:ascii="Sylfaen" w:hAnsi="Sylfaen"/>
        </w:rPr>
        <w:t xml:space="preserve">- 511.8 </w:t>
      </w:r>
      <w:r w:rsidRPr="008925A5">
        <w:rPr>
          <w:rFonts w:ascii="Sylfaen" w:hAnsi="Sylfaen"/>
        </w:rPr>
        <w:t>thousand GEL</w:t>
      </w:r>
      <w:r>
        <w:rPr>
          <w:rFonts w:ascii="Sylfaen" w:hAnsi="Sylfaen"/>
        </w:rPr>
        <w:t>.</w:t>
      </w:r>
    </w:p>
    <w:p w14:paraId="3B219F82" w14:textId="1E6450A9" w:rsidR="00BE687B" w:rsidRPr="001D23A6" w:rsidRDefault="007743F4" w:rsidP="00A10218">
      <w:pPr>
        <w:pStyle w:val="ListParagraph"/>
        <w:numPr>
          <w:ilvl w:val="0"/>
          <w:numId w:val="10"/>
        </w:numPr>
        <w:spacing w:after="0" w:line="240" w:lineRule="auto"/>
        <w:jc w:val="both"/>
        <w:rPr>
          <w:rFonts w:ascii="Sylfaen" w:hAnsi="Sylfaen"/>
        </w:rPr>
      </w:pPr>
      <w:r w:rsidRPr="00082156">
        <w:rPr>
          <w:rFonts w:ascii="Sylfaen" w:hAnsi="Sylfaen"/>
        </w:rPr>
        <w:t xml:space="preserve">Austria </w:t>
      </w:r>
      <w:r w:rsidR="00BE687B" w:rsidRPr="001D23A6">
        <w:rPr>
          <w:rFonts w:ascii="Sylfaen" w:hAnsi="Sylfaen"/>
        </w:rPr>
        <w:t xml:space="preserve">- 434.4 </w:t>
      </w:r>
      <w:r w:rsidRPr="008925A5">
        <w:rPr>
          <w:rFonts w:ascii="Sylfaen" w:hAnsi="Sylfaen"/>
        </w:rPr>
        <w:t>thousand GEL</w:t>
      </w:r>
      <w:r>
        <w:rPr>
          <w:rFonts w:ascii="Sylfaen" w:hAnsi="Sylfaen"/>
        </w:rPr>
        <w:t>.</w:t>
      </w:r>
    </w:p>
    <w:p w14:paraId="01ACF055" w14:textId="77777777" w:rsidR="007743F4" w:rsidRDefault="007743F4" w:rsidP="00A629A6">
      <w:pPr>
        <w:pStyle w:val="ListParagraph"/>
        <w:numPr>
          <w:ilvl w:val="0"/>
          <w:numId w:val="10"/>
        </w:numPr>
        <w:spacing w:after="0" w:line="240" w:lineRule="auto"/>
        <w:jc w:val="both"/>
        <w:rPr>
          <w:rFonts w:ascii="Sylfaen" w:hAnsi="Sylfaen"/>
        </w:rPr>
      </w:pPr>
      <w:r w:rsidRPr="007743F4">
        <w:rPr>
          <w:rFonts w:ascii="Sylfaen" w:hAnsi="Sylfaen"/>
        </w:rPr>
        <w:t xml:space="preserve">Azerbaijan - </w:t>
      </w:r>
      <w:r w:rsidR="00BE687B" w:rsidRPr="007743F4">
        <w:rPr>
          <w:rFonts w:ascii="Sylfaen" w:hAnsi="Sylfaen"/>
        </w:rPr>
        <w:t xml:space="preserve">348.0 </w:t>
      </w:r>
      <w:r w:rsidRPr="008925A5">
        <w:rPr>
          <w:rFonts w:ascii="Sylfaen" w:hAnsi="Sylfaen"/>
        </w:rPr>
        <w:t>thousand GEL</w:t>
      </w:r>
      <w:r>
        <w:rPr>
          <w:rFonts w:ascii="Sylfaen" w:hAnsi="Sylfaen"/>
        </w:rPr>
        <w:t>.</w:t>
      </w:r>
    </w:p>
    <w:p w14:paraId="50A337E2" w14:textId="45DCCCA8" w:rsidR="00BE687B" w:rsidRPr="007743F4" w:rsidRDefault="007743F4" w:rsidP="00A629A6">
      <w:pPr>
        <w:pStyle w:val="ListParagraph"/>
        <w:numPr>
          <w:ilvl w:val="0"/>
          <w:numId w:val="10"/>
        </w:numPr>
        <w:spacing w:after="0" w:line="240" w:lineRule="auto"/>
        <w:jc w:val="both"/>
        <w:rPr>
          <w:rFonts w:ascii="Sylfaen" w:hAnsi="Sylfaen"/>
        </w:rPr>
      </w:pPr>
      <w:r w:rsidRPr="007743F4">
        <w:rPr>
          <w:rFonts w:ascii="Sylfaen" w:hAnsi="Sylfaen"/>
        </w:rPr>
        <w:t xml:space="preserve">Armenia </w:t>
      </w:r>
      <w:r w:rsidR="00BE687B" w:rsidRPr="007743F4">
        <w:rPr>
          <w:rFonts w:ascii="Sylfaen" w:hAnsi="Sylfaen"/>
        </w:rPr>
        <w:t xml:space="preserve">- 311.3 </w:t>
      </w:r>
      <w:r w:rsidRPr="008925A5">
        <w:rPr>
          <w:rFonts w:ascii="Sylfaen" w:hAnsi="Sylfaen"/>
        </w:rPr>
        <w:t>thousand GEL</w:t>
      </w:r>
      <w:r>
        <w:rPr>
          <w:rFonts w:ascii="Sylfaen" w:hAnsi="Sylfaen"/>
        </w:rPr>
        <w:t>.</w:t>
      </w:r>
    </w:p>
    <w:p w14:paraId="41BBA8BE" w14:textId="3080F82A" w:rsidR="00BE687B" w:rsidRPr="001D23A6" w:rsidRDefault="007743F4" w:rsidP="00A10218">
      <w:pPr>
        <w:pStyle w:val="ListParagraph"/>
        <w:numPr>
          <w:ilvl w:val="0"/>
          <w:numId w:val="10"/>
        </w:numPr>
        <w:spacing w:after="0" w:line="240" w:lineRule="auto"/>
        <w:jc w:val="both"/>
        <w:rPr>
          <w:rFonts w:ascii="Sylfaen" w:hAnsi="Sylfaen"/>
        </w:rPr>
      </w:pPr>
      <w:r w:rsidRPr="00082156">
        <w:rPr>
          <w:rFonts w:ascii="Sylfaen" w:hAnsi="Sylfaen"/>
        </w:rPr>
        <w:t xml:space="preserve">Iran </w:t>
      </w:r>
      <w:r w:rsidR="00BE687B" w:rsidRPr="001D23A6">
        <w:rPr>
          <w:rFonts w:ascii="Sylfaen" w:hAnsi="Sylfaen"/>
        </w:rPr>
        <w:t xml:space="preserve">- 254.0 </w:t>
      </w:r>
      <w:r w:rsidRPr="008925A5">
        <w:rPr>
          <w:rFonts w:ascii="Sylfaen" w:hAnsi="Sylfaen"/>
        </w:rPr>
        <w:t>thousand GEL</w:t>
      </w:r>
      <w:r>
        <w:rPr>
          <w:rFonts w:ascii="Sylfaen" w:hAnsi="Sylfaen"/>
        </w:rPr>
        <w:t>.</w:t>
      </w:r>
    </w:p>
    <w:p w14:paraId="7633682B" w14:textId="1AC711D0" w:rsidR="00BE687B" w:rsidRDefault="007743F4" w:rsidP="00A10218">
      <w:pPr>
        <w:pStyle w:val="ListParagraph"/>
        <w:numPr>
          <w:ilvl w:val="0"/>
          <w:numId w:val="10"/>
        </w:numPr>
        <w:spacing w:after="0" w:line="240" w:lineRule="auto"/>
        <w:jc w:val="both"/>
        <w:rPr>
          <w:rFonts w:ascii="Sylfaen" w:hAnsi="Sylfaen"/>
        </w:rPr>
      </w:pPr>
      <w:r w:rsidRPr="001F0607">
        <w:rPr>
          <w:rFonts w:ascii="Sylfaen" w:hAnsi="Sylfaen"/>
        </w:rPr>
        <w:t xml:space="preserve">The Kingdom of the Netherlands </w:t>
      </w:r>
      <w:r>
        <w:rPr>
          <w:rFonts w:ascii="Sylfaen" w:hAnsi="Sylfaen"/>
        </w:rPr>
        <w:t xml:space="preserve">- </w:t>
      </w:r>
      <w:r w:rsidR="00BE687B" w:rsidRPr="001D23A6">
        <w:rPr>
          <w:rFonts w:ascii="Sylfaen" w:hAnsi="Sylfaen"/>
        </w:rPr>
        <w:t xml:space="preserve">10.7 </w:t>
      </w:r>
      <w:r w:rsidRPr="008925A5">
        <w:rPr>
          <w:rFonts w:ascii="Sylfaen" w:hAnsi="Sylfaen"/>
        </w:rPr>
        <w:t>thousand GEL</w:t>
      </w:r>
      <w:r>
        <w:rPr>
          <w:rFonts w:ascii="Sylfaen" w:hAnsi="Sylfaen"/>
        </w:rPr>
        <w:t>.</w:t>
      </w:r>
    </w:p>
    <w:p w14:paraId="7649F0EE" w14:textId="3BFFD9DD" w:rsidR="00941D11" w:rsidRDefault="00941D11" w:rsidP="00941D11">
      <w:pPr>
        <w:spacing w:after="0" w:line="240" w:lineRule="auto"/>
        <w:jc w:val="both"/>
        <w:rPr>
          <w:rFonts w:ascii="Sylfaen" w:hAnsi="Sylfaen"/>
        </w:rPr>
      </w:pPr>
    </w:p>
    <w:p w14:paraId="6155B512" w14:textId="77777777" w:rsidR="00941D11" w:rsidRPr="00941D11" w:rsidRDefault="00941D11" w:rsidP="00941D11">
      <w:pPr>
        <w:spacing w:after="0" w:line="240" w:lineRule="auto"/>
        <w:jc w:val="both"/>
        <w:rPr>
          <w:rFonts w:ascii="Sylfaen" w:hAnsi="Sylfaen"/>
        </w:rPr>
      </w:pPr>
    </w:p>
    <w:p w14:paraId="00058DA1" w14:textId="4C2B7D15" w:rsidR="000666B9" w:rsidRPr="001D23A6" w:rsidRDefault="006F2DF0" w:rsidP="00A10218">
      <w:pPr>
        <w:spacing w:after="0" w:line="240" w:lineRule="auto"/>
        <w:ind w:firstLine="360"/>
        <w:jc w:val="both"/>
        <w:rPr>
          <w:rFonts w:ascii="Sylfaen" w:hAnsi="Sylfaen"/>
          <w:color w:val="FF0000"/>
        </w:rPr>
      </w:pPr>
      <w:r w:rsidRPr="006F2DF0">
        <w:rPr>
          <w:rFonts w:ascii="Sylfaen" w:hAnsi="Sylfaen"/>
          <w:b/>
          <w:bCs/>
        </w:rPr>
        <w:lastRenderedPageBreak/>
        <w:t xml:space="preserve">Servicing of other </w:t>
      </w:r>
      <w:r w:rsidR="004F0206">
        <w:rPr>
          <w:rFonts w:ascii="Sylfaen" w:hAnsi="Sylfaen"/>
          <w:b/>
          <w:bCs/>
        </w:rPr>
        <w:t>external</w:t>
      </w:r>
      <w:r w:rsidRPr="006F2DF0">
        <w:rPr>
          <w:rFonts w:ascii="Sylfaen" w:hAnsi="Sylfaen"/>
          <w:b/>
          <w:bCs/>
        </w:rPr>
        <w:t xml:space="preserve"> debts (Eurobonds)</w:t>
      </w:r>
      <w:r w:rsidRPr="006F2DF0">
        <w:rPr>
          <w:rFonts w:ascii="Sylfaen" w:hAnsi="Sylfaen"/>
        </w:rPr>
        <w:t xml:space="preserve"> - during the reporting period, 40</w:t>
      </w:r>
      <w:r>
        <w:rPr>
          <w:rFonts w:ascii="Sylfaen" w:hAnsi="Sylfaen"/>
        </w:rPr>
        <w:t xml:space="preserve"> </w:t>
      </w:r>
      <w:r w:rsidRPr="006F2DF0">
        <w:rPr>
          <w:rFonts w:ascii="Sylfaen" w:hAnsi="Sylfaen"/>
        </w:rPr>
        <w:t xml:space="preserve">040.0 thousand was paid, </w:t>
      </w:r>
      <w:r w:rsidR="006C26D1">
        <w:rPr>
          <w:rFonts w:ascii="Sylfaen" w:hAnsi="Sylfaen"/>
        </w:rPr>
        <w:t xml:space="preserve">and </w:t>
      </w:r>
      <w:r w:rsidRPr="006F2DF0">
        <w:rPr>
          <w:rFonts w:ascii="Sylfaen" w:hAnsi="Sylfaen"/>
        </w:rPr>
        <w:t>the mentioned amount was used for the servicing of the securities</w:t>
      </w:r>
      <w:r>
        <w:rPr>
          <w:rFonts w:ascii="Sylfaen" w:hAnsi="Sylfaen"/>
        </w:rPr>
        <w:t xml:space="preserve"> - </w:t>
      </w:r>
      <w:r w:rsidRPr="006F2DF0">
        <w:rPr>
          <w:rFonts w:ascii="Sylfaen" w:hAnsi="Sylfaen"/>
        </w:rPr>
        <w:t>Eurobond, issued by the state in 2021.</w:t>
      </w:r>
    </w:p>
    <w:p w14:paraId="3283D9B5" w14:textId="77777777" w:rsidR="00AD44B2" w:rsidRPr="001D23A6" w:rsidRDefault="00AD44B2" w:rsidP="00A10218">
      <w:pPr>
        <w:tabs>
          <w:tab w:val="left" w:pos="0"/>
        </w:tabs>
        <w:spacing w:after="0" w:line="240" w:lineRule="auto"/>
        <w:ind w:right="173" w:firstLine="720"/>
        <w:jc w:val="right"/>
        <w:rPr>
          <w:rFonts w:ascii="Sylfaen" w:hAnsi="Sylfaen"/>
          <w:i/>
          <w:color w:val="000000"/>
          <w:sz w:val="18"/>
          <w:szCs w:val="18"/>
        </w:rPr>
      </w:pPr>
    </w:p>
    <w:p w14:paraId="701703F9" w14:textId="4E019740" w:rsidR="00343840" w:rsidRPr="001D23A6" w:rsidRDefault="003C78A7" w:rsidP="00A10218">
      <w:pPr>
        <w:tabs>
          <w:tab w:val="left" w:pos="0"/>
        </w:tabs>
        <w:spacing w:after="0" w:line="240" w:lineRule="auto"/>
        <w:ind w:right="173" w:firstLine="720"/>
        <w:jc w:val="right"/>
        <w:rPr>
          <w:rFonts w:ascii="Sylfaen" w:hAnsi="Sylfaen"/>
          <w:i/>
          <w:color w:val="000000"/>
          <w:sz w:val="18"/>
          <w:szCs w:val="18"/>
        </w:rPr>
      </w:pPr>
      <w:r>
        <w:rPr>
          <w:rFonts w:ascii="Sylfaen" w:hAnsi="Sylfaen"/>
          <w:i/>
          <w:color w:val="000000"/>
          <w:sz w:val="18"/>
          <w:szCs w:val="18"/>
        </w:rPr>
        <w:t>T</w:t>
      </w:r>
      <w:r w:rsidRPr="003C78A7">
        <w:rPr>
          <w:rFonts w:ascii="Sylfaen" w:hAnsi="Sylfaen"/>
          <w:i/>
          <w:color w:val="000000"/>
          <w:sz w:val="18"/>
          <w:szCs w:val="18"/>
        </w:rPr>
        <w:t>housand GEL</w:t>
      </w:r>
    </w:p>
    <w:tbl>
      <w:tblPr>
        <w:tblW w:w="5000" w:type="pct"/>
        <w:tblLook w:val="04A0" w:firstRow="1" w:lastRow="0" w:firstColumn="1" w:lastColumn="0" w:noHBand="0" w:noVBand="1"/>
      </w:tblPr>
      <w:tblGrid>
        <w:gridCol w:w="3094"/>
        <w:gridCol w:w="2386"/>
        <w:gridCol w:w="2386"/>
        <w:gridCol w:w="2384"/>
      </w:tblGrid>
      <w:tr w:rsidR="008E5A6D" w:rsidRPr="001D23A6" w14:paraId="348203E7" w14:textId="77777777" w:rsidTr="00A10218">
        <w:trPr>
          <w:trHeight w:val="485"/>
          <w:tblHeader/>
        </w:trPr>
        <w:tc>
          <w:tcPr>
            <w:tcW w:w="1509"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80A75A" w14:textId="2E1218CD" w:rsidR="008E5A6D" w:rsidRPr="001D23A6" w:rsidRDefault="00AD44B2" w:rsidP="00A10218">
            <w:pPr>
              <w:spacing w:after="0" w:line="240" w:lineRule="auto"/>
              <w:rPr>
                <w:rFonts w:ascii="Sylfaen" w:eastAsia="Times New Roman" w:hAnsi="Sylfaen" w:cs="Calibri"/>
                <w:b/>
                <w:bCs/>
                <w:color w:val="000000"/>
                <w:sz w:val="20"/>
                <w:szCs w:val="20"/>
              </w:rPr>
            </w:pPr>
            <w:r w:rsidRPr="001D23A6">
              <w:rPr>
                <w:rFonts w:ascii="Sylfaen" w:eastAsia="Times New Roman" w:hAnsi="Sylfaen" w:cs="Calibri"/>
                <w:b/>
                <w:bCs/>
                <w:color w:val="000000"/>
                <w:sz w:val="20"/>
                <w:szCs w:val="20"/>
              </w:rPr>
              <w:t xml:space="preserve">             </w:t>
            </w:r>
            <w:r w:rsidR="003C78A7">
              <w:rPr>
                <w:rFonts w:ascii="Sylfaen" w:eastAsia="Times New Roman" w:hAnsi="Sylfaen" w:cs="Calibri"/>
                <w:b/>
                <w:bCs/>
                <w:color w:val="000000"/>
                <w:sz w:val="20"/>
                <w:szCs w:val="20"/>
              </w:rPr>
              <w:t>Creditors</w:t>
            </w:r>
          </w:p>
        </w:tc>
        <w:tc>
          <w:tcPr>
            <w:tcW w:w="1164" w:type="pct"/>
            <w:tcBorders>
              <w:top w:val="single" w:sz="4" w:space="0" w:color="A6A6A6"/>
              <w:left w:val="nil"/>
              <w:bottom w:val="single" w:sz="4" w:space="0" w:color="A6A6A6"/>
              <w:right w:val="single" w:sz="4" w:space="0" w:color="A6A6A6"/>
            </w:tcBorders>
            <w:shd w:val="clear" w:color="auto" w:fill="auto"/>
            <w:vAlign w:val="center"/>
            <w:hideMark/>
          </w:tcPr>
          <w:p w14:paraId="195BFB4E" w14:textId="2E1457DB" w:rsidR="003C78A7" w:rsidRPr="003C78A7" w:rsidRDefault="003C78A7" w:rsidP="003C78A7">
            <w:pPr>
              <w:spacing w:after="0" w:line="240" w:lineRule="auto"/>
              <w:jc w:val="center"/>
              <w:rPr>
                <w:rFonts w:ascii="Sylfaen" w:eastAsia="Times New Roman" w:hAnsi="Sylfaen" w:cs="Calibri"/>
                <w:b/>
                <w:bCs/>
                <w:color w:val="000000"/>
                <w:sz w:val="20"/>
                <w:szCs w:val="20"/>
              </w:rPr>
            </w:pPr>
            <w:r w:rsidRPr="003C78A7">
              <w:rPr>
                <w:rFonts w:ascii="Sylfaen" w:eastAsia="Times New Roman" w:hAnsi="Sylfaen" w:cs="Calibri"/>
                <w:b/>
                <w:bCs/>
                <w:color w:val="000000"/>
                <w:sz w:val="20"/>
                <w:szCs w:val="20"/>
              </w:rPr>
              <w:t>Repayment of debt</w:t>
            </w:r>
            <w:r>
              <w:rPr>
                <w:rFonts w:ascii="Sylfaen" w:eastAsia="Times New Roman" w:hAnsi="Sylfaen" w:cs="Calibri"/>
                <w:b/>
                <w:bCs/>
                <w:color w:val="000000"/>
                <w:sz w:val="20"/>
                <w:szCs w:val="20"/>
              </w:rPr>
              <w:t>s</w:t>
            </w:r>
          </w:p>
          <w:p w14:paraId="2FA0E729" w14:textId="78C496DB" w:rsidR="008E5A6D" w:rsidRPr="001D23A6" w:rsidRDefault="008E5A6D" w:rsidP="00A10218">
            <w:pPr>
              <w:spacing w:after="0" w:line="240" w:lineRule="auto"/>
              <w:jc w:val="center"/>
              <w:rPr>
                <w:rFonts w:ascii="Sylfaen" w:eastAsia="Times New Roman" w:hAnsi="Sylfaen" w:cs="Calibri"/>
                <w:b/>
                <w:bCs/>
                <w:color w:val="000000"/>
                <w:sz w:val="20"/>
                <w:szCs w:val="20"/>
              </w:rPr>
            </w:pPr>
          </w:p>
        </w:tc>
        <w:tc>
          <w:tcPr>
            <w:tcW w:w="1164" w:type="pct"/>
            <w:tcBorders>
              <w:top w:val="single" w:sz="4" w:space="0" w:color="A6A6A6"/>
              <w:left w:val="nil"/>
              <w:bottom w:val="single" w:sz="4" w:space="0" w:color="A6A6A6"/>
              <w:right w:val="single" w:sz="4" w:space="0" w:color="A6A6A6"/>
            </w:tcBorders>
            <w:shd w:val="clear" w:color="auto" w:fill="auto"/>
            <w:vAlign w:val="center"/>
            <w:hideMark/>
          </w:tcPr>
          <w:p w14:paraId="4AD0E3F7" w14:textId="11408245" w:rsidR="008E5A6D" w:rsidRPr="001D23A6" w:rsidRDefault="003C78A7" w:rsidP="00A10218">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rPr>
              <w:t>Interest</w:t>
            </w:r>
          </w:p>
        </w:tc>
        <w:tc>
          <w:tcPr>
            <w:tcW w:w="1163" w:type="pct"/>
            <w:tcBorders>
              <w:top w:val="single" w:sz="4" w:space="0" w:color="A6A6A6"/>
              <w:left w:val="nil"/>
              <w:bottom w:val="single" w:sz="4" w:space="0" w:color="A6A6A6"/>
              <w:right w:val="single" w:sz="4" w:space="0" w:color="A6A6A6"/>
            </w:tcBorders>
            <w:shd w:val="clear" w:color="auto" w:fill="auto"/>
            <w:vAlign w:val="center"/>
            <w:hideMark/>
          </w:tcPr>
          <w:p w14:paraId="4AC64CED" w14:textId="4E942625" w:rsidR="008E5A6D" w:rsidRPr="001D23A6" w:rsidRDefault="003C78A7" w:rsidP="00A10218">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rPr>
              <w:t>Total</w:t>
            </w:r>
            <w:r w:rsidR="008E5A6D" w:rsidRPr="001D23A6">
              <w:rPr>
                <w:rFonts w:ascii="Sylfaen" w:eastAsia="Times New Roman" w:hAnsi="Sylfaen" w:cs="Calibri"/>
                <w:b/>
                <w:bCs/>
                <w:color w:val="000000"/>
                <w:sz w:val="20"/>
                <w:szCs w:val="20"/>
              </w:rPr>
              <w:t xml:space="preserve"> 2022</w:t>
            </w:r>
          </w:p>
        </w:tc>
      </w:tr>
      <w:tr w:rsidR="008E5A6D" w:rsidRPr="001D23A6" w14:paraId="380D0E67"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ADC8CA8" w14:textId="57D36FAB"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hAnsi="Sylfaen"/>
                <w:sz w:val="20"/>
                <w:szCs w:val="20"/>
              </w:rPr>
              <w:t>Austria</w:t>
            </w:r>
          </w:p>
        </w:tc>
        <w:tc>
          <w:tcPr>
            <w:tcW w:w="1164" w:type="pct"/>
            <w:tcBorders>
              <w:top w:val="nil"/>
              <w:left w:val="nil"/>
              <w:bottom w:val="single" w:sz="4" w:space="0" w:color="A6A6A6"/>
              <w:right w:val="single" w:sz="4" w:space="0" w:color="A6A6A6"/>
            </w:tcBorders>
            <w:shd w:val="clear" w:color="auto" w:fill="auto"/>
            <w:noWrap/>
            <w:vAlign w:val="bottom"/>
            <w:hideMark/>
          </w:tcPr>
          <w:p w14:paraId="7A0CFDC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3,416.3</w:t>
            </w:r>
          </w:p>
        </w:tc>
        <w:tc>
          <w:tcPr>
            <w:tcW w:w="1164" w:type="pct"/>
            <w:tcBorders>
              <w:top w:val="nil"/>
              <w:left w:val="nil"/>
              <w:bottom w:val="single" w:sz="4" w:space="0" w:color="A6A6A6"/>
              <w:right w:val="single" w:sz="4" w:space="0" w:color="A6A6A6"/>
            </w:tcBorders>
            <w:shd w:val="clear" w:color="auto" w:fill="auto"/>
            <w:noWrap/>
            <w:vAlign w:val="bottom"/>
            <w:hideMark/>
          </w:tcPr>
          <w:p w14:paraId="5F704867"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434.4</w:t>
            </w:r>
          </w:p>
        </w:tc>
        <w:tc>
          <w:tcPr>
            <w:tcW w:w="1163" w:type="pct"/>
            <w:tcBorders>
              <w:top w:val="nil"/>
              <w:left w:val="nil"/>
              <w:bottom w:val="single" w:sz="4" w:space="0" w:color="A6A6A6"/>
              <w:right w:val="single" w:sz="4" w:space="0" w:color="A6A6A6"/>
            </w:tcBorders>
            <w:shd w:val="clear" w:color="auto" w:fill="auto"/>
            <w:noWrap/>
            <w:vAlign w:val="bottom"/>
            <w:hideMark/>
          </w:tcPr>
          <w:p w14:paraId="71968F86"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3,850.7</w:t>
            </w:r>
          </w:p>
        </w:tc>
      </w:tr>
      <w:tr w:rsidR="008E5A6D" w:rsidRPr="001D23A6" w14:paraId="38D4A4D5"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7EE4FAB" w14:textId="0D89C258"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hAnsi="Sylfaen"/>
                <w:sz w:val="20"/>
                <w:szCs w:val="20"/>
              </w:rPr>
              <w:t>Kuwait</w:t>
            </w:r>
          </w:p>
        </w:tc>
        <w:tc>
          <w:tcPr>
            <w:tcW w:w="1164" w:type="pct"/>
            <w:tcBorders>
              <w:top w:val="nil"/>
              <w:left w:val="nil"/>
              <w:bottom w:val="single" w:sz="4" w:space="0" w:color="A6A6A6"/>
              <w:right w:val="single" w:sz="4" w:space="0" w:color="A6A6A6"/>
            </w:tcBorders>
            <w:shd w:val="clear" w:color="auto" w:fill="auto"/>
            <w:noWrap/>
            <w:vAlign w:val="bottom"/>
            <w:hideMark/>
          </w:tcPr>
          <w:p w14:paraId="3C73538C"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2,601.3</w:t>
            </w:r>
          </w:p>
        </w:tc>
        <w:tc>
          <w:tcPr>
            <w:tcW w:w="1164" w:type="pct"/>
            <w:tcBorders>
              <w:top w:val="nil"/>
              <w:left w:val="nil"/>
              <w:bottom w:val="single" w:sz="4" w:space="0" w:color="A6A6A6"/>
              <w:right w:val="single" w:sz="4" w:space="0" w:color="A6A6A6"/>
            </w:tcBorders>
            <w:shd w:val="clear" w:color="auto" w:fill="auto"/>
            <w:noWrap/>
            <w:vAlign w:val="bottom"/>
            <w:hideMark/>
          </w:tcPr>
          <w:p w14:paraId="2F590870"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935.1</w:t>
            </w:r>
          </w:p>
        </w:tc>
        <w:tc>
          <w:tcPr>
            <w:tcW w:w="1163" w:type="pct"/>
            <w:tcBorders>
              <w:top w:val="nil"/>
              <w:left w:val="nil"/>
              <w:bottom w:val="single" w:sz="4" w:space="0" w:color="A6A6A6"/>
              <w:right w:val="single" w:sz="4" w:space="0" w:color="A6A6A6"/>
            </w:tcBorders>
            <w:shd w:val="clear" w:color="auto" w:fill="auto"/>
            <w:noWrap/>
            <w:vAlign w:val="bottom"/>
            <w:hideMark/>
          </w:tcPr>
          <w:p w14:paraId="05A57DB8"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3,536.5</w:t>
            </w:r>
          </w:p>
        </w:tc>
      </w:tr>
      <w:tr w:rsidR="008E5A6D" w:rsidRPr="001D23A6" w14:paraId="0ED1E505"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0C44091" w14:textId="26DBEF41"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Japan</w:t>
            </w:r>
          </w:p>
        </w:tc>
        <w:tc>
          <w:tcPr>
            <w:tcW w:w="1164" w:type="pct"/>
            <w:tcBorders>
              <w:top w:val="nil"/>
              <w:left w:val="nil"/>
              <w:bottom w:val="single" w:sz="4" w:space="0" w:color="A6A6A6"/>
              <w:right w:val="single" w:sz="4" w:space="0" w:color="A6A6A6"/>
            </w:tcBorders>
            <w:shd w:val="clear" w:color="auto" w:fill="auto"/>
            <w:noWrap/>
            <w:vAlign w:val="bottom"/>
            <w:hideMark/>
          </w:tcPr>
          <w:p w14:paraId="13EDD591"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18,862.1</w:t>
            </w:r>
          </w:p>
        </w:tc>
        <w:tc>
          <w:tcPr>
            <w:tcW w:w="1164" w:type="pct"/>
            <w:tcBorders>
              <w:top w:val="nil"/>
              <w:left w:val="nil"/>
              <w:bottom w:val="single" w:sz="4" w:space="0" w:color="A6A6A6"/>
              <w:right w:val="single" w:sz="4" w:space="0" w:color="A6A6A6"/>
            </w:tcBorders>
            <w:shd w:val="clear" w:color="auto" w:fill="auto"/>
            <w:noWrap/>
            <w:vAlign w:val="bottom"/>
            <w:hideMark/>
          </w:tcPr>
          <w:p w14:paraId="2626DBD1"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3,759.8</w:t>
            </w:r>
          </w:p>
        </w:tc>
        <w:tc>
          <w:tcPr>
            <w:tcW w:w="1163" w:type="pct"/>
            <w:tcBorders>
              <w:top w:val="nil"/>
              <w:left w:val="nil"/>
              <w:bottom w:val="single" w:sz="4" w:space="0" w:color="A6A6A6"/>
              <w:right w:val="single" w:sz="4" w:space="0" w:color="A6A6A6"/>
            </w:tcBorders>
            <w:shd w:val="clear" w:color="auto" w:fill="auto"/>
            <w:noWrap/>
            <w:vAlign w:val="bottom"/>
            <w:hideMark/>
          </w:tcPr>
          <w:p w14:paraId="3BCBA6FC"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22,621.9</w:t>
            </w:r>
          </w:p>
        </w:tc>
      </w:tr>
      <w:tr w:rsidR="008E5A6D" w:rsidRPr="001D23A6" w14:paraId="54E55C9C"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54BB1A2" w14:textId="6673D313"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Germany</w:t>
            </w:r>
          </w:p>
        </w:tc>
        <w:tc>
          <w:tcPr>
            <w:tcW w:w="1164" w:type="pct"/>
            <w:tcBorders>
              <w:top w:val="nil"/>
              <w:left w:val="nil"/>
              <w:bottom w:val="single" w:sz="4" w:space="0" w:color="A6A6A6"/>
              <w:right w:val="single" w:sz="4" w:space="0" w:color="A6A6A6"/>
            </w:tcBorders>
            <w:shd w:val="clear" w:color="auto" w:fill="auto"/>
            <w:noWrap/>
            <w:vAlign w:val="bottom"/>
            <w:hideMark/>
          </w:tcPr>
          <w:p w14:paraId="63EA4BE5"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147,695.7</w:t>
            </w:r>
          </w:p>
        </w:tc>
        <w:tc>
          <w:tcPr>
            <w:tcW w:w="1164" w:type="pct"/>
            <w:tcBorders>
              <w:top w:val="nil"/>
              <w:left w:val="nil"/>
              <w:bottom w:val="single" w:sz="4" w:space="0" w:color="A6A6A6"/>
              <w:right w:val="single" w:sz="4" w:space="0" w:color="A6A6A6"/>
            </w:tcBorders>
            <w:shd w:val="clear" w:color="auto" w:fill="auto"/>
            <w:noWrap/>
            <w:vAlign w:val="bottom"/>
            <w:hideMark/>
          </w:tcPr>
          <w:p w14:paraId="2E6E8B4D"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24,478.8</w:t>
            </w:r>
          </w:p>
        </w:tc>
        <w:tc>
          <w:tcPr>
            <w:tcW w:w="1163" w:type="pct"/>
            <w:tcBorders>
              <w:top w:val="nil"/>
              <w:left w:val="nil"/>
              <w:bottom w:val="single" w:sz="4" w:space="0" w:color="A6A6A6"/>
              <w:right w:val="single" w:sz="4" w:space="0" w:color="A6A6A6"/>
            </w:tcBorders>
            <w:shd w:val="clear" w:color="auto" w:fill="auto"/>
            <w:noWrap/>
            <w:vAlign w:val="bottom"/>
            <w:hideMark/>
          </w:tcPr>
          <w:p w14:paraId="61E2CD28"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172,174.5</w:t>
            </w:r>
          </w:p>
        </w:tc>
      </w:tr>
      <w:tr w:rsidR="008E5A6D" w:rsidRPr="001D23A6" w14:paraId="25308BAF"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E1EA7C8" w14:textId="2B50AE07"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USA</w:t>
            </w:r>
          </w:p>
        </w:tc>
        <w:tc>
          <w:tcPr>
            <w:tcW w:w="1164" w:type="pct"/>
            <w:tcBorders>
              <w:top w:val="nil"/>
              <w:left w:val="nil"/>
              <w:bottom w:val="single" w:sz="4" w:space="0" w:color="A6A6A6"/>
              <w:right w:val="single" w:sz="4" w:space="0" w:color="A6A6A6"/>
            </w:tcBorders>
            <w:shd w:val="clear" w:color="auto" w:fill="auto"/>
            <w:noWrap/>
            <w:vAlign w:val="bottom"/>
            <w:hideMark/>
          </w:tcPr>
          <w:p w14:paraId="79179F0F"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6,419.3</w:t>
            </w:r>
          </w:p>
        </w:tc>
        <w:tc>
          <w:tcPr>
            <w:tcW w:w="1164" w:type="pct"/>
            <w:tcBorders>
              <w:top w:val="nil"/>
              <w:left w:val="nil"/>
              <w:bottom w:val="single" w:sz="4" w:space="0" w:color="A6A6A6"/>
              <w:right w:val="single" w:sz="4" w:space="0" w:color="A6A6A6"/>
            </w:tcBorders>
            <w:shd w:val="clear" w:color="auto" w:fill="auto"/>
            <w:noWrap/>
            <w:vAlign w:val="bottom"/>
            <w:hideMark/>
          </w:tcPr>
          <w:p w14:paraId="1A3E08F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805.6</w:t>
            </w:r>
          </w:p>
        </w:tc>
        <w:tc>
          <w:tcPr>
            <w:tcW w:w="1163" w:type="pct"/>
            <w:tcBorders>
              <w:top w:val="nil"/>
              <w:left w:val="nil"/>
              <w:bottom w:val="single" w:sz="4" w:space="0" w:color="A6A6A6"/>
              <w:right w:val="single" w:sz="4" w:space="0" w:color="A6A6A6"/>
            </w:tcBorders>
            <w:shd w:val="clear" w:color="auto" w:fill="auto"/>
            <w:noWrap/>
            <w:vAlign w:val="bottom"/>
            <w:hideMark/>
          </w:tcPr>
          <w:p w14:paraId="58EA078D"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7,224.8</w:t>
            </w:r>
          </w:p>
        </w:tc>
      </w:tr>
      <w:tr w:rsidR="008E5A6D" w:rsidRPr="001D23A6" w14:paraId="5291774D"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26B7BC9" w14:textId="4F65C8AC"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Armenia</w:t>
            </w:r>
          </w:p>
        </w:tc>
        <w:tc>
          <w:tcPr>
            <w:tcW w:w="1164" w:type="pct"/>
            <w:tcBorders>
              <w:top w:val="nil"/>
              <w:left w:val="nil"/>
              <w:bottom w:val="single" w:sz="4" w:space="0" w:color="A6A6A6"/>
              <w:right w:val="single" w:sz="4" w:space="0" w:color="A6A6A6"/>
            </w:tcBorders>
            <w:shd w:val="clear" w:color="auto" w:fill="auto"/>
            <w:noWrap/>
            <w:vAlign w:val="bottom"/>
            <w:hideMark/>
          </w:tcPr>
          <w:p w14:paraId="0078A53E"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2,447.0</w:t>
            </w:r>
          </w:p>
        </w:tc>
        <w:tc>
          <w:tcPr>
            <w:tcW w:w="1164" w:type="pct"/>
            <w:tcBorders>
              <w:top w:val="nil"/>
              <w:left w:val="nil"/>
              <w:bottom w:val="single" w:sz="4" w:space="0" w:color="A6A6A6"/>
              <w:right w:val="single" w:sz="4" w:space="0" w:color="A6A6A6"/>
            </w:tcBorders>
            <w:shd w:val="clear" w:color="auto" w:fill="auto"/>
            <w:noWrap/>
            <w:vAlign w:val="bottom"/>
            <w:hideMark/>
          </w:tcPr>
          <w:p w14:paraId="2F67D91F"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311.3</w:t>
            </w:r>
          </w:p>
        </w:tc>
        <w:tc>
          <w:tcPr>
            <w:tcW w:w="1163" w:type="pct"/>
            <w:tcBorders>
              <w:top w:val="nil"/>
              <w:left w:val="nil"/>
              <w:bottom w:val="single" w:sz="4" w:space="0" w:color="A6A6A6"/>
              <w:right w:val="single" w:sz="4" w:space="0" w:color="A6A6A6"/>
            </w:tcBorders>
            <w:shd w:val="clear" w:color="auto" w:fill="auto"/>
            <w:noWrap/>
            <w:vAlign w:val="bottom"/>
            <w:hideMark/>
          </w:tcPr>
          <w:p w14:paraId="3E014A70"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2,758.3</w:t>
            </w:r>
          </w:p>
        </w:tc>
      </w:tr>
      <w:tr w:rsidR="008E5A6D" w:rsidRPr="001D23A6" w14:paraId="1EF814AF"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319AA794" w14:textId="7AEF0FD1"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hAnsi="Sylfaen"/>
                <w:sz w:val="20"/>
                <w:szCs w:val="20"/>
              </w:rPr>
              <w:t>Azerbaijan</w:t>
            </w:r>
          </w:p>
        </w:tc>
        <w:tc>
          <w:tcPr>
            <w:tcW w:w="1164" w:type="pct"/>
            <w:tcBorders>
              <w:top w:val="nil"/>
              <w:left w:val="nil"/>
              <w:bottom w:val="single" w:sz="4" w:space="0" w:color="A6A6A6"/>
              <w:right w:val="single" w:sz="4" w:space="0" w:color="A6A6A6"/>
            </w:tcBorders>
            <w:shd w:val="clear" w:color="auto" w:fill="auto"/>
            <w:noWrap/>
            <w:vAlign w:val="bottom"/>
            <w:hideMark/>
          </w:tcPr>
          <w:p w14:paraId="151BB41B"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2,774.0</w:t>
            </w:r>
          </w:p>
        </w:tc>
        <w:tc>
          <w:tcPr>
            <w:tcW w:w="1164" w:type="pct"/>
            <w:tcBorders>
              <w:top w:val="nil"/>
              <w:left w:val="nil"/>
              <w:bottom w:val="single" w:sz="4" w:space="0" w:color="A6A6A6"/>
              <w:right w:val="single" w:sz="4" w:space="0" w:color="A6A6A6"/>
            </w:tcBorders>
            <w:shd w:val="clear" w:color="auto" w:fill="auto"/>
            <w:noWrap/>
            <w:vAlign w:val="bottom"/>
            <w:hideMark/>
          </w:tcPr>
          <w:p w14:paraId="62D9336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348.0</w:t>
            </w:r>
          </w:p>
        </w:tc>
        <w:tc>
          <w:tcPr>
            <w:tcW w:w="1163" w:type="pct"/>
            <w:tcBorders>
              <w:top w:val="nil"/>
              <w:left w:val="nil"/>
              <w:bottom w:val="single" w:sz="4" w:space="0" w:color="A6A6A6"/>
              <w:right w:val="single" w:sz="4" w:space="0" w:color="A6A6A6"/>
            </w:tcBorders>
            <w:shd w:val="clear" w:color="auto" w:fill="auto"/>
            <w:noWrap/>
            <w:vAlign w:val="bottom"/>
            <w:hideMark/>
          </w:tcPr>
          <w:p w14:paraId="41957D6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3,122.0</w:t>
            </w:r>
          </w:p>
        </w:tc>
      </w:tr>
      <w:tr w:rsidR="008E5A6D" w:rsidRPr="001D23A6" w14:paraId="574DD3DC"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E3E4F9F" w14:textId="67E3C057"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Iran</w:t>
            </w:r>
          </w:p>
        </w:tc>
        <w:tc>
          <w:tcPr>
            <w:tcW w:w="1164" w:type="pct"/>
            <w:tcBorders>
              <w:top w:val="nil"/>
              <w:left w:val="nil"/>
              <w:bottom w:val="single" w:sz="4" w:space="0" w:color="A6A6A6"/>
              <w:right w:val="single" w:sz="4" w:space="0" w:color="A6A6A6"/>
            </w:tcBorders>
            <w:shd w:val="clear" w:color="auto" w:fill="auto"/>
            <w:noWrap/>
            <w:vAlign w:val="bottom"/>
            <w:hideMark/>
          </w:tcPr>
          <w:p w14:paraId="27815CA2"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2,023.4</w:t>
            </w:r>
          </w:p>
        </w:tc>
        <w:tc>
          <w:tcPr>
            <w:tcW w:w="1164" w:type="pct"/>
            <w:tcBorders>
              <w:top w:val="nil"/>
              <w:left w:val="nil"/>
              <w:bottom w:val="single" w:sz="4" w:space="0" w:color="A6A6A6"/>
              <w:right w:val="single" w:sz="4" w:space="0" w:color="A6A6A6"/>
            </w:tcBorders>
            <w:shd w:val="clear" w:color="auto" w:fill="auto"/>
            <w:noWrap/>
            <w:vAlign w:val="bottom"/>
            <w:hideMark/>
          </w:tcPr>
          <w:p w14:paraId="28CB6C79"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254.0</w:t>
            </w:r>
          </w:p>
        </w:tc>
        <w:tc>
          <w:tcPr>
            <w:tcW w:w="1163" w:type="pct"/>
            <w:tcBorders>
              <w:top w:val="nil"/>
              <w:left w:val="nil"/>
              <w:bottom w:val="single" w:sz="4" w:space="0" w:color="A6A6A6"/>
              <w:right w:val="single" w:sz="4" w:space="0" w:color="A6A6A6"/>
            </w:tcBorders>
            <w:shd w:val="clear" w:color="auto" w:fill="auto"/>
            <w:noWrap/>
            <w:vAlign w:val="bottom"/>
            <w:hideMark/>
          </w:tcPr>
          <w:p w14:paraId="1F0D2B96"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2,277.4</w:t>
            </w:r>
          </w:p>
        </w:tc>
      </w:tr>
      <w:tr w:rsidR="008E5A6D" w:rsidRPr="001D23A6" w14:paraId="2038E1FE"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FC58BDE" w14:textId="26EAE7E4"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hAnsi="Sylfaen"/>
                <w:sz w:val="20"/>
                <w:szCs w:val="20"/>
              </w:rPr>
              <w:t>Kazakhstan</w:t>
            </w:r>
          </w:p>
        </w:tc>
        <w:tc>
          <w:tcPr>
            <w:tcW w:w="1164" w:type="pct"/>
            <w:tcBorders>
              <w:top w:val="nil"/>
              <w:left w:val="nil"/>
              <w:bottom w:val="single" w:sz="4" w:space="0" w:color="A6A6A6"/>
              <w:right w:val="single" w:sz="4" w:space="0" w:color="A6A6A6"/>
            </w:tcBorders>
            <w:shd w:val="clear" w:color="auto" w:fill="auto"/>
            <w:noWrap/>
            <w:vAlign w:val="bottom"/>
            <w:hideMark/>
          </w:tcPr>
          <w:p w14:paraId="3893A189"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3,017.4</w:t>
            </w:r>
          </w:p>
        </w:tc>
        <w:tc>
          <w:tcPr>
            <w:tcW w:w="1164" w:type="pct"/>
            <w:tcBorders>
              <w:top w:val="nil"/>
              <w:left w:val="nil"/>
              <w:bottom w:val="single" w:sz="4" w:space="0" w:color="A6A6A6"/>
              <w:right w:val="single" w:sz="4" w:space="0" w:color="A6A6A6"/>
            </w:tcBorders>
            <w:shd w:val="clear" w:color="auto" w:fill="auto"/>
            <w:noWrap/>
            <w:vAlign w:val="bottom"/>
            <w:hideMark/>
          </w:tcPr>
          <w:p w14:paraId="12A8CF1A"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511.8</w:t>
            </w:r>
          </w:p>
        </w:tc>
        <w:tc>
          <w:tcPr>
            <w:tcW w:w="1163" w:type="pct"/>
            <w:tcBorders>
              <w:top w:val="nil"/>
              <w:left w:val="nil"/>
              <w:bottom w:val="single" w:sz="4" w:space="0" w:color="A6A6A6"/>
              <w:right w:val="single" w:sz="4" w:space="0" w:color="A6A6A6"/>
            </w:tcBorders>
            <w:shd w:val="clear" w:color="auto" w:fill="auto"/>
            <w:noWrap/>
            <w:vAlign w:val="bottom"/>
            <w:hideMark/>
          </w:tcPr>
          <w:p w14:paraId="711DD31D"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3,529.2</w:t>
            </w:r>
          </w:p>
        </w:tc>
      </w:tr>
      <w:tr w:rsidR="008E5A6D" w:rsidRPr="001D23A6" w14:paraId="24116FDC"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1429AD3" w14:textId="1BD06B29"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hAnsi="Sylfaen"/>
                <w:sz w:val="20"/>
                <w:szCs w:val="20"/>
              </w:rPr>
              <w:t>The Kingdom of the Netherlands</w:t>
            </w:r>
          </w:p>
        </w:tc>
        <w:tc>
          <w:tcPr>
            <w:tcW w:w="1164" w:type="pct"/>
            <w:tcBorders>
              <w:top w:val="nil"/>
              <w:left w:val="nil"/>
              <w:bottom w:val="single" w:sz="4" w:space="0" w:color="A6A6A6"/>
              <w:right w:val="single" w:sz="4" w:space="0" w:color="A6A6A6"/>
            </w:tcBorders>
            <w:shd w:val="clear" w:color="auto" w:fill="auto"/>
            <w:noWrap/>
            <w:vAlign w:val="bottom"/>
            <w:hideMark/>
          </w:tcPr>
          <w:p w14:paraId="333A6A6B"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60.9</w:t>
            </w:r>
          </w:p>
        </w:tc>
        <w:tc>
          <w:tcPr>
            <w:tcW w:w="1164" w:type="pct"/>
            <w:tcBorders>
              <w:top w:val="nil"/>
              <w:left w:val="nil"/>
              <w:bottom w:val="single" w:sz="4" w:space="0" w:color="A6A6A6"/>
              <w:right w:val="single" w:sz="4" w:space="0" w:color="A6A6A6"/>
            </w:tcBorders>
            <w:shd w:val="clear" w:color="auto" w:fill="auto"/>
            <w:noWrap/>
            <w:vAlign w:val="bottom"/>
            <w:hideMark/>
          </w:tcPr>
          <w:p w14:paraId="6311559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10.7</w:t>
            </w:r>
          </w:p>
        </w:tc>
        <w:tc>
          <w:tcPr>
            <w:tcW w:w="1163" w:type="pct"/>
            <w:tcBorders>
              <w:top w:val="nil"/>
              <w:left w:val="nil"/>
              <w:bottom w:val="single" w:sz="4" w:space="0" w:color="A6A6A6"/>
              <w:right w:val="single" w:sz="4" w:space="0" w:color="A6A6A6"/>
            </w:tcBorders>
            <w:shd w:val="clear" w:color="auto" w:fill="auto"/>
            <w:noWrap/>
            <w:vAlign w:val="bottom"/>
            <w:hideMark/>
          </w:tcPr>
          <w:p w14:paraId="2B0CC5EA"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71.7</w:t>
            </w:r>
          </w:p>
        </w:tc>
      </w:tr>
      <w:tr w:rsidR="008E5A6D" w:rsidRPr="001D23A6" w14:paraId="1F1327DF"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BFD1A32" w14:textId="1BB21A7F"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Russia</w:t>
            </w:r>
          </w:p>
        </w:tc>
        <w:tc>
          <w:tcPr>
            <w:tcW w:w="1164" w:type="pct"/>
            <w:tcBorders>
              <w:top w:val="nil"/>
              <w:left w:val="nil"/>
              <w:bottom w:val="single" w:sz="4" w:space="0" w:color="A6A6A6"/>
              <w:right w:val="single" w:sz="4" w:space="0" w:color="A6A6A6"/>
            </w:tcBorders>
            <w:shd w:val="clear" w:color="auto" w:fill="auto"/>
            <w:noWrap/>
            <w:vAlign w:val="bottom"/>
            <w:hideMark/>
          </w:tcPr>
          <w:p w14:paraId="47E2D0BF"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9,550.9</w:t>
            </w:r>
          </w:p>
        </w:tc>
        <w:tc>
          <w:tcPr>
            <w:tcW w:w="1164" w:type="pct"/>
            <w:tcBorders>
              <w:top w:val="nil"/>
              <w:left w:val="nil"/>
              <w:bottom w:val="single" w:sz="4" w:space="0" w:color="A6A6A6"/>
              <w:right w:val="single" w:sz="4" w:space="0" w:color="A6A6A6"/>
            </w:tcBorders>
            <w:shd w:val="clear" w:color="auto" w:fill="auto"/>
            <w:noWrap/>
            <w:vAlign w:val="bottom"/>
            <w:hideMark/>
          </w:tcPr>
          <w:p w14:paraId="636F0E65"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1,728.3</w:t>
            </w:r>
          </w:p>
        </w:tc>
        <w:tc>
          <w:tcPr>
            <w:tcW w:w="1163" w:type="pct"/>
            <w:tcBorders>
              <w:top w:val="nil"/>
              <w:left w:val="nil"/>
              <w:bottom w:val="single" w:sz="4" w:space="0" w:color="A6A6A6"/>
              <w:right w:val="single" w:sz="4" w:space="0" w:color="A6A6A6"/>
            </w:tcBorders>
            <w:shd w:val="clear" w:color="auto" w:fill="auto"/>
            <w:noWrap/>
            <w:vAlign w:val="bottom"/>
            <w:hideMark/>
          </w:tcPr>
          <w:p w14:paraId="36881ED2"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11,279.2</w:t>
            </w:r>
          </w:p>
        </w:tc>
      </w:tr>
      <w:tr w:rsidR="008E5A6D" w:rsidRPr="001D23A6" w14:paraId="682150CD"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3CED57B9" w14:textId="2BCB7AC3"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Turkey</w:t>
            </w:r>
          </w:p>
        </w:tc>
        <w:tc>
          <w:tcPr>
            <w:tcW w:w="1164" w:type="pct"/>
            <w:tcBorders>
              <w:top w:val="nil"/>
              <w:left w:val="nil"/>
              <w:bottom w:val="single" w:sz="4" w:space="0" w:color="A6A6A6"/>
              <w:right w:val="single" w:sz="4" w:space="0" w:color="A6A6A6"/>
            </w:tcBorders>
            <w:shd w:val="clear" w:color="auto" w:fill="auto"/>
            <w:noWrap/>
            <w:vAlign w:val="bottom"/>
            <w:hideMark/>
          </w:tcPr>
          <w:p w14:paraId="784B3982"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5,401.5</w:t>
            </w:r>
          </w:p>
        </w:tc>
        <w:tc>
          <w:tcPr>
            <w:tcW w:w="1164" w:type="pct"/>
            <w:tcBorders>
              <w:top w:val="nil"/>
              <w:left w:val="nil"/>
              <w:bottom w:val="single" w:sz="4" w:space="0" w:color="A6A6A6"/>
              <w:right w:val="single" w:sz="4" w:space="0" w:color="A6A6A6"/>
            </w:tcBorders>
            <w:shd w:val="clear" w:color="auto" w:fill="auto"/>
            <w:noWrap/>
            <w:vAlign w:val="bottom"/>
            <w:hideMark/>
          </w:tcPr>
          <w:p w14:paraId="78EA203E"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744.4</w:t>
            </w:r>
          </w:p>
        </w:tc>
        <w:tc>
          <w:tcPr>
            <w:tcW w:w="1163" w:type="pct"/>
            <w:tcBorders>
              <w:top w:val="nil"/>
              <w:left w:val="nil"/>
              <w:bottom w:val="single" w:sz="4" w:space="0" w:color="A6A6A6"/>
              <w:right w:val="single" w:sz="4" w:space="0" w:color="A6A6A6"/>
            </w:tcBorders>
            <w:shd w:val="clear" w:color="auto" w:fill="auto"/>
            <w:noWrap/>
            <w:vAlign w:val="bottom"/>
            <w:hideMark/>
          </w:tcPr>
          <w:p w14:paraId="48E3D9A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6,145.8</w:t>
            </w:r>
          </w:p>
        </w:tc>
      </w:tr>
      <w:tr w:rsidR="008E5A6D" w:rsidRPr="001D23A6" w14:paraId="4D593419"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125BBB6" w14:textId="71491F94"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France</w:t>
            </w:r>
          </w:p>
        </w:tc>
        <w:tc>
          <w:tcPr>
            <w:tcW w:w="1164" w:type="pct"/>
            <w:tcBorders>
              <w:top w:val="nil"/>
              <w:left w:val="nil"/>
              <w:bottom w:val="single" w:sz="4" w:space="0" w:color="A6A6A6"/>
              <w:right w:val="single" w:sz="4" w:space="0" w:color="A6A6A6"/>
            </w:tcBorders>
            <w:shd w:val="clear" w:color="auto" w:fill="auto"/>
            <w:noWrap/>
            <w:vAlign w:val="bottom"/>
            <w:hideMark/>
          </w:tcPr>
          <w:p w14:paraId="7F9F1CE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57,249.4</w:t>
            </w:r>
          </w:p>
        </w:tc>
        <w:tc>
          <w:tcPr>
            <w:tcW w:w="1164" w:type="pct"/>
            <w:tcBorders>
              <w:top w:val="nil"/>
              <w:left w:val="nil"/>
              <w:bottom w:val="single" w:sz="4" w:space="0" w:color="A6A6A6"/>
              <w:right w:val="single" w:sz="4" w:space="0" w:color="A6A6A6"/>
            </w:tcBorders>
            <w:shd w:val="clear" w:color="auto" w:fill="auto"/>
            <w:noWrap/>
            <w:vAlign w:val="bottom"/>
            <w:hideMark/>
          </w:tcPr>
          <w:p w14:paraId="162446A0"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11,241.1</w:t>
            </w:r>
          </w:p>
        </w:tc>
        <w:tc>
          <w:tcPr>
            <w:tcW w:w="1163" w:type="pct"/>
            <w:tcBorders>
              <w:top w:val="nil"/>
              <w:left w:val="nil"/>
              <w:bottom w:val="single" w:sz="4" w:space="0" w:color="A6A6A6"/>
              <w:right w:val="single" w:sz="4" w:space="0" w:color="A6A6A6"/>
            </w:tcBorders>
            <w:shd w:val="clear" w:color="auto" w:fill="auto"/>
            <w:noWrap/>
            <w:vAlign w:val="bottom"/>
            <w:hideMark/>
          </w:tcPr>
          <w:p w14:paraId="08B61BE7"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68,490.6</w:t>
            </w:r>
          </w:p>
        </w:tc>
      </w:tr>
      <w:tr w:rsidR="008E5A6D" w:rsidRPr="001D23A6" w14:paraId="775DDAE6"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2309259" w14:textId="71CEF0AD"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China</w:t>
            </w:r>
          </w:p>
        </w:tc>
        <w:tc>
          <w:tcPr>
            <w:tcW w:w="1164" w:type="pct"/>
            <w:tcBorders>
              <w:top w:val="nil"/>
              <w:left w:val="nil"/>
              <w:bottom w:val="single" w:sz="4" w:space="0" w:color="A6A6A6"/>
              <w:right w:val="single" w:sz="4" w:space="0" w:color="A6A6A6"/>
            </w:tcBorders>
            <w:shd w:val="clear" w:color="auto" w:fill="auto"/>
            <w:noWrap/>
            <w:vAlign w:val="bottom"/>
            <w:hideMark/>
          </w:tcPr>
          <w:p w14:paraId="4C6B566B"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1,132.9</w:t>
            </w:r>
          </w:p>
        </w:tc>
        <w:tc>
          <w:tcPr>
            <w:tcW w:w="1164" w:type="pct"/>
            <w:tcBorders>
              <w:top w:val="nil"/>
              <w:left w:val="nil"/>
              <w:bottom w:val="single" w:sz="4" w:space="0" w:color="A6A6A6"/>
              <w:right w:val="single" w:sz="4" w:space="0" w:color="A6A6A6"/>
            </w:tcBorders>
            <w:shd w:val="clear" w:color="auto" w:fill="auto"/>
            <w:noWrap/>
            <w:vAlign w:val="bottom"/>
            <w:hideMark/>
          </w:tcPr>
          <w:p w14:paraId="4CDF2AE6"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0.0</w:t>
            </w:r>
          </w:p>
        </w:tc>
        <w:tc>
          <w:tcPr>
            <w:tcW w:w="1163" w:type="pct"/>
            <w:tcBorders>
              <w:top w:val="nil"/>
              <w:left w:val="nil"/>
              <w:bottom w:val="single" w:sz="4" w:space="0" w:color="A6A6A6"/>
              <w:right w:val="single" w:sz="4" w:space="0" w:color="A6A6A6"/>
            </w:tcBorders>
            <w:shd w:val="clear" w:color="auto" w:fill="auto"/>
            <w:noWrap/>
            <w:vAlign w:val="bottom"/>
            <w:hideMark/>
          </w:tcPr>
          <w:p w14:paraId="287DA63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1,132.9</w:t>
            </w:r>
          </w:p>
        </w:tc>
      </w:tr>
      <w:tr w:rsidR="008E5A6D" w:rsidRPr="001D23A6" w14:paraId="64A9E3E0"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6A3AABB"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IDA</w:t>
            </w:r>
          </w:p>
        </w:tc>
        <w:tc>
          <w:tcPr>
            <w:tcW w:w="1164" w:type="pct"/>
            <w:tcBorders>
              <w:top w:val="nil"/>
              <w:left w:val="nil"/>
              <w:bottom w:val="single" w:sz="4" w:space="0" w:color="A6A6A6"/>
              <w:right w:val="single" w:sz="4" w:space="0" w:color="A6A6A6"/>
            </w:tcBorders>
            <w:shd w:val="clear" w:color="auto" w:fill="auto"/>
            <w:noWrap/>
            <w:vAlign w:val="bottom"/>
            <w:hideMark/>
          </w:tcPr>
          <w:p w14:paraId="2FD9A778"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278,180.6</w:t>
            </w:r>
          </w:p>
        </w:tc>
        <w:tc>
          <w:tcPr>
            <w:tcW w:w="1164" w:type="pct"/>
            <w:tcBorders>
              <w:top w:val="nil"/>
              <w:left w:val="nil"/>
              <w:bottom w:val="single" w:sz="4" w:space="0" w:color="A6A6A6"/>
              <w:right w:val="single" w:sz="4" w:space="0" w:color="A6A6A6"/>
            </w:tcBorders>
            <w:shd w:val="clear" w:color="auto" w:fill="auto"/>
            <w:noWrap/>
            <w:vAlign w:val="bottom"/>
            <w:hideMark/>
          </w:tcPr>
          <w:p w14:paraId="4BFA70C6"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23,365.6</w:t>
            </w:r>
          </w:p>
        </w:tc>
        <w:tc>
          <w:tcPr>
            <w:tcW w:w="1163" w:type="pct"/>
            <w:tcBorders>
              <w:top w:val="nil"/>
              <w:left w:val="nil"/>
              <w:bottom w:val="single" w:sz="4" w:space="0" w:color="A6A6A6"/>
              <w:right w:val="single" w:sz="4" w:space="0" w:color="A6A6A6"/>
            </w:tcBorders>
            <w:shd w:val="clear" w:color="auto" w:fill="auto"/>
            <w:noWrap/>
            <w:vAlign w:val="bottom"/>
            <w:hideMark/>
          </w:tcPr>
          <w:p w14:paraId="61C52F06"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301,546.2</w:t>
            </w:r>
          </w:p>
        </w:tc>
      </w:tr>
      <w:tr w:rsidR="008E5A6D" w:rsidRPr="001D23A6" w14:paraId="19D2CA96"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497FB63"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IBRD</w:t>
            </w:r>
          </w:p>
        </w:tc>
        <w:tc>
          <w:tcPr>
            <w:tcW w:w="1164" w:type="pct"/>
            <w:tcBorders>
              <w:top w:val="nil"/>
              <w:left w:val="nil"/>
              <w:bottom w:val="single" w:sz="4" w:space="0" w:color="A6A6A6"/>
              <w:right w:val="single" w:sz="4" w:space="0" w:color="A6A6A6"/>
            </w:tcBorders>
            <w:shd w:val="clear" w:color="auto" w:fill="auto"/>
            <w:noWrap/>
            <w:vAlign w:val="bottom"/>
            <w:hideMark/>
          </w:tcPr>
          <w:p w14:paraId="3593FE3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47,344.3</w:t>
            </w:r>
          </w:p>
        </w:tc>
        <w:tc>
          <w:tcPr>
            <w:tcW w:w="1164" w:type="pct"/>
            <w:tcBorders>
              <w:top w:val="nil"/>
              <w:left w:val="nil"/>
              <w:bottom w:val="single" w:sz="4" w:space="0" w:color="A6A6A6"/>
              <w:right w:val="single" w:sz="4" w:space="0" w:color="A6A6A6"/>
            </w:tcBorders>
            <w:shd w:val="clear" w:color="auto" w:fill="auto"/>
            <w:noWrap/>
            <w:vAlign w:val="bottom"/>
            <w:hideMark/>
          </w:tcPr>
          <w:p w14:paraId="098BC05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54,939.8</w:t>
            </w:r>
          </w:p>
        </w:tc>
        <w:tc>
          <w:tcPr>
            <w:tcW w:w="1163" w:type="pct"/>
            <w:tcBorders>
              <w:top w:val="nil"/>
              <w:left w:val="nil"/>
              <w:bottom w:val="single" w:sz="4" w:space="0" w:color="A6A6A6"/>
              <w:right w:val="single" w:sz="4" w:space="0" w:color="A6A6A6"/>
            </w:tcBorders>
            <w:shd w:val="clear" w:color="auto" w:fill="auto"/>
            <w:noWrap/>
            <w:vAlign w:val="bottom"/>
            <w:hideMark/>
          </w:tcPr>
          <w:p w14:paraId="515DE2CE"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102,284.1</w:t>
            </w:r>
          </w:p>
        </w:tc>
      </w:tr>
      <w:tr w:rsidR="008E5A6D" w:rsidRPr="001D23A6" w14:paraId="2BB1D145"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6B2967D"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IFAD</w:t>
            </w:r>
          </w:p>
        </w:tc>
        <w:tc>
          <w:tcPr>
            <w:tcW w:w="1164" w:type="pct"/>
            <w:tcBorders>
              <w:top w:val="nil"/>
              <w:left w:val="nil"/>
              <w:bottom w:val="single" w:sz="4" w:space="0" w:color="A6A6A6"/>
              <w:right w:val="single" w:sz="4" w:space="0" w:color="A6A6A6"/>
            </w:tcBorders>
            <w:shd w:val="clear" w:color="auto" w:fill="auto"/>
            <w:noWrap/>
            <w:vAlign w:val="bottom"/>
            <w:hideMark/>
          </w:tcPr>
          <w:p w14:paraId="4C44038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4,850.1</w:t>
            </w:r>
          </w:p>
        </w:tc>
        <w:tc>
          <w:tcPr>
            <w:tcW w:w="1164" w:type="pct"/>
            <w:tcBorders>
              <w:top w:val="nil"/>
              <w:left w:val="nil"/>
              <w:bottom w:val="single" w:sz="4" w:space="0" w:color="A6A6A6"/>
              <w:right w:val="single" w:sz="4" w:space="0" w:color="A6A6A6"/>
            </w:tcBorders>
            <w:shd w:val="clear" w:color="auto" w:fill="auto"/>
            <w:noWrap/>
            <w:vAlign w:val="bottom"/>
            <w:hideMark/>
          </w:tcPr>
          <w:p w14:paraId="6847AB1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1,281.2</w:t>
            </w:r>
          </w:p>
        </w:tc>
        <w:tc>
          <w:tcPr>
            <w:tcW w:w="1163" w:type="pct"/>
            <w:tcBorders>
              <w:top w:val="nil"/>
              <w:left w:val="nil"/>
              <w:bottom w:val="single" w:sz="4" w:space="0" w:color="A6A6A6"/>
              <w:right w:val="single" w:sz="4" w:space="0" w:color="A6A6A6"/>
            </w:tcBorders>
            <w:shd w:val="clear" w:color="auto" w:fill="auto"/>
            <w:noWrap/>
            <w:vAlign w:val="bottom"/>
            <w:hideMark/>
          </w:tcPr>
          <w:p w14:paraId="207B0D16"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6,131.3</w:t>
            </w:r>
          </w:p>
        </w:tc>
      </w:tr>
      <w:tr w:rsidR="008E5A6D" w:rsidRPr="001D23A6" w14:paraId="4A245E48"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FB61A75"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EBRD</w:t>
            </w:r>
          </w:p>
        </w:tc>
        <w:tc>
          <w:tcPr>
            <w:tcW w:w="1164" w:type="pct"/>
            <w:tcBorders>
              <w:top w:val="nil"/>
              <w:left w:val="nil"/>
              <w:bottom w:val="single" w:sz="4" w:space="0" w:color="A6A6A6"/>
              <w:right w:val="single" w:sz="4" w:space="0" w:color="A6A6A6"/>
            </w:tcBorders>
            <w:shd w:val="clear" w:color="auto" w:fill="auto"/>
            <w:noWrap/>
            <w:vAlign w:val="bottom"/>
            <w:hideMark/>
          </w:tcPr>
          <w:p w14:paraId="6821E4E6"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52,847.2</w:t>
            </w:r>
          </w:p>
        </w:tc>
        <w:tc>
          <w:tcPr>
            <w:tcW w:w="1164" w:type="pct"/>
            <w:tcBorders>
              <w:top w:val="nil"/>
              <w:left w:val="nil"/>
              <w:bottom w:val="single" w:sz="4" w:space="0" w:color="A6A6A6"/>
              <w:right w:val="single" w:sz="4" w:space="0" w:color="A6A6A6"/>
            </w:tcBorders>
            <w:shd w:val="clear" w:color="auto" w:fill="auto"/>
            <w:noWrap/>
            <w:vAlign w:val="bottom"/>
            <w:hideMark/>
          </w:tcPr>
          <w:p w14:paraId="7757490E"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9,822.0</w:t>
            </w:r>
          </w:p>
        </w:tc>
        <w:tc>
          <w:tcPr>
            <w:tcW w:w="1163" w:type="pct"/>
            <w:tcBorders>
              <w:top w:val="nil"/>
              <w:left w:val="nil"/>
              <w:bottom w:val="single" w:sz="4" w:space="0" w:color="A6A6A6"/>
              <w:right w:val="single" w:sz="4" w:space="0" w:color="A6A6A6"/>
            </w:tcBorders>
            <w:shd w:val="clear" w:color="auto" w:fill="auto"/>
            <w:noWrap/>
            <w:vAlign w:val="bottom"/>
            <w:hideMark/>
          </w:tcPr>
          <w:p w14:paraId="6A9AA7CD"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62,669.1</w:t>
            </w:r>
          </w:p>
        </w:tc>
      </w:tr>
      <w:tr w:rsidR="008E5A6D" w:rsidRPr="001D23A6" w14:paraId="7858E0CA"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041BED4"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EIB</w:t>
            </w:r>
          </w:p>
        </w:tc>
        <w:tc>
          <w:tcPr>
            <w:tcW w:w="1164" w:type="pct"/>
            <w:tcBorders>
              <w:top w:val="nil"/>
              <w:left w:val="nil"/>
              <w:bottom w:val="single" w:sz="4" w:space="0" w:color="A6A6A6"/>
              <w:right w:val="single" w:sz="4" w:space="0" w:color="A6A6A6"/>
            </w:tcBorders>
            <w:shd w:val="clear" w:color="auto" w:fill="auto"/>
            <w:noWrap/>
            <w:vAlign w:val="bottom"/>
            <w:hideMark/>
          </w:tcPr>
          <w:p w14:paraId="2542C09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33,788.6</w:t>
            </w:r>
          </w:p>
        </w:tc>
        <w:tc>
          <w:tcPr>
            <w:tcW w:w="1164" w:type="pct"/>
            <w:tcBorders>
              <w:top w:val="nil"/>
              <w:left w:val="nil"/>
              <w:bottom w:val="single" w:sz="4" w:space="0" w:color="A6A6A6"/>
              <w:right w:val="single" w:sz="4" w:space="0" w:color="A6A6A6"/>
            </w:tcBorders>
            <w:shd w:val="clear" w:color="auto" w:fill="auto"/>
            <w:noWrap/>
            <w:vAlign w:val="bottom"/>
            <w:hideMark/>
          </w:tcPr>
          <w:p w14:paraId="0CE2C775"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10,673.7</w:t>
            </w:r>
          </w:p>
        </w:tc>
        <w:tc>
          <w:tcPr>
            <w:tcW w:w="1163" w:type="pct"/>
            <w:tcBorders>
              <w:top w:val="nil"/>
              <w:left w:val="nil"/>
              <w:bottom w:val="single" w:sz="4" w:space="0" w:color="A6A6A6"/>
              <w:right w:val="single" w:sz="4" w:space="0" w:color="A6A6A6"/>
            </w:tcBorders>
            <w:shd w:val="clear" w:color="auto" w:fill="auto"/>
            <w:noWrap/>
            <w:vAlign w:val="bottom"/>
            <w:hideMark/>
          </w:tcPr>
          <w:p w14:paraId="730A973C"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44,462.3</w:t>
            </w:r>
          </w:p>
        </w:tc>
      </w:tr>
      <w:tr w:rsidR="008E5A6D" w:rsidRPr="001D23A6" w14:paraId="78712FD8"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04B4994D"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ADB</w:t>
            </w:r>
          </w:p>
        </w:tc>
        <w:tc>
          <w:tcPr>
            <w:tcW w:w="1164" w:type="pct"/>
            <w:tcBorders>
              <w:top w:val="nil"/>
              <w:left w:val="nil"/>
              <w:bottom w:val="single" w:sz="4" w:space="0" w:color="A6A6A6"/>
              <w:right w:val="single" w:sz="4" w:space="0" w:color="A6A6A6"/>
            </w:tcBorders>
            <w:shd w:val="clear" w:color="auto" w:fill="auto"/>
            <w:noWrap/>
            <w:vAlign w:val="bottom"/>
            <w:hideMark/>
          </w:tcPr>
          <w:p w14:paraId="1F69D27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290,450.6</w:t>
            </w:r>
          </w:p>
        </w:tc>
        <w:tc>
          <w:tcPr>
            <w:tcW w:w="1164" w:type="pct"/>
            <w:tcBorders>
              <w:top w:val="nil"/>
              <w:left w:val="nil"/>
              <w:bottom w:val="single" w:sz="4" w:space="0" w:color="A6A6A6"/>
              <w:right w:val="single" w:sz="4" w:space="0" w:color="A6A6A6"/>
            </w:tcBorders>
            <w:shd w:val="clear" w:color="auto" w:fill="auto"/>
            <w:noWrap/>
            <w:vAlign w:val="bottom"/>
            <w:hideMark/>
          </w:tcPr>
          <w:p w14:paraId="39BB577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35,647.7</w:t>
            </w:r>
          </w:p>
        </w:tc>
        <w:tc>
          <w:tcPr>
            <w:tcW w:w="1163" w:type="pct"/>
            <w:tcBorders>
              <w:top w:val="nil"/>
              <w:left w:val="nil"/>
              <w:bottom w:val="single" w:sz="4" w:space="0" w:color="A6A6A6"/>
              <w:right w:val="single" w:sz="4" w:space="0" w:color="A6A6A6"/>
            </w:tcBorders>
            <w:shd w:val="clear" w:color="auto" w:fill="auto"/>
            <w:noWrap/>
            <w:vAlign w:val="bottom"/>
            <w:hideMark/>
          </w:tcPr>
          <w:p w14:paraId="6316B02A"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326,098.3</w:t>
            </w:r>
          </w:p>
        </w:tc>
      </w:tr>
      <w:tr w:rsidR="008E5A6D" w:rsidRPr="001D23A6" w14:paraId="137076F4"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9456396"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IMF</w:t>
            </w:r>
          </w:p>
        </w:tc>
        <w:tc>
          <w:tcPr>
            <w:tcW w:w="1164" w:type="pct"/>
            <w:tcBorders>
              <w:top w:val="nil"/>
              <w:left w:val="nil"/>
              <w:bottom w:val="single" w:sz="4" w:space="0" w:color="A6A6A6"/>
              <w:right w:val="single" w:sz="4" w:space="0" w:color="A6A6A6"/>
            </w:tcBorders>
            <w:shd w:val="clear" w:color="auto" w:fill="auto"/>
            <w:noWrap/>
            <w:vAlign w:val="bottom"/>
            <w:hideMark/>
          </w:tcPr>
          <w:p w14:paraId="660A3D8B"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31E7E559"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11,677.6</w:t>
            </w:r>
          </w:p>
        </w:tc>
        <w:tc>
          <w:tcPr>
            <w:tcW w:w="1163" w:type="pct"/>
            <w:tcBorders>
              <w:top w:val="nil"/>
              <w:left w:val="nil"/>
              <w:bottom w:val="single" w:sz="4" w:space="0" w:color="A6A6A6"/>
              <w:right w:val="single" w:sz="4" w:space="0" w:color="A6A6A6"/>
            </w:tcBorders>
            <w:shd w:val="clear" w:color="auto" w:fill="auto"/>
            <w:noWrap/>
            <w:vAlign w:val="bottom"/>
            <w:hideMark/>
          </w:tcPr>
          <w:p w14:paraId="285657BB"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11,677.6</w:t>
            </w:r>
          </w:p>
        </w:tc>
      </w:tr>
      <w:tr w:rsidR="008E5A6D" w:rsidRPr="001D23A6" w14:paraId="42DBB215"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C903632"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EU</w:t>
            </w:r>
          </w:p>
        </w:tc>
        <w:tc>
          <w:tcPr>
            <w:tcW w:w="1164" w:type="pct"/>
            <w:tcBorders>
              <w:top w:val="nil"/>
              <w:left w:val="nil"/>
              <w:bottom w:val="single" w:sz="4" w:space="0" w:color="A6A6A6"/>
              <w:right w:val="single" w:sz="4" w:space="0" w:color="A6A6A6"/>
            </w:tcBorders>
            <w:shd w:val="clear" w:color="auto" w:fill="auto"/>
            <w:noWrap/>
            <w:vAlign w:val="bottom"/>
            <w:hideMark/>
          </w:tcPr>
          <w:p w14:paraId="237C07EA"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68485720"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1,689.7</w:t>
            </w:r>
          </w:p>
        </w:tc>
        <w:tc>
          <w:tcPr>
            <w:tcW w:w="1163" w:type="pct"/>
            <w:tcBorders>
              <w:top w:val="nil"/>
              <w:left w:val="nil"/>
              <w:bottom w:val="single" w:sz="4" w:space="0" w:color="A6A6A6"/>
              <w:right w:val="single" w:sz="4" w:space="0" w:color="A6A6A6"/>
            </w:tcBorders>
            <w:shd w:val="clear" w:color="auto" w:fill="auto"/>
            <w:noWrap/>
            <w:vAlign w:val="bottom"/>
            <w:hideMark/>
          </w:tcPr>
          <w:p w14:paraId="3A434C87"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1,689.7</w:t>
            </w:r>
          </w:p>
        </w:tc>
      </w:tr>
      <w:tr w:rsidR="008E5A6D" w:rsidRPr="001D23A6" w14:paraId="3C5CA8F3"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014B9DB5"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CEB</w:t>
            </w:r>
          </w:p>
        </w:tc>
        <w:tc>
          <w:tcPr>
            <w:tcW w:w="1164" w:type="pct"/>
            <w:tcBorders>
              <w:top w:val="nil"/>
              <w:left w:val="nil"/>
              <w:bottom w:val="single" w:sz="4" w:space="0" w:color="A6A6A6"/>
              <w:right w:val="single" w:sz="4" w:space="0" w:color="A6A6A6"/>
            </w:tcBorders>
            <w:shd w:val="clear" w:color="auto" w:fill="auto"/>
            <w:noWrap/>
            <w:vAlign w:val="bottom"/>
            <w:hideMark/>
          </w:tcPr>
          <w:p w14:paraId="4CEDE692"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5DB34342"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57.6</w:t>
            </w:r>
          </w:p>
        </w:tc>
        <w:tc>
          <w:tcPr>
            <w:tcW w:w="1163" w:type="pct"/>
            <w:tcBorders>
              <w:top w:val="nil"/>
              <w:left w:val="nil"/>
              <w:bottom w:val="single" w:sz="4" w:space="0" w:color="A6A6A6"/>
              <w:right w:val="single" w:sz="4" w:space="0" w:color="A6A6A6"/>
            </w:tcBorders>
            <w:shd w:val="clear" w:color="auto" w:fill="auto"/>
            <w:noWrap/>
            <w:vAlign w:val="bottom"/>
            <w:hideMark/>
          </w:tcPr>
          <w:p w14:paraId="4128269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57.6</w:t>
            </w:r>
          </w:p>
        </w:tc>
      </w:tr>
      <w:tr w:rsidR="008E5A6D" w:rsidRPr="001D23A6" w14:paraId="6871C543"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9CA3A0F"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AIIB</w:t>
            </w:r>
          </w:p>
        </w:tc>
        <w:tc>
          <w:tcPr>
            <w:tcW w:w="1164" w:type="pct"/>
            <w:tcBorders>
              <w:top w:val="nil"/>
              <w:left w:val="nil"/>
              <w:bottom w:val="single" w:sz="4" w:space="0" w:color="A6A6A6"/>
              <w:right w:val="single" w:sz="4" w:space="0" w:color="A6A6A6"/>
            </w:tcBorders>
            <w:shd w:val="clear" w:color="auto" w:fill="auto"/>
            <w:noWrap/>
            <w:vAlign w:val="bottom"/>
            <w:hideMark/>
          </w:tcPr>
          <w:p w14:paraId="6E222BBC"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2FF4C6C8"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1,449.7</w:t>
            </w:r>
          </w:p>
        </w:tc>
        <w:tc>
          <w:tcPr>
            <w:tcW w:w="1163" w:type="pct"/>
            <w:tcBorders>
              <w:top w:val="nil"/>
              <w:left w:val="nil"/>
              <w:bottom w:val="single" w:sz="4" w:space="0" w:color="A6A6A6"/>
              <w:right w:val="single" w:sz="4" w:space="0" w:color="A6A6A6"/>
            </w:tcBorders>
            <w:shd w:val="clear" w:color="auto" w:fill="auto"/>
            <w:noWrap/>
            <w:vAlign w:val="bottom"/>
            <w:hideMark/>
          </w:tcPr>
          <w:p w14:paraId="5C7AA751"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1,449.7</w:t>
            </w:r>
          </w:p>
        </w:tc>
      </w:tr>
      <w:tr w:rsidR="008E5A6D" w:rsidRPr="001D23A6" w14:paraId="1AF5D0C1"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FA97853" w14:textId="77777777" w:rsidR="008E5A6D" w:rsidRPr="00B94CE4" w:rsidRDefault="008E5A6D"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NEFCO</w:t>
            </w:r>
          </w:p>
        </w:tc>
        <w:tc>
          <w:tcPr>
            <w:tcW w:w="1164" w:type="pct"/>
            <w:tcBorders>
              <w:top w:val="nil"/>
              <w:left w:val="nil"/>
              <w:bottom w:val="single" w:sz="4" w:space="0" w:color="A6A6A6"/>
              <w:right w:val="single" w:sz="4" w:space="0" w:color="A6A6A6"/>
            </w:tcBorders>
            <w:shd w:val="clear" w:color="auto" w:fill="auto"/>
            <w:noWrap/>
            <w:vAlign w:val="bottom"/>
            <w:hideMark/>
          </w:tcPr>
          <w:p w14:paraId="5379F1F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751.8</w:t>
            </w:r>
          </w:p>
        </w:tc>
        <w:tc>
          <w:tcPr>
            <w:tcW w:w="1164" w:type="pct"/>
            <w:tcBorders>
              <w:top w:val="nil"/>
              <w:left w:val="nil"/>
              <w:bottom w:val="single" w:sz="4" w:space="0" w:color="A6A6A6"/>
              <w:right w:val="single" w:sz="4" w:space="0" w:color="A6A6A6"/>
            </w:tcBorders>
            <w:shd w:val="clear" w:color="auto" w:fill="auto"/>
            <w:noWrap/>
            <w:vAlign w:val="bottom"/>
            <w:hideMark/>
          </w:tcPr>
          <w:p w14:paraId="0843E367"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153.6</w:t>
            </w:r>
          </w:p>
        </w:tc>
        <w:tc>
          <w:tcPr>
            <w:tcW w:w="1163" w:type="pct"/>
            <w:tcBorders>
              <w:top w:val="nil"/>
              <w:left w:val="nil"/>
              <w:bottom w:val="single" w:sz="4" w:space="0" w:color="A6A6A6"/>
              <w:right w:val="single" w:sz="4" w:space="0" w:color="A6A6A6"/>
            </w:tcBorders>
            <w:shd w:val="clear" w:color="auto" w:fill="auto"/>
            <w:noWrap/>
            <w:vAlign w:val="bottom"/>
            <w:hideMark/>
          </w:tcPr>
          <w:p w14:paraId="2F779E0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905.4</w:t>
            </w:r>
          </w:p>
        </w:tc>
      </w:tr>
      <w:tr w:rsidR="008E5A6D" w:rsidRPr="001D23A6" w14:paraId="5CFF27D8"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35632A9" w14:textId="69C29DAB" w:rsidR="008E5A6D" w:rsidRPr="00B94CE4" w:rsidRDefault="00A70249" w:rsidP="00A10218">
            <w:pPr>
              <w:spacing w:after="0" w:line="240" w:lineRule="auto"/>
              <w:rPr>
                <w:rFonts w:ascii="Sylfaen" w:eastAsia="Times New Roman" w:hAnsi="Sylfaen" w:cs="Calibri"/>
                <w:color w:val="000000"/>
                <w:sz w:val="20"/>
                <w:szCs w:val="20"/>
              </w:rPr>
            </w:pPr>
            <w:r w:rsidRPr="00B94CE4">
              <w:rPr>
                <w:rFonts w:ascii="Sylfaen" w:eastAsia="Times New Roman" w:hAnsi="Sylfaen" w:cs="Calibri"/>
                <w:color w:val="000000"/>
                <w:sz w:val="20"/>
                <w:szCs w:val="20"/>
              </w:rPr>
              <w:t>Eurobonds</w:t>
            </w:r>
          </w:p>
        </w:tc>
        <w:tc>
          <w:tcPr>
            <w:tcW w:w="1164" w:type="pct"/>
            <w:tcBorders>
              <w:top w:val="nil"/>
              <w:left w:val="nil"/>
              <w:bottom w:val="single" w:sz="4" w:space="0" w:color="A6A6A6"/>
              <w:right w:val="single" w:sz="4" w:space="0" w:color="A6A6A6"/>
            </w:tcBorders>
            <w:shd w:val="clear" w:color="auto" w:fill="auto"/>
            <w:noWrap/>
            <w:vAlign w:val="bottom"/>
            <w:hideMark/>
          </w:tcPr>
          <w:p w14:paraId="7CE26039"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13925AF4"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40,040.0</w:t>
            </w:r>
          </w:p>
        </w:tc>
        <w:tc>
          <w:tcPr>
            <w:tcW w:w="1163" w:type="pct"/>
            <w:tcBorders>
              <w:top w:val="nil"/>
              <w:left w:val="nil"/>
              <w:bottom w:val="single" w:sz="4" w:space="0" w:color="A6A6A6"/>
              <w:right w:val="single" w:sz="4" w:space="0" w:color="A6A6A6"/>
            </w:tcBorders>
            <w:shd w:val="clear" w:color="auto" w:fill="auto"/>
            <w:noWrap/>
            <w:vAlign w:val="bottom"/>
            <w:hideMark/>
          </w:tcPr>
          <w:p w14:paraId="70B7FA03" w14:textId="77777777" w:rsidR="008E5A6D" w:rsidRPr="001D23A6" w:rsidRDefault="008E5A6D" w:rsidP="00A10218">
            <w:pPr>
              <w:spacing w:after="0" w:line="240" w:lineRule="auto"/>
              <w:jc w:val="right"/>
              <w:rPr>
                <w:rFonts w:ascii="Arial" w:eastAsia="Times New Roman" w:hAnsi="Arial" w:cs="Arial"/>
                <w:iCs/>
                <w:color w:val="000000"/>
                <w:sz w:val="20"/>
                <w:szCs w:val="20"/>
              </w:rPr>
            </w:pPr>
            <w:r w:rsidRPr="001D23A6">
              <w:rPr>
                <w:rFonts w:ascii="Arial" w:eastAsia="Times New Roman" w:hAnsi="Arial" w:cs="Arial"/>
                <w:iCs/>
                <w:color w:val="000000"/>
                <w:sz w:val="20"/>
                <w:szCs w:val="20"/>
              </w:rPr>
              <w:t>40,040.0</w:t>
            </w:r>
          </w:p>
        </w:tc>
      </w:tr>
      <w:tr w:rsidR="008E5A6D" w:rsidRPr="001D23A6" w14:paraId="78D127F2" w14:textId="77777777" w:rsidTr="00A10218">
        <w:trPr>
          <w:trHeight w:val="435"/>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3A872E5" w14:textId="4CB1BF7B" w:rsidR="008E5A6D" w:rsidRPr="00B94CE4" w:rsidRDefault="00A70249" w:rsidP="00A10218">
            <w:pPr>
              <w:spacing w:after="0" w:line="240" w:lineRule="auto"/>
              <w:rPr>
                <w:rFonts w:ascii="Sylfaen" w:eastAsia="Times New Roman" w:hAnsi="Sylfaen" w:cs="Calibri"/>
                <w:b/>
                <w:bCs/>
                <w:iCs/>
                <w:color w:val="000000"/>
                <w:sz w:val="20"/>
                <w:szCs w:val="20"/>
              </w:rPr>
            </w:pPr>
            <w:r w:rsidRPr="00B94CE4">
              <w:rPr>
                <w:rFonts w:ascii="Sylfaen" w:eastAsia="Times New Roman" w:hAnsi="Sylfaen" w:cs="Calibri"/>
                <w:b/>
                <w:bCs/>
                <w:iCs/>
                <w:color w:val="000000"/>
                <w:sz w:val="20"/>
                <w:szCs w:val="20"/>
              </w:rPr>
              <w:t>Total</w:t>
            </w:r>
          </w:p>
        </w:tc>
        <w:tc>
          <w:tcPr>
            <w:tcW w:w="1164" w:type="pct"/>
            <w:tcBorders>
              <w:top w:val="nil"/>
              <w:left w:val="nil"/>
              <w:bottom w:val="single" w:sz="4" w:space="0" w:color="A6A6A6"/>
              <w:right w:val="single" w:sz="4" w:space="0" w:color="A6A6A6"/>
            </w:tcBorders>
            <w:shd w:val="clear" w:color="auto" w:fill="auto"/>
            <w:noWrap/>
            <w:vAlign w:val="center"/>
            <w:hideMark/>
          </w:tcPr>
          <w:p w14:paraId="304C8479" w14:textId="77777777" w:rsidR="008E5A6D" w:rsidRPr="001D23A6" w:rsidRDefault="008E5A6D" w:rsidP="00A10218">
            <w:pPr>
              <w:spacing w:after="0" w:line="240" w:lineRule="auto"/>
              <w:jc w:val="right"/>
              <w:rPr>
                <w:rFonts w:ascii="Arial" w:eastAsia="Times New Roman" w:hAnsi="Arial" w:cs="Arial"/>
                <w:b/>
                <w:bCs/>
                <w:iCs/>
                <w:color w:val="000000"/>
                <w:sz w:val="20"/>
                <w:szCs w:val="20"/>
              </w:rPr>
            </w:pPr>
            <w:r w:rsidRPr="001D23A6">
              <w:rPr>
                <w:rFonts w:ascii="Arial" w:eastAsia="Times New Roman" w:hAnsi="Arial" w:cs="Arial"/>
                <w:b/>
                <w:bCs/>
                <w:iCs/>
                <w:color w:val="000000"/>
                <w:sz w:val="20"/>
                <w:szCs w:val="20"/>
              </w:rPr>
              <w:t>970,865.5</w:t>
            </w:r>
          </w:p>
        </w:tc>
        <w:tc>
          <w:tcPr>
            <w:tcW w:w="1164" w:type="pct"/>
            <w:tcBorders>
              <w:top w:val="nil"/>
              <w:left w:val="nil"/>
              <w:bottom w:val="single" w:sz="4" w:space="0" w:color="A6A6A6"/>
              <w:right w:val="single" w:sz="4" w:space="0" w:color="A6A6A6"/>
            </w:tcBorders>
            <w:shd w:val="clear" w:color="auto" w:fill="auto"/>
            <w:noWrap/>
            <w:vAlign w:val="center"/>
            <w:hideMark/>
          </w:tcPr>
          <w:p w14:paraId="0282E22A" w14:textId="77777777" w:rsidR="008E5A6D" w:rsidRPr="001D23A6" w:rsidRDefault="008E5A6D" w:rsidP="00A10218">
            <w:pPr>
              <w:spacing w:after="0" w:line="240" w:lineRule="auto"/>
              <w:jc w:val="right"/>
              <w:rPr>
                <w:rFonts w:ascii="Arial" w:eastAsia="Times New Roman" w:hAnsi="Arial" w:cs="Arial"/>
                <w:b/>
                <w:bCs/>
                <w:iCs/>
                <w:color w:val="000000"/>
                <w:sz w:val="20"/>
                <w:szCs w:val="20"/>
              </w:rPr>
            </w:pPr>
            <w:r w:rsidRPr="001D23A6">
              <w:rPr>
                <w:rFonts w:ascii="Arial" w:eastAsia="Times New Roman" w:hAnsi="Arial" w:cs="Arial"/>
                <w:b/>
                <w:bCs/>
                <w:iCs/>
                <w:color w:val="000000"/>
                <w:sz w:val="20"/>
                <w:szCs w:val="20"/>
              </w:rPr>
              <w:t>236,361.3</w:t>
            </w:r>
          </w:p>
        </w:tc>
        <w:tc>
          <w:tcPr>
            <w:tcW w:w="1163" w:type="pct"/>
            <w:tcBorders>
              <w:top w:val="nil"/>
              <w:left w:val="nil"/>
              <w:bottom w:val="single" w:sz="4" w:space="0" w:color="A6A6A6"/>
              <w:right w:val="single" w:sz="4" w:space="0" w:color="A6A6A6"/>
            </w:tcBorders>
            <w:shd w:val="clear" w:color="auto" w:fill="auto"/>
            <w:noWrap/>
            <w:vAlign w:val="center"/>
            <w:hideMark/>
          </w:tcPr>
          <w:p w14:paraId="722B0E51" w14:textId="77777777" w:rsidR="008E5A6D" w:rsidRPr="001D23A6" w:rsidRDefault="008E5A6D" w:rsidP="00A10218">
            <w:pPr>
              <w:spacing w:after="0" w:line="240" w:lineRule="auto"/>
              <w:jc w:val="right"/>
              <w:rPr>
                <w:rFonts w:ascii="Arial" w:eastAsia="Times New Roman" w:hAnsi="Arial" w:cs="Arial"/>
                <w:b/>
                <w:bCs/>
                <w:iCs/>
                <w:color w:val="000000"/>
                <w:sz w:val="20"/>
                <w:szCs w:val="20"/>
              </w:rPr>
            </w:pPr>
            <w:r w:rsidRPr="001D23A6">
              <w:rPr>
                <w:rFonts w:ascii="Arial" w:eastAsia="Times New Roman" w:hAnsi="Arial" w:cs="Arial"/>
                <w:b/>
                <w:bCs/>
                <w:iCs/>
                <w:color w:val="000000"/>
                <w:sz w:val="20"/>
                <w:szCs w:val="20"/>
              </w:rPr>
              <w:t>1,207,226.8</w:t>
            </w:r>
          </w:p>
        </w:tc>
      </w:tr>
    </w:tbl>
    <w:p w14:paraId="358E2BEC" w14:textId="77777777" w:rsidR="008E5A6D" w:rsidRPr="001D23A6" w:rsidRDefault="008E5A6D" w:rsidP="00A10218">
      <w:pPr>
        <w:tabs>
          <w:tab w:val="left" w:pos="0"/>
        </w:tabs>
        <w:spacing w:after="0" w:line="240" w:lineRule="auto"/>
        <w:ind w:right="173" w:firstLine="720"/>
        <w:jc w:val="right"/>
        <w:rPr>
          <w:rFonts w:ascii="Sylfaen" w:hAnsi="Sylfaen"/>
          <w:i/>
          <w:color w:val="000000"/>
          <w:sz w:val="18"/>
          <w:szCs w:val="18"/>
        </w:rPr>
      </w:pPr>
    </w:p>
    <w:p w14:paraId="3E004C6C" w14:textId="77777777" w:rsidR="00343840" w:rsidRPr="001D23A6" w:rsidRDefault="00343840" w:rsidP="00A10218">
      <w:pPr>
        <w:tabs>
          <w:tab w:val="left" w:pos="0"/>
        </w:tabs>
        <w:spacing w:after="0" w:line="240" w:lineRule="auto"/>
        <w:ind w:right="173" w:firstLine="720"/>
        <w:jc w:val="right"/>
        <w:rPr>
          <w:rFonts w:ascii="Sylfaen" w:hAnsi="Sylfaen"/>
          <w:i/>
          <w:color w:val="000000"/>
          <w:sz w:val="18"/>
          <w:szCs w:val="18"/>
          <w:highlight w:val="yellow"/>
        </w:rPr>
      </w:pPr>
    </w:p>
    <w:p w14:paraId="3038342F" w14:textId="77777777" w:rsidR="00343840" w:rsidRPr="001D23A6" w:rsidRDefault="00343840" w:rsidP="00A10218">
      <w:pPr>
        <w:tabs>
          <w:tab w:val="left" w:pos="0"/>
        </w:tabs>
        <w:spacing w:after="0" w:line="240" w:lineRule="auto"/>
        <w:ind w:right="173" w:firstLine="720"/>
        <w:jc w:val="right"/>
        <w:rPr>
          <w:rFonts w:ascii="Sylfaen" w:hAnsi="Sylfaen"/>
          <w:i/>
          <w:color w:val="000000"/>
          <w:sz w:val="18"/>
          <w:szCs w:val="18"/>
          <w:highlight w:val="yellow"/>
        </w:rPr>
      </w:pPr>
    </w:p>
    <w:p w14:paraId="77171EFD" w14:textId="218B5159" w:rsidR="00AA2CD9" w:rsidRPr="001D23A6" w:rsidRDefault="004F0206" w:rsidP="00A10218">
      <w:pPr>
        <w:spacing w:after="0" w:line="240" w:lineRule="auto"/>
        <w:ind w:firstLine="720"/>
        <w:rPr>
          <w:rFonts w:ascii="Sylfaen" w:hAnsi="Sylfaen" w:cs="Sylfaen"/>
          <w:b/>
        </w:rPr>
      </w:pPr>
      <w:r>
        <w:rPr>
          <w:rFonts w:ascii="Sylfaen" w:hAnsi="Sylfaen" w:cs="Sylfaen"/>
          <w:b/>
        </w:rPr>
        <w:t>Servicing and repayment of domestic liabilities</w:t>
      </w:r>
    </w:p>
    <w:p w14:paraId="4D0CC5D9" w14:textId="63016A79" w:rsidR="0009388D" w:rsidRPr="001D23A6" w:rsidRDefault="00BC0E41" w:rsidP="00A10218">
      <w:pPr>
        <w:spacing w:after="0" w:line="240" w:lineRule="auto"/>
        <w:ind w:firstLine="720"/>
        <w:jc w:val="both"/>
        <w:rPr>
          <w:rFonts w:ascii="Sylfaen" w:hAnsi="Sylfaen" w:cs="Sylfaen"/>
        </w:rPr>
      </w:pPr>
      <w:r>
        <w:rPr>
          <w:rFonts w:ascii="Sylfaen" w:hAnsi="Sylfaen" w:cs="Sylfaen"/>
        </w:rPr>
        <w:t>Within</w:t>
      </w:r>
      <w:r w:rsidRPr="00BC0E41">
        <w:rPr>
          <w:rFonts w:ascii="Sylfaen" w:hAnsi="Sylfaen" w:cs="Sylfaen"/>
        </w:rPr>
        <w:t xml:space="preserve"> the reporting period, the expenditure incurred from the state budget for the servicing and repayment of state domestic </w:t>
      </w:r>
      <w:r>
        <w:rPr>
          <w:rFonts w:ascii="Sylfaen" w:hAnsi="Sylfaen" w:cs="Sylfaen"/>
        </w:rPr>
        <w:t>liabilities</w:t>
      </w:r>
      <w:r w:rsidRPr="00BC0E41">
        <w:rPr>
          <w:rFonts w:ascii="Sylfaen" w:hAnsi="Sylfaen" w:cs="Sylfaen"/>
        </w:rPr>
        <w:t xml:space="preserve"> amounted to 550</w:t>
      </w:r>
      <w:r>
        <w:rPr>
          <w:rFonts w:ascii="Sylfaen" w:hAnsi="Sylfaen" w:cs="Sylfaen"/>
        </w:rPr>
        <w:t xml:space="preserve"> </w:t>
      </w:r>
      <w:r w:rsidRPr="00BC0E41">
        <w:rPr>
          <w:rFonts w:ascii="Sylfaen" w:hAnsi="Sylfaen" w:cs="Sylfaen"/>
        </w:rPr>
        <w:t>396.9 thousand GEL.</w:t>
      </w:r>
      <w:r w:rsidR="00182AFB" w:rsidRPr="00182AFB">
        <w:t xml:space="preserve"> </w:t>
      </w:r>
      <w:r w:rsidR="00182AFB" w:rsidRPr="00182AFB">
        <w:rPr>
          <w:rFonts w:ascii="Sylfaen" w:hAnsi="Sylfaen" w:cs="Sylfaen"/>
        </w:rPr>
        <w:t>From this, the payment of interest on state securities amounted to 510</w:t>
      </w:r>
      <w:r w:rsidR="00182AFB">
        <w:rPr>
          <w:rFonts w:ascii="Sylfaen" w:hAnsi="Sylfaen" w:cs="Sylfaen"/>
        </w:rPr>
        <w:t xml:space="preserve"> </w:t>
      </w:r>
      <w:r w:rsidR="00182AFB" w:rsidRPr="00182AFB">
        <w:rPr>
          <w:rFonts w:ascii="Sylfaen" w:hAnsi="Sylfaen" w:cs="Sylfaen"/>
        </w:rPr>
        <w:t xml:space="preserve">396.9 thousand GEL, </w:t>
      </w:r>
      <w:r w:rsidR="00055E4E">
        <w:rPr>
          <w:rFonts w:ascii="Sylfaen" w:hAnsi="Sylfaen" w:cs="Sylfaen"/>
        </w:rPr>
        <w:t xml:space="preserve">and </w:t>
      </w:r>
      <w:r w:rsidR="00182AFB" w:rsidRPr="00182AFB">
        <w:rPr>
          <w:rFonts w:ascii="Sylfaen" w:hAnsi="Sylfaen" w:cs="Sylfaen"/>
        </w:rPr>
        <w:t>the repayment of the principal amount of state securities amounted to 40</w:t>
      </w:r>
      <w:r w:rsidR="00182AFB">
        <w:rPr>
          <w:rFonts w:ascii="Sylfaen" w:hAnsi="Sylfaen" w:cs="Sylfaen"/>
        </w:rPr>
        <w:t xml:space="preserve"> </w:t>
      </w:r>
      <w:r w:rsidR="00182AFB" w:rsidRPr="00182AFB">
        <w:rPr>
          <w:rFonts w:ascii="Sylfaen" w:hAnsi="Sylfaen" w:cs="Sylfaen"/>
        </w:rPr>
        <w:t>000.0 thousand GEL.</w:t>
      </w:r>
      <w:r w:rsidR="00182AFB" w:rsidRPr="00182AFB">
        <w:t xml:space="preserve"> </w:t>
      </w:r>
      <w:r w:rsidR="00182AFB" w:rsidRPr="00182AFB">
        <w:rPr>
          <w:rFonts w:ascii="Sylfaen" w:hAnsi="Sylfaen" w:cs="Sylfaen"/>
        </w:rPr>
        <w:t xml:space="preserve">The expenditure incurred from the state budget for the servicing and repayment of state domestic </w:t>
      </w:r>
      <w:r w:rsidR="00182AFB">
        <w:rPr>
          <w:rFonts w:ascii="Sylfaen" w:hAnsi="Sylfaen" w:cs="Sylfaen"/>
        </w:rPr>
        <w:t>liabilities</w:t>
      </w:r>
      <w:r w:rsidR="00182AFB" w:rsidRPr="00182AFB">
        <w:rPr>
          <w:rFonts w:ascii="Sylfaen" w:hAnsi="Sylfaen" w:cs="Sylfaen"/>
        </w:rPr>
        <w:t xml:space="preserve"> includes</w:t>
      </w:r>
      <w:r w:rsidR="00182AFB">
        <w:rPr>
          <w:rFonts w:ascii="Sylfaen" w:hAnsi="Sylfaen" w:cs="Sylfaen"/>
        </w:rPr>
        <w:t xml:space="preserve"> the following</w:t>
      </w:r>
      <w:r w:rsidR="00182AFB" w:rsidRPr="00182AFB">
        <w:rPr>
          <w:rFonts w:ascii="Sylfaen" w:hAnsi="Sylfaen" w:cs="Sylfaen"/>
        </w:rPr>
        <w:t>:</w:t>
      </w:r>
    </w:p>
    <w:p w14:paraId="74DCEFC4" w14:textId="4B93E522" w:rsidR="0059677E" w:rsidRPr="001D23A6" w:rsidRDefault="00182AFB" w:rsidP="00A10218">
      <w:pPr>
        <w:pStyle w:val="ListParagraph"/>
        <w:numPr>
          <w:ilvl w:val="0"/>
          <w:numId w:val="8"/>
        </w:numPr>
        <w:spacing w:before="240" w:after="0" w:line="240" w:lineRule="auto"/>
        <w:ind w:hanging="373"/>
        <w:jc w:val="both"/>
        <w:rPr>
          <w:rFonts w:ascii="Sylfaen" w:hAnsi="Sylfaen" w:cs="Sylfaen"/>
        </w:rPr>
      </w:pPr>
      <w:r>
        <w:rPr>
          <w:rFonts w:ascii="Sylfaen" w:hAnsi="Sylfaen" w:cs="Sylfaen"/>
        </w:rPr>
        <w:t xml:space="preserve">“Bonds for open market” - </w:t>
      </w:r>
      <w:r w:rsidRPr="00182AFB">
        <w:rPr>
          <w:rFonts w:ascii="Sylfaen" w:hAnsi="Sylfaen" w:cs="Sylfaen"/>
        </w:rPr>
        <w:t xml:space="preserve">repayment of principal amount </w:t>
      </w:r>
      <w:r>
        <w:rPr>
          <w:rFonts w:ascii="Sylfaen" w:hAnsi="Sylfaen" w:cs="Sylfaen"/>
        </w:rPr>
        <w:t>–</w:t>
      </w:r>
      <w:r w:rsidRPr="00182AFB">
        <w:rPr>
          <w:rFonts w:ascii="Sylfaen" w:hAnsi="Sylfaen" w:cs="Sylfaen"/>
        </w:rPr>
        <w:t xml:space="preserve"> 40</w:t>
      </w:r>
      <w:r>
        <w:rPr>
          <w:rFonts w:ascii="Sylfaen" w:hAnsi="Sylfaen" w:cs="Sylfaen"/>
        </w:rPr>
        <w:t xml:space="preserve"> </w:t>
      </w:r>
      <w:r w:rsidRPr="00182AFB">
        <w:rPr>
          <w:rFonts w:ascii="Sylfaen" w:hAnsi="Sylfaen" w:cs="Sylfaen"/>
        </w:rPr>
        <w:t>000.0 thousand GEL</w:t>
      </w:r>
      <w:r w:rsidR="00DA643F">
        <w:rPr>
          <w:rFonts w:ascii="Sylfaen" w:hAnsi="Sylfaen" w:cs="Sylfaen"/>
        </w:rPr>
        <w:t>.</w:t>
      </w:r>
    </w:p>
    <w:p w14:paraId="5AE72F42" w14:textId="29725C26" w:rsidR="0059677E" w:rsidRPr="001D23A6" w:rsidRDefault="00DA643F" w:rsidP="00A10218">
      <w:pPr>
        <w:pStyle w:val="ListParagraph"/>
        <w:numPr>
          <w:ilvl w:val="0"/>
          <w:numId w:val="8"/>
        </w:numPr>
        <w:spacing w:before="240" w:after="0" w:line="240" w:lineRule="auto"/>
        <w:ind w:hanging="373"/>
        <w:jc w:val="both"/>
        <w:rPr>
          <w:rFonts w:ascii="Sylfaen" w:hAnsi="Sylfaen" w:cs="Sylfaen"/>
        </w:rPr>
      </w:pPr>
      <w:r>
        <w:rPr>
          <w:rFonts w:ascii="Sylfaen" w:hAnsi="Sylfaen" w:cs="Sylfaen"/>
        </w:rPr>
        <w:t>“Bonds for open market” - servicing</w:t>
      </w:r>
      <w:r w:rsidR="0059677E" w:rsidRPr="001D23A6">
        <w:rPr>
          <w:rFonts w:ascii="Sylfaen" w:hAnsi="Sylfaen" w:cs="Sylfaen"/>
        </w:rPr>
        <w:t xml:space="preserve"> - 13,997.5 </w:t>
      </w:r>
      <w:r w:rsidRPr="00182AFB">
        <w:rPr>
          <w:rFonts w:ascii="Sylfaen" w:hAnsi="Sylfaen" w:cs="Sylfaen"/>
        </w:rPr>
        <w:t>thousand GEL</w:t>
      </w:r>
      <w:r>
        <w:rPr>
          <w:rFonts w:ascii="Sylfaen" w:hAnsi="Sylfaen" w:cs="Sylfaen"/>
        </w:rPr>
        <w:t>.</w:t>
      </w:r>
    </w:p>
    <w:p w14:paraId="720CD6F5" w14:textId="722F7563" w:rsidR="0059677E" w:rsidRPr="001D23A6" w:rsidRDefault="00DA643F" w:rsidP="00A10218">
      <w:pPr>
        <w:pStyle w:val="ListParagraph"/>
        <w:numPr>
          <w:ilvl w:val="0"/>
          <w:numId w:val="8"/>
        </w:numPr>
        <w:spacing w:before="240" w:after="0" w:line="240" w:lineRule="auto"/>
        <w:ind w:hanging="373"/>
        <w:jc w:val="both"/>
        <w:rPr>
          <w:rFonts w:ascii="Sylfaen" w:hAnsi="Sylfaen" w:cs="Sylfaen"/>
        </w:rPr>
      </w:pPr>
      <w:r>
        <w:rPr>
          <w:rFonts w:ascii="Sylfaen" w:hAnsi="Sylfaen" w:cs="Sylfaen"/>
        </w:rPr>
        <w:t>“Bonds for NBG” - servicing</w:t>
      </w:r>
      <w:r w:rsidRPr="001D23A6">
        <w:rPr>
          <w:rFonts w:ascii="Sylfaen" w:hAnsi="Sylfaen" w:cs="Sylfaen"/>
        </w:rPr>
        <w:t xml:space="preserve"> </w:t>
      </w:r>
      <w:r w:rsidR="0059677E" w:rsidRPr="001D23A6">
        <w:rPr>
          <w:rFonts w:ascii="Sylfaen" w:hAnsi="Sylfaen" w:cs="Sylfaen"/>
        </w:rPr>
        <w:t xml:space="preserve">- 11,915.4 </w:t>
      </w:r>
      <w:r w:rsidRPr="00182AFB">
        <w:rPr>
          <w:rFonts w:ascii="Sylfaen" w:hAnsi="Sylfaen" w:cs="Sylfaen"/>
        </w:rPr>
        <w:t>thousand GEL</w:t>
      </w:r>
      <w:r>
        <w:rPr>
          <w:rFonts w:ascii="Sylfaen" w:hAnsi="Sylfaen" w:cs="Sylfaen"/>
        </w:rPr>
        <w:t>.</w:t>
      </w:r>
    </w:p>
    <w:p w14:paraId="719F68FD" w14:textId="634D9676" w:rsidR="0059677E" w:rsidRPr="001D23A6" w:rsidRDefault="000374ED" w:rsidP="00A10218">
      <w:pPr>
        <w:pStyle w:val="ListParagraph"/>
        <w:numPr>
          <w:ilvl w:val="0"/>
          <w:numId w:val="8"/>
        </w:numPr>
        <w:spacing w:before="240" w:after="0" w:line="240" w:lineRule="auto"/>
        <w:ind w:hanging="373"/>
        <w:jc w:val="both"/>
        <w:rPr>
          <w:rFonts w:ascii="Sylfaen" w:hAnsi="Sylfaen" w:cs="Sylfaen"/>
        </w:rPr>
      </w:pPr>
      <w:r>
        <w:rPr>
          <w:rFonts w:ascii="Sylfaen" w:hAnsi="Sylfaen" w:cs="Sylfaen"/>
        </w:rPr>
        <w:lastRenderedPageBreak/>
        <w:t>Treasury bills - servicing</w:t>
      </w:r>
      <w:r w:rsidR="0059677E" w:rsidRPr="001D23A6">
        <w:rPr>
          <w:rFonts w:ascii="Sylfaen" w:hAnsi="Sylfaen" w:cs="Sylfaen"/>
        </w:rPr>
        <w:t xml:space="preserve"> </w:t>
      </w:r>
      <w:r>
        <w:rPr>
          <w:rFonts w:ascii="Sylfaen" w:hAnsi="Sylfaen" w:cs="Sylfaen"/>
        </w:rPr>
        <w:t>–</w:t>
      </w:r>
      <w:r w:rsidR="0059677E" w:rsidRPr="001D23A6">
        <w:rPr>
          <w:rFonts w:ascii="Sylfaen" w:hAnsi="Sylfaen" w:cs="Sylfaen"/>
        </w:rPr>
        <w:t xml:space="preserve"> 26</w:t>
      </w:r>
      <w:r>
        <w:rPr>
          <w:rFonts w:ascii="Sylfaen" w:hAnsi="Sylfaen" w:cs="Sylfaen"/>
        </w:rPr>
        <w:t xml:space="preserve"> </w:t>
      </w:r>
      <w:r w:rsidR="0059677E" w:rsidRPr="001D23A6">
        <w:rPr>
          <w:rFonts w:ascii="Sylfaen" w:hAnsi="Sylfaen" w:cs="Sylfaen"/>
        </w:rPr>
        <w:t xml:space="preserve">775.7 </w:t>
      </w:r>
      <w:r w:rsidRPr="00182AFB">
        <w:rPr>
          <w:rFonts w:ascii="Sylfaen" w:hAnsi="Sylfaen" w:cs="Sylfaen"/>
        </w:rPr>
        <w:t>thousand GEL</w:t>
      </w:r>
      <w:r>
        <w:rPr>
          <w:rFonts w:ascii="Sylfaen" w:hAnsi="Sylfaen" w:cs="Sylfaen"/>
        </w:rPr>
        <w:t>.</w:t>
      </w:r>
    </w:p>
    <w:p w14:paraId="0B8BB902" w14:textId="074FFA43" w:rsidR="0059677E" w:rsidRPr="001D23A6" w:rsidRDefault="000374ED" w:rsidP="00A10218">
      <w:pPr>
        <w:pStyle w:val="ListParagraph"/>
        <w:numPr>
          <w:ilvl w:val="0"/>
          <w:numId w:val="8"/>
        </w:numPr>
        <w:spacing w:before="240" w:after="0" w:line="240" w:lineRule="auto"/>
        <w:ind w:hanging="373"/>
        <w:jc w:val="both"/>
        <w:rPr>
          <w:rFonts w:ascii="Sylfaen" w:hAnsi="Sylfaen" w:cs="Sylfaen"/>
        </w:rPr>
      </w:pPr>
      <w:r>
        <w:rPr>
          <w:rFonts w:ascii="Sylfaen" w:hAnsi="Sylfaen" w:cs="Sylfaen"/>
        </w:rPr>
        <w:t>Treasury bonds</w:t>
      </w:r>
      <w:r w:rsidR="0059677E" w:rsidRPr="001D23A6">
        <w:rPr>
          <w:rFonts w:ascii="Sylfaen" w:hAnsi="Sylfaen" w:cs="Sylfaen"/>
        </w:rPr>
        <w:t xml:space="preserve"> </w:t>
      </w:r>
      <w:r>
        <w:rPr>
          <w:rFonts w:ascii="Sylfaen" w:hAnsi="Sylfaen" w:cs="Sylfaen"/>
        </w:rPr>
        <w:t>- servicing</w:t>
      </w:r>
      <w:r w:rsidR="0059677E" w:rsidRPr="001D23A6">
        <w:rPr>
          <w:rFonts w:ascii="Sylfaen" w:hAnsi="Sylfaen" w:cs="Sylfaen"/>
        </w:rPr>
        <w:t xml:space="preserve"> - 457</w:t>
      </w:r>
      <w:r>
        <w:rPr>
          <w:rFonts w:ascii="Sylfaen" w:hAnsi="Sylfaen" w:cs="Sylfaen"/>
        </w:rPr>
        <w:t xml:space="preserve"> </w:t>
      </w:r>
      <w:r w:rsidR="0059677E" w:rsidRPr="001D23A6">
        <w:rPr>
          <w:rFonts w:ascii="Sylfaen" w:hAnsi="Sylfaen" w:cs="Sylfaen"/>
        </w:rPr>
        <w:t xml:space="preserve">708.3 </w:t>
      </w:r>
      <w:r w:rsidRPr="00182AFB">
        <w:rPr>
          <w:rFonts w:ascii="Sylfaen" w:hAnsi="Sylfaen" w:cs="Sylfaen"/>
        </w:rPr>
        <w:t>thousand GEL</w:t>
      </w:r>
      <w:r>
        <w:rPr>
          <w:rFonts w:ascii="Sylfaen" w:hAnsi="Sylfaen" w:cs="Sylfaen"/>
        </w:rPr>
        <w:t>.</w:t>
      </w:r>
    </w:p>
    <w:p w14:paraId="0F863C37" w14:textId="77777777" w:rsidR="001675E6" w:rsidRPr="001D23A6" w:rsidRDefault="001675E6" w:rsidP="00A10218">
      <w:pPr>
        <w:tabs>
          <w:tab w:val="left" w:pos="0"/>
        </w:tabs>
        <w:spacing w:after="0" w:line="240" w:lineRule="auto"/>
        <w:ind w:right="173" w:firstLine="720"/>
        <w:jc w:val="right"/>
        <w:rPr>
          <w:rFonts w:ascii="Sylfaen" w:hAnsi="Sylfaen" w:cs="Sylfaen"/>
          <w:b/>
          <w:color w:val="000000"/>
          <w:sz w:val="18"/>
          <w:szCs w:val="18"/>
          <w:highlight w:val="yellow"/>
        </w:rPr>
      </w:pPr>
    </w:p>
    <w:p w14:paraId="2BC0B73D" w14:textId="77777777" w:rsidR="001675E6" w:rsidRPr="001D23A6" w:rsidRDefault="001675E6" w:rsidP="00A10218">
      <w:pPr>
        <w:tabs>
          <w:tab w:val="left" w:pos="0"/>
        </w:tabs>
        <w:spacing w:after="0" w:line="240" w:lineRule="auto"/>
        <w:ind w:right="173" w:firstLine="720"/>
        <w:jc w:val="right"/>
        <w:rPr>
          <w:rFonts w:ascii="Sylfaen" w:hAnsi="Sylfaen" w:cs="Sylfaen"/>
          <w:b/>
          <w:color w:val="000000"/>
          <w:sz w:val="18"/>
          <w:szCs w:val="18"/>
          <w:highlight w:val="yellow"/>
        </w:rPr>
      </w:pPr>
    </w:p>
    <w:p w14:paraId="0CA1C28A" w14:textId="77777777" w:rsidR="00F24861" w:rsidRPr="001D23A6" w:rsidRDefault="00F24861" w:rsidP="00A10218">
      <w:pPr>
        <w:tabs>
          <w:tab w:val="left" w:pos="0"/>
        </w:tabs>
        <w:spacing w:after="0" w:line="240" w:lineRule="auto"/>
        <w:ind w:right="173" w:firstLine="720"/>
        <w:jc w:val="right"/>
        <w:rPr>
          <w:rFonts w:ascii="Sylfaen" w:hAnsi="Sylfaen" w:cs="Sylfaen"/>
          <w:b/>
          <w:color w:val="000000"/>
          <w:sz w:val="18"/>
          <w:szCs w:val="18"/>
        </w:rPr>
      </w:pPr>
    </w:p>
    <w:p w14:paraId="3BB1F23A" w14:textId="77777777" w:rsidR="00450034" w:rsidRDefault="00450034" w:rsidP="00A10218">
      <w:pPr>
        <w:tabs>
          <w:tab w:val="left" w:pos="0"/>
        </w:tabs>
        <w:spacing w:after="0" w:line="240" w:lineRule="auto"/>
        <w:ind w:right="173" w:firstLine="720"/>
        <w:jc w:val="right"/>
        <w:rPr>
          <w:rFonts w:ascii="Sylfaen" w:hAnsi="Sylfaen" w:cs="Sylfaen"/>
          <w:b/>
          <w:bCs/>
          <w:color w:val="000000"/>
          <w:sz w:val="18"/>
          <w:szCs w:val="18"/>
        </w:rPr>
      </w:pPr>
      <w:r w:rsidRPr="00450034">
        <w:rPr>
          <w:rFonts w:ascii="Sylfaen" w:hAnsi="Sylfaen" w:cs="Sylfaen"/>
          <w:b/>
          <w:bCs/>
          <w:color w:val="000000"/>
          <w:sz w:val="18"/>
          <w:szCs w:val="18"/>
        </w:rPr>
        <w:t xml:space="preserve">The structure of the issuance of government securities </w:t>
      </w:r>
    </w:p>
    <w:p w14:paraId="00C8D722" w14:textId="02BC194B" w:rsidR="00E613BD" w:rsidRPr="001D23A6" w:rsidRDefault="00450034" w:rsidP="00A10218">
      <w:pPr>
        <w:tabs>
          <w:tab w:val="left" w:pos="0"/>
        </w:tabs>
        <w:spacing w:after="0" w:line="240" w:lineRule="auto"/>
        <w:ind w:right="173" w:firstLine="720"/>
        <w:jc w:val="right"/>
        <w:rPr>
          <w:rFonts w:ascii="Sylfaen" w:hAnsi="Sylfaen" w:cs="Sylfaen"/>
          <w:b/>
          <w:bCs/>
          <w:color w:val="000000"/>
          <w:sz w:val="18"/>
          <w:szCs w:val="18"/>
        </w:rPr>
      </w:pPr>
      <w:r>
        <w:rPr>
          <w:rFonts w:ascii="Sylfaen" w:hAnsi="Sylfaen" w:cs="Sylfaen"/>
          <w:b/>
          <w:bCs/>
          <w:color w:val="000000"/>
          <w:sz w:val="18"/>
          <w:szCs w:val="18"/>
        </w:rPr>
        <w:t>by</w:t>
      </w:r>
      <w:r w:rsidRPr="00450034">
        <w:rPr>
          <w:rFonts w:ascii="Sylfaen" w:hAnsi="Sylfaen" w:cs="Sylfaen"/>
          <w:b/>
          <w:bCs/>
          <w:color w:val="000000"/>
          <w:sz w:val="18"/>
          <w:szCs w:val="18"/>
        </w:rPr>
        <w:t xml:space="preserve"> the end of the reporting period (by nominal value)</w:t>
      </w:r>
    </w:p>
    <w:p w14:paraId="18CC94D5" w14:textId="117DBA2D" w:rsidR="00DE7D6C" w:rsidRPr="001D23A6" w:rsidRDefault="00DE7D6C" w:rsidP="00A10218">
      <w:pPr>
        <w:tabs>
          <w:tab w:val="left" w:pos="0"/>
        </w:tabs>
        <w:spacing w:after="0" w:line="240" w:lineRule="auto"/>
        <w:ind w:right="173" w:firstLine="720"/>
        <w:jc w:val="right"/>
        <w:rPr>
          <w:rFonts w:ascii="Sylfaen" w:hAnsi="Sylfaen" w:cs="Sylfaen"/>
          <w:b/>
          <w:bCs/>
          <w:color w:val="000000"/>
          <w:sz w:val="18"/>
          <w:szCs w:val="18"/>
        </w:rPr>
      </w:pPr>
    </w:p>
    <w:p w14:paraId="1F5C0A7F" w14:textId="5C0D830E" w:rsidR="00DE7D6C" w:rsidRPr="001D23A6" w:rsidRDefault="00DE7D6C" w:rsidP="00A10218">
      <w:pPr>
        <w:tabs>
          <w:tab w:val="left" w:pos="0"/>
        </w:tabs>
        <w:spacing w:after="0" w:line="240" w:lineRule="auto"/>
        <w:ind w:right="173"/>
        <w:jc w:val="right"/>
        <w:rPr>
          <w:rFonts w:ascii="Sylfaen" w:hAnsi="Sylfaen" w:cs="Sylfaen"/>
          <w:b/>
          <w:bCs/>
          <w:color w:val="000000"/>
          <w:sz w:val="18"/>
          <w:szCs w:val="18"/>
        </w:rPr>
      </w:pPr>
      <w:r w:rsidRPr="001D23A6">
        <w:rPr>
          <w:noProof/>
        </w:rPr>
        <w:drawing>
          <wp:inline distT="0" distB="0" distL="0" distR="0" wp14:anchorId="0D699505" wp14:editId="54BD83B3">
            <wp:extent cx="6413500" cy="2286000"/>
            <wp:effectExtent l="25400" t="3810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F1D3B9" w14:textId="77A71BDB" w:rsidR="001A50DD" w:rsidRPr="001D23A6" w:rsidRDefault="001A50DD" w:rsidP="00A10218">
      <w:pPr>
        <w:tabs>
          <w:tab w:val="left" w:pos="0"/>
        </w:tabs>
        <w:spacing w:after="0" w:line="240" w:lineRule="auto"/>
        <w:ind w:right="173"/>
        <w:jc w:val="center"/>
        <w:rPr>
          <w:rFonts w:ascii="Sylfaen" w:hAnsi="Sylfaen" w:cs="Sylfaen"/>
          <w:b/>
          <w:bCs/>
          <w:color w:val="000000"/>
          <w:sz w:val="18"/>
          <w:szCs w:val="18"/>
          <w:highlight w:val="yellow"/>
        </w:rPr>
      </w:pPr>
    </w:p>
    <w:p w14:paraId="607C191C" w14:textId="77777777" w:rsidR="0063448E" w:rsidRDefault="000C4C61" w:rsidP="00A10218">
      <w:pPr>
        <w:tabs>
          <w:tab w:val="left" w:pos="0"/>
        </w:tabs>
        <w:spacing w:after="0" w:line="240" w:lineRule="auto"/>
        <w:ind w:right="173" w:firstLine="720"/>
        <w:jc w:val="right"/>
        <w:rPr>
          <w:rFonts w:ascii="Sylfaen" w:hAnsi="Sylfaen" w:cs="Sylfaen"/>
          <w:b/>
          <w:color w:val="000000"/>
          <w:sz w:val="18"/>
          <w:szCs w:val="18"/>
        </w:rPr>
      </w:pPr>
      <w:r w:rsidRPr="000C4C61">
        <w:rPr>
          <w:rFonts w:ascii="Sylfaen" w:hAnsi="Sylfaen" w:cs="Sylfaen"/>
          <w:b/>
          <w:color w:val="000000"/>
          <w:sz w:val="18"/>
          <w:szCs w:val="18"/>
        </w:rPr>
        <w:t xml:space="preserve">The structure of the balance of government securities </w:t>
      </w:r>
    </w:p>
    <w:p w14:paraId="3A35DEB6" w14:textId="1095DE41" w:rsidR="006906CC" w:rsidRPr="001D23A6" w:rsidRDefault="0063448E" w:rsidP="00A10218">
      <w:pPr>
        <w:tabs>
          <w:tab w:val="left" w:pos="0"/>
        </w:tabs>
        <w:spacing w:after="0" w:line="240" w:lineRule="auto"/>
        <w:ind w:right="173" w:firstLine="720"/>
        <w:jc w:val="right"/>
        <w:rPr>
          <w:rFonts w:ascii="Sylfaen" w:hAnsi="Sylfaen" w:cs="Sylfaen"/>
          <w:b/>
          <w:color w:val="000000"/>
          <w:sz w:val="18"/>
          <w:szCs w:val="18"/>
        </w:rPr>
      </w:pPr>
      <w:r>
        <w:rPr>
          <w:rFonts w:ascii="Sylfaen" w:hAnsi="Sylfaen" w:cs="Sylfaen"/>
          <w:b/>
          <w:color w:val="000000"/>
          <w:sz w:val="18"/>
          <w:szCs w:val="18"/>
        </w:rPr>
        <w:t>by</w:t>
      </w:r>
      <w:r w:rsidR="000C4C61" w:rsidRPr="000C4C61">
        <w:rPr>
          <w:rFonts w:ascii="Sylfaen" w:hAnsi="Sylfaen" w:cs="Sylfaen"/>
          <w:b/>
          <w:color w:val="000000"/>
          <w:sz w:val="18"/>
          <w:szCs w:val="18"/>
        </w:rPr>
        <w:t xml:space="preserve"> the end of the reporting period</w:t>
      </w:r>
    </w:p>
    <w:p w14:paraId="04C1F6B6" w14:textId="7FA45638" w:rsidR="00E56294" w:rsidRPr="001D23A6" w:rsidRDefault="00E56294" w:rsidP="00A10218">
      <w:pPr>
        <w:tabs>
          <w:tab w:val="left" w:pos="0"/>
        </w:tabs>
        <w:spacing w:after="0" w:line="240" w:lineRule="auto"/>
        <w:ind w:right="173" w:firstLine="720"/>
        <w:jc w:val="right"/>
        <w:rPr>
          <w:rFonts w:ascii="Sylfaen" w:hAnsi="Sylfaen" w:cs="Sylfaen"/>
          <w:b/>
          <w:color w:val="000000"/>
          <w:sz w:val="18"/>
          <w:szCs w:val="18"/>
        </w:rPr>
      </w:pPr>
    </w:p>
    <w:p w14:paraId="5E8CB13B" w14:textId="7B903960" w:rsidR="00E56294" w:rsidRPr="001D23A6" w:rsidRDefault="00E56294" w:rsidP="00A10218">
      <w:pPr>
        <w:tabs>
          <w:tab w:val="left" w:pos="0"/>
        </w:tabs>
        <w:spacing w:after="0" w:line="240" w:lineRule="auto"/>
        <w:ind w:right="173" w:firstLine="720"/>
        <w:jc w:val="right"/>
        <w:rPr>
          <w:rFonts w:ascii="Sylfaen" w:hAnsi="Sylfaen" w:cs="Sylfaen"/>
          <w:b/>
          <w:color w:val="000000"/>
          <w:sz w:val="18"/>
          <w:szCs w:val="18"/>
        </w:rPr>
      </w:pPr>
    </w:p>
    <w:p w14:paraId="66F60FAF" w14:textId="5AADCE93" w:rsidR="00E56294" w:rsidRPr="001D23A6" w:rsidRDefault="00E56294" w:rsidP="00A10218">
      <w:pPr>
        <w:tabs>
          <w:tab w:val="left" w:pos="0"/>
        </w:tabs>
        <w:spacing w:after="0" w:line="240" w:lineRule="auto"/>
        <w:ind w:right="173"/>
        <w:jc w:val="center"/>
        <w:rPr>
          <w:rFonts w:ascii="Sylfaen" w:hAnsi="Sylfaen" w:cs="Sylfaen"/>
          <w:b/>
          <w:color w:val="000000"/>
          <w:sz w:val="18"/>
          <w:szCs w:val="18"/>
        </w:rPr>
      </w:pPr>
      <w:r w:rsidRPr="001D23A6">
        <w:rPr>
          <w:noProof/>
        </w:rPr>
        <w:drawing>
          <wp:inline distT="0" distB="0" distL="0" distR="0" wp14:anchorId="58DAB4EB" wp14:editId="320CEAD2">
            <wp:extent cx="6515100" cy="2292823"/>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01F174" w14:textId="7A94DE97" w:rsidR="00E56294" w:rsidRPr="001D23A6" w:rsidRDefault="00E56294" w:rsidP="00A10218">
      <w:pPr>
        <w:tabs>
          <w:tab w:val="left" w:pos="0"/>
        </w:tabs>
        <w:spacing w:after="0" w:line="240" w:lineRule="auto"/>
        <w:ind w:right="173" w:firstLine="720"/>
        <w:jc w:val="right"/>
        <w:rPr>
          <w:rFonts w:ascii="Sylfaen" w:hAnsi="Sylfaen" w:cs="Sylfaen"/>
          <w:b/>
          <w:color w:val="000000"/>
          <w:sz w:val="18"/>
          <w:szCs w:val="18"/>
        </w:rPr>
      </w:pPr>
    </w:p>
    <w:p w14:paraId="018A0A6F" w14:textId="77777777" w:rsidR="00871840" w:rsidRDefault="00871840" w:rsidP="00A10218">
      <w:pPr>
        <w:spacing w:after="0" w:line="240" w:lineRule="auto"/>
        <w:ind w:firstLine="360"/>
        <w:jc w:val="center"/>
        <w:rPr>
          <w:rFonts w:ascii="Sylfaen" w:hAnsi="Sylfaen"/>
          <w:b/>
        </w:rPr>
      </w:pPr>
    </w:p>
    <w:p w14:paraId="4973CE7E" w14:textId="3285AC64" w:rsidR="00B66442" w:rsidRPr="001D23A6" w:rsidRDefault="00D32E34" w:rsidP="00A10218">
      <w:pPr>
        <w:spacing w:after="0" w:line="240" w:lineRule="auto"/>
        <w:ind w:firstLine="360"/>
        <w:jc w:val="center"/>
        <w:rPr>
          <w:rFonts w:ascii="Sylfaen" w:hAnsi="Sylfaen"/>
          <w:b/>
        </w:rPr>
      </w:pPr>
      <w:r>
        <w:rPr>
          <w:rFonts w:ascii="Sylfaen" w:hAnsi="Sylfaen"/>
          <w:b/>
        </w:rPr>
        <w:t xml:space="preserve">The </w:t>
      </w:r>
      <w:r w:rsidR="00B66442" w:rsidRPr="00B66442">
        <w:rPr>
          <w:rFonts w:ascii="Sylfaen" w:hAnsi="Sylfaen"/>
          <w:b/>
        </w:rPr>
        <w:t>Pilot Integrated Regional Development Programme</w:t>
      </w:r>
      <w:r w:rsidR="00871840">
        <w:rPr>
          <w:rFonts w:ascii="Sylfaen" w:hAnsi="Sylfaen"/>
          <w:b/>
        </w:rPr>
        <w:t xml:space="preserve"> </w:t>
      </w:r>
      <w:r w:rsidR="00B66442" w:rsidRPr="00B66442">
        <w:rPr>
          <w:rFonts w:ascii="Sylfaen" w:hAnsi="Sylfaen"/>
          <w:b/>
        </w:rPr>
        <w:t>2020-2022</w:t>
      </w:r>
    </w:p>
    <w:p w14:paraId="20290781" w14:textId="686077BD" w:rsidR="00065DA7" w:rsidRPr="001D23A6" w:rsidRDefault="00065DA7" w:rsidP="00A10218">
      <w:pPr>
        <w:spacing w:after="0" w:line="240" w:lineRule="auto"/>
        <w:ind w:firstLine="360"/>
        <w:jc w:val="center"/>
        <w:rPr>
          <w:rFonts w:ascii="Sylfaen" w:hAnsi="Sylfaen"/>
          <w:b/>
          <w:highlight w:val="yellow"/>
        </w:rPr>
      </w:pPr>
    </w:p>
    <w:p w14:paraId="7B9F77E6" w14:textId="02A5AAD2" w:rsidR="00871840" w:rsidRDefault="00871840" w:rsidP="00A10218">
      <w:pPr>
        <w:spacing w:after="0" w:line="240" w:lineRule="auto"/>
        <w:ind w:firstLine="720"/>
        <w:jc w:val="both"/>
        <w:rPr>
          <w:rFonts w:ascii="Sylfaen" w:hAnsi="Sylfaen" w:cs="Sylfaen"/>
        </w:rPr>
      </w:pPr>
      <w:r>
        <w:rPr>
          <w:rFonts w:ascii="Sylfaen" w:hAnsi="Sylfaen" w:cs="Sylfaen"/>
        </w:rPr>
        <w:t>In 2022, for</w:t>
      </w:r>
      <w:r w:rsidRPr="00871840">
        <w:rPr>
          <w:rFonts w:ascii="Sylfaen" w:hAnsi="Sylfaen" w:cs="Sylfaen"/>
        </w:rPr>
        <w:t xml:space="preserve"> the Pilot Integrated Regional Development Programme (PIRDP)</w:t>
      </w:r>
      <w:r w:rsidRPr="00871840">
        <w:t xml:space="preserve"> </w:t>
      </w:r>
      <w:r w:rsidRPr="00871840">
        <w:rPr>
          <w:rFonts w:ascii="Sylfaen" w:hAnsi="Sylfaen" w:cs="Sylfaen"/>
        </w:rPr>
        <w:t>170.0 million GEL was allocated from the state budget</w:t>
      </w:r>
      <w:r>
        <w:rPr>
          <w:rFonts w:ascii="Sylfaen" w:hAnsi="Sylfaen" w:cs="Sylfaen"/>
        </w:rPr>
        <w:t>. Within 2022, the</w:t>
      </w:r>
      <w:r w:rsidRPr="00871840">
        <w:rPr>
          <w:rFonts w:ascii="Sylfaen" w:hAnsi="Sylfaen" w:cs="Sylfaen"/>
        </w:rPr>
        <w:t xml:space="preserve"> decision on financing was made regarding 72 projects and 159.7 million GEL was allocated (123.4 million GEL - for the </w:t>
      </w:r>
      <w:r>
        <w:rPr>
          <w:rFonts w:ascii="Sylfaen" w:hAnsi="Sylfaen" w:cs="Sylfaen"/>
        </w:rPr>
        <w:t>1</w:t>
      </w:r>
      <w:r w:rsidRPr="00871840">
        <w:rPr>
          <w:rFonts w:ascii="Sylfaen" w:hAnsi="Sylfaen" w:cs="Sylfaen"/>
          <w:vertAlign w:val="superscript"/>
        </w:rPr>
        <w:t>st</w:t>
      </w:r>
      <w:r w:rsidRPr="00871840">
        <w:rPr>
          <w:rFonts w:ascii="Sylfaen" w:hAnsi="Sylfaen" w:cs="Sylfaen"/>
        </w:rPr>
        <w:t xml:space="preserve">, </w:t>
      </w:r>
      <w:r w:rsidR="00B0212F" w:rsidRPr="00871840">
        <w:rPr>
          <w:rFonts w:ascii="Sylfaen" w:hAnsi="Sylfaen" w:cs="Sylfaen"/>
        </w:rPr>
        <w:t>2</w:t>
      </w:r>
      <w:r w:rsidR="00B0212F" w:rsidRPr="00871840">
        <w:rPr>
          <w:rFonts w:ascii="Sylfaen" w:hAnsi="Sylfaen" w:cs="Sylfaen"/>
          <w:vertAlign w:val="superscript"/>
        </w:rPr>
        <w:t>nd,</w:t>
      </w:r>
      <w:r>
        <w:rPr>
          <w:rFonts w:ascii="Sylfaen" w:hAnsi="Sylfaen" w:cs="Sylfaen"/>
        </w:rPr>
        <w:t xml:space="preserve"> </w:t>
      </w:r>
      <w:r w:rsidRPr="00871840">
        <w:rPr>
          <w:rFonts w:ascii="Sylfaen" w:hAnsi="Sylfaen" w:cs="Sylfaen"/>
        </w:rPr>
        <w:t>and 4</w:t>
      </w:r>
      <w:r w:rsidRPr="00871840">
        <w:rPr>
          <w:rFonts w:ascii="Sylfaen" w:hAnsi="Sylfaen" w:cs="Sylfaen"/>
          <w:vertAlign w:val="superscript"/>
        </w:rPr>
        <w:t>th</w:t>
      </w:r>
      <w:r>
        <w:rPr>
          <w:rFonts w:ascii="Sylfaen" w:hAnsi="Sylfaen" w:cs="Sylfaen"/>
        </w:rPr>
        <w:t xml:space="preserve"> </w:t>
      </w:r>
      <w:r w:rsidRPr="00871840">
        <w:rPr>
          <w:rFonts w:ascii="Sylfaen" w:hAnsi="Sylfaen" w:cs="Sylfaen"/>
        </w:rPr>
        <w:t>priorities and 36.3 million GEL - for the 3</w:t>
      </w:r>
      <w:r w:rsidRPr="00871840">
        <w:rPr>
          <w:rFonts w:ascii="Sylfaen" w:hAnsi="Sylfaen" w:cs="Sylfaen"/>
          <w:vertAlign w:val="superscript"/>
        </w:rPr>
        <w:t>rd</w:t>
      </w:r>
      <w:r w:rsidR="00B0212F">
        <w:rPr>
          <w:rFonts w:ascii="Sylfaen" w:hAnsi="Sylfaen" w:cs="Sylfaen"/>
        </w:rPr>
        <w:t xml:space="preserve"> </w:t>
      </w:r>
      <w:r w:rsidRPr="00871840">
        <w:rPr>
          <w:rFonts w:ascii="Sylfaen" w:hAnsi="Sylfaen" w:cs="Sylfaen"/>
        </w:rPr>
        <w:t>priority)</w:t>
      </w:r>
      <w:r>
        <w:rPr>
          <w:rFonts w:ascii="Sylfaen" w:hAnsi="Sylfaen" w:cs="Sylfaen"/>
        </w:rPr>
        <w:t xml:space="preserve"> </w:t>
      </w:r>
      <w:r w:rsidRPr="00871840">
        <w:rPr>
          <w:rFonts w:ascii="Sylfaen" w:hAnsi="Sylfaen" w:cs="Sylfaen"/>
        </w:rPr>
        <w:t>within the framework of the program (including the projects selected in 2021).</w:t>
      </w:r>
      <w:r w:rsidR="00B0212F" w:rsidRPr="00B0212F">
        <w:t xml:space="preserve"> </w:t>
      </w:r>
      <w:r w:rsidR="00B0212F" w:rsidRPr="00B0212F">
        <w:rPr>
          <w:rFonts w:ascii="Sylfaen" w:hAnsi="Sylfaen" w:cs="Sylfaen"/>
        </w:rPr>
        <w:t xml:space="preserve">The co-financing of municipalities amounted to 3.9 million GEL, approximately 3.0% of the value of the projects (72) financed in 2022, </w:t>
      </w:r>
      <w:r w:rsidR="00B0212F">
        <w:rPr>
          <w:rFonts w:ascii="Sylfaen" w:hAnsi="Sylfaen" w:cs="Sylfaen"/>
        </w:rPr>
        <w:t>in particular</w:t>
      </w:r>
      <w:r w:rsidR="00B0212F" w:rsidRPr="00B0212F">
        <w:rPr>
          <w:rFonts w:ascii="Sylfaen" w:hAnsi="Sylfaen" w:cs="Sylfaen"/>
        </w:rPr>
        <w:t>:</w:t>
      </w:r>
    </w:p>
    <w:p w14:paraId="4E391A92" w14:textId="77777777" w:rsidR="00D32E34" w:rsidRDefault="00D32E34" w:rsidP="00A10218">
      <w:pPr>
        <w:spacing w:after="0" w:line="240" w:lineRule="auto"/>
        <w:ind w:firstLine="540"/>
        <w:jc w:val="both"/>
        <w:rPr>
          <w:rFonts w:ascii="Sylfaen" w:hAnsi="Sylfaen" w:cs="Sylfaen"/>
        </w:rPr>
      </w:pPr>
    </w:p>
    <w:p w14:paraId="6AB4F561" w14:textId="06AA01B1" w:rsidR="00D32E34" w:rsidRDefault="00D32E34" w:rsidP="00D32E34">
      <w:pPr>
        <w:spacing w:after="0" w:line="240" w:lineRule="auto"/>
        <w:ind w:firstLine="540"/>
        <w:jc w:val="both"/>
        <w:rPr>
          <w:rFonts w:ascii="Sylfaen" w:hAnsi="Sylfaen" w:cs="Sylfaen"/>
        </w:rPr>
      </w:pPr>
      <w:r>
        <w:rPr>
          <w:rFonts w:ascii="Sylfaen" w:hAnsi="Sylfaen" w:cs="Sylfaen"/>
        </w:rPr>
        <w:lastRenderedPageBreak/>
        <w:t>Priority 1 – “</w:t>
      </w:r>
      <w:r w:rsidRPr="00D32E34">
        <w:rPr>
          <w:rFonts w:ascii="Sylfaen" w:hAnsi="Sylfaen" w:cs="Sylfaen"/>
        </w:rPr>
        <w:t>Urban renewal – integrated actions in urban areas</w:t>
      </w:r>
      <w:r>
        <w:rPr>
          <w:rFonts w:ascii="Sylfaen" w:hAnsi="Sylfaen" w:cs="Sylfaen"/>
        </w:rPr>
        <w:t>” – within the framework of this priority,</w:t>
      </w:r>
      <w:r w:rsidRPr="00D32E34">
        <w:rPr>
          <w:rFonts w:ascii="Sylfaen" w:hAnsi="Sylfaen" w:cs="Sylfaen"/>
        </w:rPr>
        <w:t xml:space="preserve"> during the reporting period, </w:t>
      </w:r>
      <w:r w:rsidR="007E66FE">
        <w:rPr>
          <w:rFonts w:ascii="Sylfaen" w:hAnsi="Sylfaen" w:cs="Sylfaen"/>
        </w:rPr>
        <w:t xml:space="preserve">the </w:t>
      </w:r>
      <w:r w:rsidRPr="00D32E34">
        <w:rPr>
          <w:rFonts w:ascii="Sylfaen" w:hAnsi="Sylfaen" w:cs="Sylfaen"/>
        </w:rPr>
        <w:t xml:space="preserve">decision </w:t>
      </w:r>
      <w:r w:rsidR="00712065">
        <w:rPr>
          <w:rFonts w:ascii="Sylfaen" w:hAnsi="Sylfaen" w:cs="Sylfaen"/>
        </w:rPr>
        <w:t>was</w:t>
      </w:r>
      <w:r w:rsidRPr="00D32E34">
        <w:rPr>
          <w:rFonts w:ascii="Sylfaen" w:hAnsi="Sylfaen" w:cs="Sylfaen"/>
        </w:rPr>
        <w:t xml:space="preserve"> made regarding 31 projects, and the total </w:t>
      </w:r>
      <w:r w:rsidR="00712065">
        <w:rPr>
          <w:rFonts w:ascii="Sylfaen" w:hAnsi="Sylfaen" w:cs="Sylfaen"/>
        </w:rPr>
        <w:t>amount</w:t>
      </w:r>
      <w:r w:rsidRPr="00D32E34">
        <w:rPr>
          <w:rFonts w:ascii="Sylfaen" w:hAnsi="Sylfaen" w:cs="Sylfaen"/>
        </w:rPr>
        <w:t xml:space="preserve"> allocated within the </w:t>
      </w:r>
      <w:proofErr w:type="spellStart"/>
      <w:r w:rsidRPr="00D32E34">
        <w:rPr>
          <w:rFonts w:ascii="Sylfaen" w:hAnsi="Sylfaen" w:cs="Sylfaen"/>
        </w:rPr>
        <w:t>programme</w:t>
      </w:r>
      <w:proofErr w:type="spellEnd"/>
      <w:r w:rsidRPr="00D32E34">
        <w:rPr>
          <w:rFonts w:ascii="Sylfaen" w:hAnsi="Sylfaen" w:cs="Sylfaen"/>
        </w:rPr>
        <w:t xml:space="preserve"> </w:t>
      </w:r>
      <w:r w:rsidR="00712065">
        <w:rPr>
          <w:rFonts w:ascii="Sylfaen" w:hAnsi="Sylfaen" w:cs="Sylfaen"/>
        </w:rPr>
        <w:t>was</w:t>
      </w:r>
      <w:r w:rsidRPr="00D32E34">
        <w:rPr>
          <w:rFonts w:ascii="Sylfaen" w:hAnsi="Sylfaen" w:cs="Sylfaen"/>
        </w:rPr>
        <w:t xml:space="preserve"> 65.3 million GEL (on the part of </w:t>
      </w:r>
      <w:r w:rsidRPr="00871840">
        <w:rPr>
          <w:rFonts w:ascii="Sylfaen" w:hAnsi="Sylfaen" w:cs="Sylfaen"/>
        </w:rPr>
        <w:t>PIRDP</w:t>
      </w:r>
      <w:r w:rsidRPr="00D32E34">
        <w:rPr>
          <w:rFonts w:ascii="Sylfaen" w:hAnsi="Sylfaen" w:cs="Sylfaen"/>
        </w:rPr>
        <w:t xml:space="preserve">). </w:t>
      </w:r>
    </w:p>
    <w:p w14:paraId="373CE3BB" w14:textId="1F3957C6" w:rsidR="00AE7AD3" w:rsidRDefault="00712065" w:rsidP="00AE7AD3">
      <w:pPr>
        <w:spacing w:after="0" w:line="240" w:lineRule="auto"/>
        <w:ind w:firstLine="540"/>
        <w:jc w:val="both"/>
        <w:rPr>
          <w:rFonts w:ascii="Sylfaen" w:hAnsi="Sylfaen" w:cs="Sylfaen"/>
        </w:rPr>
      </w:pPr>
      <w:r>
        <w:rPr>
          <w:rFonts w:ascii="Sylfaen" w:hAnsi="Sylfaen" w:cs="Sylfaen"/>
        </w:rPr>
        <w:t>Priority 2 – “</w:t>
      </w:r>
      <w:r w:rsidRPr="00712065">
        <w:rPr>
          <w:rFonts w:ascii="Sylfaen" w:hAnsi="Sylfaen" w:cs="Sylfaen"/>
        </w:rPr>
        <w:t>Promotion of tourism using its unique potential</w:t>
      </w:r>
      <w:r>
        <w:rPr>
          <w:rFonts w:ascii="Sylfaen" w:hAnsi="Sylfaen" w:cs="Sylfaen"/>
        </w:rPr>
        <w:t>”</w:t>
      </w:r>
      <w:r w:rsidRPr="00712065">
        <w:rPr>
          <w:rFonts w:ascii="Sylfaen" w:hAnsi="Sylfaen" w:cs="Sylfaen"/>
        </w:rPr>
        <w:t xml:space="preserve"> </w:t>
      </w:r>
      <w:r>
        <w:rPr>
          <w:rFonts w:ascii="Sylfaen" w:hAnsi="Sylfaen" w:cs="Sylfaen"/>
        </w:rPr>
        <w:t>– within the reporting period,</w:t>
      </w:r>
      <w:r w:rsidR="007E66FE">
        <w:rPr>
          <w:rFonts w:ascii="Sylfaen" w:hAnsi="Sylfaen" w:cs="Sylfaen"/>
        </w:rPr>
        <w:t xml:space="preserve"> the</w:t>
      </w:r>
      <w:r>
        <w:rPr>
          <w:rFonts w:ascii="Sylfaen" w:hAnsi="Sylfaen" w:cs="Sylfaen"/>
        </w:rPr>
        <w:t xml:space="preserve"> </w:t>
      </w:r>
      <w:r w:rsidR="00AE7AD3" w:rsidRPr="00D32E34">
        <w:rPr>
          <w:rFonts w:ascii="Sylfaen" w:hAnsi="Sylfaen" w:cs="Sylfaen"/>
        </w:rPr>
        <w:t xml:space="preserve">decision </w:t>
      </w:r>
      <w:r w:rsidR="00AE7AD3">
        <w:rPr>
          <w:rFonts w:ascii="Sylfaen" w:hAnsi="Sylfaen" w:cs="Sylfaen"/>
        </w:rPr>
        <w:t>was</w:t>
      </w:r>
      <w:r w:rsidR="00AE7AD3" w:rsidRPr="00D32E34">
        <w:rPr>
          <w:rFonts w:ascii="Sylfaen" w:hAnsi="Sylfaen" w:cs="Sylfaen"/>
        </w:rPr>
        <w:t xml:space="preserve"> made regarding </w:t>
      </w:r>
      <w:r w:rsidR="00AE7AD3">
        <w:rPr>
          <w:rFonts w:ascii="Sylfaen" w:hAnsi="Sylfaen" w:cs="Sylfaen"/>
        </w:rPr>
        <w:t>16</w:t>
      </w:r>
      <w:r w:rsidR="00AE7AD3" w:rsidRPr="00D32E34">
        <w:rPr>
          <w:rFonts w:ascii="Sylfaen" w:hAnsi="Sylfaen" w:cs="Sylfaen"/>
        </w:rPr>
        <w:t xml:space="preserve"> projects</w:t>
      </w:r>
      <w:r w:rsidR="00AE7AD3">
        <w:rPr>
          <w:rFonts w:ascii="Sylfaen" w:hAnsi="Sylfaen" w:cs="Sylfaen"/>
        </w:rPr>
        <w:t xml:space="preserve">, and </w:t>
      </w:r>
      <w:r w:rsidR="00AE7AD3" w:rsidRPr="00D32E34">
        <w:rPr>
          <w:rFonts w:ascii="Sylfaen" w:hAnsi="Sylfaen" w:cs="Sylfaen"/>
        </w:rPr>
        <w:t xml:space="preserve">the total </w:t>
      </w:r>
      <w:r w:rsidR="00AE7AD3">
        <w:rPr>
          <w:rFonts w:ascii="Sylfaen" w:hAnsi="Sylfaen" w:cs="Sylfaen"/>
        </w:rPr>
        <w:t>amount</w:t>
      </w:r>
      <w:r w:rsidR="00AE7AD3" w:rsidRPr="00D32E34">
        <w:rPr>
          <w:rFonts w:ascii="Sylfaen" w:hAnsi="Sylfaen" w:cs="Sylfaen"/>
        </w:rPr>
        <w:t xml:space="preserve"> allocated within the </w:t>
      </w:r>
      <w:proofErr w:type="spellStart"/>
      <w:r w:rsidR="00AE7AD3" w:rsidRPr="00D32E34">
        <w:rPr>
          <w:rFonts w:ascii="Sylfaen" w:hAnsi="Sylfaen" w:cs="Sylfaen"/>
        </w:rPr>
        <w:t>programme</w:t>
      </w:r>
      <w:proofErr w:type="spellEnd"/>
      <w:r w:rsidR="00AE7AD3" w:rsidRPr="00D32E34">
        <w:rPr>
          <w:rFonts w:ascii="Sylfaen" w:hAnsi="Sylfaen" w:cs="Sylfaen"/>
        </w:rPr>
        <w:t xml:space="preserve"> </w:t>
      </w:r>
      <w:r w:rsidR="00AE7AD3">
        <w:rPr>
          <w:rFonts w:ascii="Sylfaen" w:hAnsi="Sylfaen" w:cs="Sylfaen"/>
        </w:rPr>
        <w:t>was</w:t>
      </w:r>
      <w:r w:rsidR="00AE7AD3" w:rsidRPr="00D32E34">
        <w:rPr>
          <w:rFonts w:ascii="Sylfaen" w:hAnsi="Sylfaen" w:cs="Sylfaen"/>
        </w:rPr>
        <w:t xml:space="preserve"> </w:t>
      </w:r>
      <w:r w:rsidR="00AE7AD3" w:rsidRPr="00E86440">
        <w:rPr>
          <w:rFonts w:ascii="Sylfaen" w:hAnsi="Sylfaen" w:cs="Sylfaen"/>
        </w:rPr>
        <w:t xml:space="preserve">17.7 </w:t>
      </w:r>
      <w:r w:rsidR="00AE7AD3" w:rsidRPr="00D32E34">
        <w:rPr>
          <w:rFonts w:ascii="Sylfaen" w:hAnsi="Sylfaen" w:cs="Sylfaen"/>
        </w:rPr>
        <w:t xml:space="preserve">million GEL (on the part of </w:t>
      </w:r>
      <w:r w:rsidR="00AE7AD3" w:rsidRPr="00871840">
        <w:rPr>
          <w:rFonts w:ascii="Sylfaen" w:hAnsi="Sylfaen" w:cs="Sylfaen"/>
        </w:rPr>
        <w:t>PIRDP</w:t>
      </w:r>
      <w:r w:rsidR="00AE7AD3" w:rsidRPr="00D32E34">
        <w:rPr>
          <w:rFonts w:ascii="Sylfaen" w:hAnsi="Sylfaen" w:cs="Sylfaen"/>
        </w:rPr>
        <w:t xml:space="preserve">). </w:t>
      </w:r>
    </w:p>
    <w:p w14:paraId="232B1DED" w14:textId="28A0BCAE" w:rsidR="00C07A19" w:rsidRPr="00E86440" w:rsidRDefault="00E86440" w:rsidP="00342D26">
      <w:pPr>
        <w:spacing w:after="0" w:line="240" w:lineRule="auto"/>
        <w:ind w:firstLine="540"/>
        <w:jc w:val="both"/>
        <w:rPr>
          <w:rFonts w:ascii="Sylfaen" w:hAnsi="Sylfaen"/>
          <w:lang w:eastAsia="en-GB"/>
        </w:rPr>
      </w:pPr>
      <w:r>
        <w:rPr>
          <w:rFonts w:ascii="Sylfaen" w:hAnsi="Sylfaen" w:cs="Sylfaen"/>
        </w:rPr>
        <w:t>Priority 3 – “</w:t>
      </w:r>
      <w:r w:rsidRPr="00E86440">
        <w:rPr>
          <w:rFonts w:ascii="Sylfaen" w:hAnsi="Sylfaen" w:cs="Sylfaen"/>
        </w:rPr>
        <w:t>Improvement of competitiveness and support to innovations of SMEs</w:t>
      </w:r>
      <w:r>
        <w:rPr>
          <w:rFonts w:ascii="Sylfaen" w:hAnsi="Sylfaen" w:cs="Sylfaen"/>
        </w:rPr>
        <w:t>”</w:t>
      </w:r>
      <w:r w:rsidR="00981399">
        <w:rPr>
          <w:rFonts w:ascii="Sylfaen" w:hAnsi="Sylfaen" w:cs="Sylfaen"/>
        </w:rPr>
        <w:t xml:space="preserve"> – within the framework of this priority, the </w:t>
      </w:r>
      <w:r w:rsidR="007E66FE">
        <w:rPr>
          <w:rFonts w:ascii="Sylfaen" w:hAnsi="Sylfaen" w:cs="Sylfaen"/>
        </w:rPr>
        <w:t>Government</w:t>
      </w:r>
      <w:r w:rsidR="00981399">
        <w:rPr>
          <w:rFonts w:ascii="Sylfaen" w:hAnsi="Sylfaen" w:cs="Sylfaen"/>
        </w:rPr>
        <w:t xml:space="preserve"> of Georgia made the decision </w:t>
      </w:r>
      <w:r w:rsidR="007E66FE">
        <w:rPr>
          <w:rFonts w:ascii="Sylfaen" w:hAnsi="Sylfaen" w:cs="Sylfaen"/>
        </w:rPr>
        <w:t>to</w:t>
      </w:r>
      <w:r w:rsidR="00B34E8B">
        <w:rPr>
          <w:rFonts w:ascii="Sylfaen" w:hAnsi="Sylfaen" w:cs="Sylfaen"/>
        </w:rPr>
        <w:t xml:space="preserve"> </w:t>
      </w:r>
      <w:r w:rsidR="007E66FE">
        <w:rPr>
          <w:rFonts w:ascii="Sylfaen" w:hAnsi="Sylfaen" w:cs="Sylfaen"/>
        </w:rPr>
        <w:t>allocate</w:t>
      </w:r>
      <w:r w:rsidR="00B34E8B">
        <w:rPr>
          <w:rFonts w:ascii="Sylfaen" w:hAnsi="Sylfaen" w:cs="Sylfaen"/>
        </w:rPr>
        <w:t xml:space="preserve"> of the following funds in 2022 for the purpose of </w:t>
      </w:r>
      <w:r w:rsidR="00B34E8B" w:rsidRPr="00B34E8B">
        <w:rPr>
          <w:rFonts w:ascii="Sylfaen" w:hAnsi="Sylfaen" w:cs="Sylfaen"/>
        </w:rPr>
        <w:t>supporting micro, small and medium</w:t>
      </w:r>
      <w:r w:rsidR="00B34E8B">
        <w:rPr>
          <w:rFonts w:ascii="Sylfaen" w:hAnsi="Sylfaen" w:cs="Sylfaen"/>
        </w:rPr>
        <w:t>-sized</w:t>
      </w:r>
      <w:r w:rsidR="00B34E8B" w:rsidRPr="00B34E8B">
        <w:rPr>
          <w:rFonts w:ascii="Sylfaen" w:hAnsi="Sylfaen" w:cs="Sylfaen"/>
        </w:rPr>
        <w:t xml:space="preserve"> enterprise</w:t>
      </w:r>
      <w:r w:rsidR="00B34E8B">
        <w:rPr>
          <w:rFonts w:ascii="Sylfaen" w:hAnsi="Sylfaen" w:cs="Sylfaen"/>
        </w:rPr>
        <w:t xml:space="preserve">s, i.e., LEPL Enterprise Georgia - </w:t>
      </w:r>
      <w:r w:rsidR="00B34E8B" w:rsidRPr="001D23A6">
        <w:rPr>
          <w:rFonts w:ascii="Sylfaen" w:hAnsi="Sylfaen"/>
          <w:lang w:eastAsia="en-GB"/>
        </w:rPr>
        <w:t>16.2</w:t>
      </w:r>
      <w:r w:rsidR="00B34E8B">
        <w:rPr>
          <w:rFonts w:ascii="Sylfaen" w:hAnsi="Sylfaen"/>
          <w:lang w:eastAsia="en-GB"/>
        </w:rPr>
        <w:t xml:space="preserve"> million GEL, Rural Development Agency - </w:t>
      </w:r>
      <w:r w:rsidR="00B34E8B" w:rsidRPr="001D23A6">
        <w:rPr>
          <w:rFonts w:ascii="Sylfaen" w:hAnsi="Sylfaen"/>
          <w:lang w:eastAsia="en-GB"/>
        </w:rPr>
        <w:t>17.1</w:t>
      </w:r>
      <w:r w:rsidR="00B34E8B" w:rsidRPr="00B34E8B">
        <w:rPr>
          <w:rFonts w:ascii="Sylfaen" w:hAnsi="Sylfaen"/>
          <w:lang w:eastAsia="en-GB"/>
        </w:rPr>
        <w:t xml:space="preserve"> </w:t>
      </w:r>
      <w:r w:rsidR="00B34E8B">
        <w:rPr>
          <w:rFonts w:ascii="Sylfaen" w:hAnsi="Sylfaen"/>
          <w:lang w:eastAsia="en-GB"/>
        </w:rPr>
        <w:t xml:space="preserve">million GEL and the LEPL Georgia’s Innovation and Technology Agency – 3.3 million GEL. </w:t>
      </w:r>
      <w:r w:rsidR="00674885">
        <w:rPr>
          <w:rFonts w:ascii="Sylfaen" w:hAnsi="Sylfaen"/>
          <w:lang w:eastAsia="en-GB"/>
        </w:rPr>
        <w:t>Within</w:t>
      </w:r>
      <w:r w:rsidR="00C07A19">
        <w:rPr>
          <w:rFonts w:ascii="Sylfaen" w:hAnsi="Sylfaen"/>
          <w:lang w:eastAsia="en-GB"/>
        </w:rPr>
        <w:t xml:space="preserve"> </w:t>
      </w:r>
      <w:r w:rsidR="00674885">
        <w:rPr>
          <w:rFonts w:ascii="Sylfaen" w:hAnsi="Sylfaen"/>
          <w:lang w:eastAsia="en-GB"/>
        </w:rPr>
        <w:t xml:space="preserve">the reporting period, </w:t>
      </w:r>
      <w:r w:rsidR="007E66FE">
        <w:rPr>
          <w:rFonts w:ascii="Sylfaen" w:hAnsi="Sylfaen"/>
          <w:lang w:eastAsia="en-GB"/>
        </w:rPr>
        <w:t xml:space="preserve">the </w:t>
      </w:r>
      <w:r w:rsidR="00674885">
        <w:rPr>
          <w:rFonts w:ascii="Sylfaen" w:hAnsi="Sylfaen"/>
          <w:lang w:eastAsia="en-GB"/>
        </w:rPr>
        <w:t xml:space="preserve">following was ensured: </w:t>
      </w:r>
    </w:p>
    <w:p w14:paraId="4A503EFA" w14:textId="69753C5F" w:rsidR="00D32E34" w:rsidRPr="0027706E" w:rsidRDefault="00C07A19" w:rsidP="0027706E">
      <w:pPr>
        <w:pStyle w:val="ListParagraph"/>
        <w:numPr>
          <w:ilvl w:val="0"/>
          <w:numId w:val="20"/>
        </w:numPr>
        <w:shd w:val="clear" w:color="auto" w:fill="FFFFFF"/>
        <w:spacing w:after="0" w:line="240" w:lineRule="auto"/>
        <w:ind w:left="540"/>
        <w:jc w:val="both"/>
        <w:rPr>
          <w:rFonts w:ascii="Sylfaen" w:hAnsi="Sylfaen" w:cs="Sylfaen"/>
        </w:rPr>
      </w:pPr>
      <w:r w:rsidRPr="00C07A19">
        <w:rPr>
          <w:rFonts w:ascii="Sylfaen" w:hAnsi="Sylfaen" w:cs="Sylfaen"/>
        </w:rPr>
        <w:t xml:space="preserve">Under the initiative and organization of the </w:t>
      </w:r>
      <w:r>
        <w:rPr>
          <w:rFonts w:ascii="Sylfaen" w:hAnsi="Sylfaen"/>
          <w:lang w:eastAsia="en-GB"/>
        </w:rPr>
        <w:t>LEPL Georgia’s Innovation and Technology Agency,</w:t>
      </w:r>
      <w:r w:rsidRPr="00C07A19">
        <w:rPr>
          <w:rFonts w:ascii="Sylfaen" w:hAnsi="Sylfaen" w:cs="Sylfaen"/>
        </w:rPr>
        <w:t xml:space="preserve"> </w:t>
      </w:r>
      <w:r w:rsidR="00184832">
        <w:rPr>
          <w:rFonts w:ascii="Sylfaen" w:hAnsi="Sylfaen" w:cs="Sylfaen"/>
        </w:rPr>
        <w:t xml:space="preserve">submission of </w:t>
      </w:r>
      <w:r w:rsidRPr="00C07A19">
        <w:rPr>
          <w:rFonts w:ascii="Sylfaen" w:hAnsi="Sylfaen" w:cs="Sylfaen"/>
        </w:rPr>
        <w:t>applications for small grants (30</w:t>
      </w:r>
      <w:r>
        <w:rPr>
          <w:rFonts w:ascii="Sylfaen" w:hAnsi="Sylfaen" w:cs="Sylfaen"/>
        </w:rPr>
        <w:t xml:space="preserve"> </w:t>
      </w:r>
      <w:r w:rsidRPr="00C07A19">
        <w:rPr>
          <w:rFonts w:ascii="Sylfaen" w:hAnsi="Sylfaen" w:cs="Sylfaen"/>
        </w:rPr>
        <w:t>000 GEL) and innovative entrepreneurship grants (100</w:t>
      </w:r>
      <w:r w:rsidR="00184832">
        <w:rPr>
          <w:rFonts w:ascii="Sylfaen" w:hAnsi="Sylfaen" w:cs="Sylfaen"/>
        </w:rPr>
        <w:t xml:space="preserve"> </w:t>
      </w:r>
      <w:r w:rsidRPr="00C07A19">
        <w:rPr>
          <w:rFonts w:ascii="Sylfaen" w:hAnsi="Sylfaen" w:cs="Sylfaen"/>
        </w:rPr>
        <w:t xml:space="preserve">000 GEL) were announced for 4 pilot regions (Kakheti, Imereti, </w:t>
      </w:r>
      <w:proofErr w:type="spellStart"/>
      <w:r w:rsidRPr="00C07A19">
        <w:rPr>
          <w:rFonts w:ascii="Sylfaen" w:hAnsi="Sylfaen" w:cs="Sylfaen"/>
        </w:rPr>
        <w:t>Racha-Lechkhumi</w:t>
      </w:r>
      <w:proofErr w:type="spellEnd"/>
      <w:r w:rsidRPr="00C07A19">
        <w:rPr>
          <w:rFonts w:ascii="Sylfaen" w:hAnsi="Sylfaen" w:cs="Sylfaen"/>
        </w:rPr>
        <w:t xml:space="preserve"> and Kvemo </w:t>
      </w:r>
      <w:proofErr w:type="spellStart"/>
      <w:r w:rsidRPr="00C07A19">
        <w:rPr>
          <w:rFonts w:ascii="Sylfaen" w:hAnsi="Sylfaen" w:cs="Sylfaen"/>
        </w:rPr>
        <w:t>Svaneti</w:t>
      </w:r>
      <w:proofErr w:type="spellEnd"/>
      <w:r w:rsidRPr="00C07A19">
        <w:rPr>
          <w:rFonts w:ascii="Sylfaen" w:hAnsi="Sylfaen" w:cs="Sylfaen"/>
        </w:rPr>
        <w:t xml:space="preserve">, </w:t>
      </w:r>
      <w:proofErr w:type="spellStart"/>
      <w:r w:rsidRPr="00C07A19">
        <w:rPr>
          <w:rFonts w:ascii="Sylfaen" w:hAnsi="Sylfaen" w:cs="Sylfaen"/>
        </w:rPr>
        <w:t>Guria</w:t>
      </w:r>
      <w:proofErr w:type="spellEnd"/>
      <w:r w:rsidRPr="00C07A19">
        <w:rPr>
          <w:rFonts w:ascii="Sylfaen" w:hAnsi="Sylfaen" w:cs="Sylfaen"/>
        </w:rPr>
        <w:t xml:space="preserve">) </w:t>
      </w:r>
      <w:r w:rsidR="00184832" w:rsidRPr="00184832">
        <w:rPr>
          <w:rFonts w:ascii="Sylfaen" w:hAnsi="Sylfaen" w:cs="Sylfaen"/>
        </w:rPr>
        <w:t>in two rounds.</w:t>
      </w:r>
      <w:r w:rsidR="008F75AB">
        <w:rPr>
          <w:rFonts w:ascii="Sylfaen" w:hAnsi="Sylfaen" w:cs="Sylfaen"/>
        </w:rPr>
        <w:t xml:space="preserve"> </w:t>
      </w:r>
      <w:r w:rsidR="008F75AB" w:rsidRPr="008F75AB">
        <w:rPr>
          <w:rFonts w:ascii="Sylfaen" w:hAnsi="Sylfaen" w:cs="Sylfaen"/>
        </w:rPr>
        <w:t xml:space="preserve">A total of 316 </w:t>
      </w:r>
      <w:r w:rsidR="008F75AB" w:rsidRPr="008F75AB">
        <w:rPr>
          <w:rFonts w:ascii="Sylfaen" w:hAnsi="Sylfaen"/>
        </w:rPr>
        <w:t>applications</w:t>
      </w:r>
      <w:r w:rsidR="008F75AB" w:rsidRPr="008F75AB">
        <w:rPr>
          <w:rFonts w:ascii="Sylfaen" w:hAnsi="Sylfaen" w:cs="Sylfaen"/>
        </w:rPr>
        <w:t xml:space="preserve"> were received from four pilot regions, of which 47 projects were contracted with a total cost of 2.86 million GEL</w:t>
      </w:r>
      <w:r w:rsidR="008F75AB">
        <w:rPr>
          <w:rFonts w:ascii="Sylfaen" w:hAnsi="Sylfaen" w:cs="Sylfaen"/>
        </w:rPr>
        <w:t xml:space="preserve"> </w:t>
      </w:r>
      <w:r w:rsidR="008F75AB" w:rsidRPr="008F75AB">
        <w:rPr>
          <w:rFonts w:ascii="Sylfaen" w:hAnsi="Sylfaen" w:cs="Sylfaen"/>
        </w:rPr>
        <w:t>(among them, 25 projects worth 1.4 million GEL were financed out of 175 applications received from four pilot regions in Round I, and 22 projects worth 1.46 million GEL were financed out of 141 applications received in Round II)</w:t>
      </w:r>
      <w:r w:rsidR="00EA53E3">
        <w:rPr>
          <w:rFonts w:ascii="Sylfaen" w:hAnsi="Sylfaen" w:cs="Sylfaen"/>
        </w:rPr>
        <w:t>.</w:t>
      </w:r>
    </w:p>
    <w:p w14:paraId="7A61CB2B" w14:textId="4CA6D8E8" w:rsidR="0027706E" w:rsidRPr="00FF1655" w:rsidRDefault="0027706E" w:rsidP="00FF1655">
      <w:pPr>
        <w:pStyle w:val="ListParagraph"/>
        <w:numPr>
          <w:ilvl w:val="0"/>
          <w:numId w:val="20"/>
        </w:numPr>
        <w:shd w:val="clear" w:color="auto" w:fill="FFFFFF"/>
        <w:spacing w:after="0" w:line="240" w:lineRule="auto"/>
        <w:ind w:left="540"/>
        <w:jc w:val="both"/>
        <w:rPr>
          <w:rFonts w:ascii="Sylfaen" w:hAnsi="Sylfaen"/>
        </w:rPr>
      </w:pPr>
      <w:r w:rsidRPr="0027706E">
        <w:rPr>
          <w:rFonts w:ascii="Sylfaen" w:hAnsi="Sylfaen"/>
        </w:rPr>
        <w:t xml:space="preserve">Within the framework of the pilot regions component of the </w:t>
      </w:r>
      <w:r>
        <w:rPr>
          <w:rFonts w:ascii="Sylfaen" w:hAnsi="Sylfaen"/>
        </w:rPr>
        <w:t>Enterprise Georgia</w:t>
      </w:r>
      <w:r w:rsidRPr="0027706E">
        <w:rPr>
          <w:rFonts w:ascii="Sylfaen" w:hAnsi="Sylfaen"/>
        </w:rPr>
        <w:t xml:space="preserve"> program (Imereti, </w:t>
      </w:r>
      <w:proofErr w:type="spellStart"/>
      <w:r w:rsidRPr="0027706E">
        <w:rPr>
          <w:rFonts w:ascii="Sylfaen" w:hAnsi="Sylfaen"/>
        </w:rPr>
        <w:t>Guria</w:t>
      </w:r>
      <w:proofErr w:type="spellEnd"/>
      <w:r w:rsidRPr="0027706E">
        <w:rPr>
          <w:rFonts w:ascii="Sylfaen" w:hAnsi="Sylfaen"/>
        </w:rPr>
        <w:t xml:space="preserve">, Kakheti, </w:t>
      </w:r>
      <w:proofErr w:type="spellStart"/>
      <w:r w:rsidRPr="0027706E">
        <w:rPr>
          <w:rFonts w:ascii="Sylfaen" w:hAnsi="Sylfaen"/>
        </w:rPr>
        <w:t>Racha</w:t>
      </w:r>
      <w:proofErr w:type="spellEnd"/>
      <w:r w:rsidRPr="0027706E">
        <w:rPr>
          <w:rFonts w:ascii="Sylfaen" w:hAnsi="Sylfaen"/>
        </w:rPr>
        <w:t>-</w:t>
      </w:r>
      <w:proofErr w:type="spellStart"/>
      <w:r w:rsidRPr="0027706E">
        <w:rPr>
          <w:rFonts w:ascii="Sylfaen" w:hAnsi="Sylfaen"/>
        </w:rPr>
        <w:t>Lechkhumi</w:t>
      </w:r>
      <w:proofErr w:type="spellEnd"/>
      <w:r w:rsidRPr="0027706E">
        <w:rPr>
          <w:rFonts w:ascii="Sylfaen" w:hAnsi="Sylfaen"/>
        </w:rPr>
        <w:t xml:space="preserve">-Kvemo </w:t>
      </w:r>
      <w:proofErr w:type="spellStart"/>
      <w:r w:rsidRPr="0027706E">
        <w:rPr>
          <w:rFonts w:ascii="Sylfaen" w:hAnsi="Sylfaen"/>
        </w:rPr>
        <w:t>Svaneti</w:t>
      </w:r>
      <w:proofErr w:type="spellEnd"/>
      <w:r w:rsidRPr="0027706E">
        <w:rPr>
          <w:rFonts w:ascii="Sylfaen" w:hAnsi="Sylfaen"/>
        </w:rPr>
        <w:t xml:space="preserve">), informative meetings were held with the </w:t>
      </w:r>
      <w:r>
        <w:rPr>
          <w:rFonts w:ascii="Sylfaen" w:hAnsi="Sylfaen"/>
        </w:rPr>
        <w:t xml:space="preserve">business </w:t>
      </w:r>
      <w:r w:rsidRPr="0027706E">
        <w:rPr>
          <w:rFonts w:ascii="Sylfaen" w:hAnsi="Sylfaen"/>
        </w:rPr>
        <w:t>target groups.</w:t>
      </w:r>
      <w:r w:rsidR="00370912" w:rsidRPr="00370912">
        <w:t xml:space="preserve"> </w:t>
      </w:r>
      <w:r w:rsidR="00370912" w:rsidRPr="00370912">
        <w:rPr>
          <w:rFonts w:ascii="Sylfaen" w:hAnsi="Sylfaen"/>
        </w:rPr>
        <w:t xml:space="preserve">46 projects were </w:t>
      </w:r>
      <w:r w:rsidR="00370912">
        <w:rPr>
          <w:rFonts w:ascii="Sylfaen" w:hAnsi="Sylfaen"/>
        </w:rPr>
        <w:t>approved</w:t>
      </w:r>
      <w:r w:rsidR="00370912" w:rsidRPr="00370912">
        <w:rPr>
          <w:rFonts w:ascii="Sylfaen" w:hAnsi="Sylfaen"/>
        </w:rPr>
        <w:t xml:space="preserve"> </w:t>
      </w:r>
      <w:r w:rsidR="00370912">
        <w:rPr>
          <w:rFonts w:ascii="Sylfaen" w:hAnsi="Sylfaen"/>
        </w:rPr>
        <w:t>within</w:t>
      </w:r>
      <w:r w:rsidR="00370912" w:rsidRPr="00370912">
        <w:rPr>
          <w:rFonts w:ascii="Sylfaen" w:hAnsi="Sylfaen"/>
        </w:rPr>
        <w:t xml:space="preserve"> the pilot regions (including 22 projects in 2022).</w:t>
      </w:r>
      <w:r w:rsidR="00370912">
        <w:rPr>
          <w:rFonts w:ascii="Sylfaen" w:hAnsi="Sylfaen"/>
        </w:rPr>
        <w:t xml:space="preserve"> </w:t>
      </w:r>
      <w:r w:rsidR="00370912" w:rsidRPr="00370912">
        <w:rPr>
          <w:rFonts w:ascii="Sylfaen" w:hAnsi="Sylfaen"/>
        </w:rPr>
        <w:t xml:space="preserve">The total volume of loans/leasing granted by financial institutions for approved projects </w:t>
      </w:r>
      <w:r w:rsidR="00370912">
        <w:rPr>
          <w:rFonts w:ascii="Sylfaen" w:hAnsi="Sylfaen"/>
        </w:rPr>
        <w:t>amounts to</w:t>
      </w:r>
      <w:r w:rsidR="00370912" w:rsidRPr="00370912">
        <w:rPr>
          <w:rFonts w:ascii="Sylfaen" w:hAnsi="Sylfaen"/>
        </w:rPr>
        <w:t xml:space="preserve"> 20.7 million GEL.</w:t>
      </w:r>
      <w:r w:rsidR="00454F46">
        <w:rPr>
          <w:rFonts w:ascii="Sylfaen" w:hAnsi="Sylfaen"/>
        </w:rPr>
        <w:t xml:space="preserve"> </w:t>
      </w:r>
      <w:r w:rsidR="00454F46" w:rsidRPr="00454F46">
        <w:rPr>
          <w:rFonts w:ascii="Sylfaen" w:hAnsi="Sylfaen"/>
        </w:rPr>
        <w:t>To support these loans/leasing projects, up to 9.0 million GEL was placed in the pilot deposit accounts of the agency in the mentioned financial institutions.</w:t>
      </w:r>
      <w:r w:rsidR="00A45043">
        <w:rPr>
          <w:rFonts w:ascii="Sylfaen" w:hAnsi="Sylfaen"/>
        </w:rPr>
        <w:t xml:space="preserve"> Furthermore, </w:t>
      </w:r>
      <w:r w:rsidR="00A45043" w:rsidRPr="00A45043">
        <w:rPr>
          <w:rFonts w:ascii="Sylfaen" w:hAnsi="Sylfaen"/>
        </w:rPr>
        <w:t>within the framework of export promotion measures, technical assistance in the amount of 45.3 thousand GEL was provided to 2 beneficiaries, and</w:t>
      </w:r>
      <w:r w:rsidR="00A45043">
        <w:rPr>
          <w:rFonts w:ascii="Sylfaen" w:hAnsi="Sylfaen"/>
        </w:rPr>
        <w:t xml:space="preserve"> for</w:t>
      </w:r>
      <w:r w:rsidR="00A45043" w:rsidRPr="00A45043">
        <w:rPr>
          <w:rFonts w:ascii="Sylfaen" w:hAnsi="Sylfaen"/>
        </w:rPr>
        <w:t xml:space="preserve"> 4 pilot regions (Kakheti, Imereti, </w:t>
      </w:r>
      <w:proofErr w:type="spellStart"/>
      <w:r w:rsidR="00A45043" w:rsidRPr="00A45043">
        <w:rPr>
          <w:rFonts w:ascii="Sylfaen" w:hAnsi="Sylfaen"/>
        </w:rPr>
        <w:t>Racha-Lechkhumi</w:t>
      </w:r>
      <w:proofErr w:type="spellEnd"/>
      <w:r w:rsidR="00A45043" w:rsidRPr="00A45043">
        <w:rPr>
          <w:rFonts w:ascii="Sylfaen" w:hAnsi="Sylfaen"/>
        </w:rPr>
        <w:t xml:space="preserve"> and Kvemo </w:t>
      </w:r>
      <w:proofErr w:type="spellStart"/>
      <w:r w:rsidR="00A45043" w:rsidRPr="00A45043">
        <w:rPr>
          <w:rFonts w:ascii="Sylfaen" w:hAnsi="Sylfaen"/>
        </w:rPr>
        <w:t>Svaneti</w:t>
      </w:r>
      <w:proofErr w:type="spellEnd"/>
      <w:r w:rsidR="00A45043" w:rsidRPr="00A45043">
        <w:rPr>
          <w:rFonts w:ascii="Sylfaen" w:hAnsi="Sylfaen"/>
        </w:rPr>
        <w:t xml:space="preserve">, </w:t>
      </w:r>
      <w:proofErr w:type="spellStart"/>
      <w:r w:rsidR="00A45043" w:rsidRPr="00A45043">
        <w:rPr>
          <w:rFonts w:ascii="Sylfaen" w:hAnsi="Sylfaen"/>
        </w:rPr>
        <w:t>Guria</w:t>
      </w:r>
      <w:proofErr w:type="spellEnd"/>
      <w:r w:rsidR="00A45043" w:rsidRPr="00A45043">
        <w:rPr>
          <w:rFonts w:ascii="Sylfaen" w:hAnsi="Sylfaen"/>
        </w:rPr>
        <w:t xml:space="preserve">) </w:t>
      </w:r>
      <w:r w:rsidR="00A45043">
        <w:rPr>
          <w:rFonts w:ascii="Sylfaen" w:hAnsi="Sylfaen"/>
        </w:rPr>
        <w:t xml:space="preserve">submission of </w:t>
      </w:r>
      <w:r w:rsidR="00A45043" w:rsidRPr="00A45043">
        <w:rPr>
          <w:rFonts w:ascii="Sylfaen" w:hAnsi="Sylfaen"/>
        </w:rPr>
        <w:t>applications for small grants (up to 40</w:t>
      </w:r>
      <w:r w:rsidR="00A45043">
        <w:rPr>
          <w:rFonts w:ascii="Sylfaen" w:hAnsi="Sylfaen"/>
        </w:rPr>
        <w:t xml:space="preserve"> </w:t>
      </w:r>
      <w:r w:rsidR="00A45043" w:rsidRPr="00A45043">
        <w:rPr>
          <w:rFonts w:ascii="Sylfaen" w:hAnsi="Sylfaen"/>
        </w:rPr>
        <w:t>000 GEL) were announced, from which 281 projects were financed in the amount of 7.1 million GEL within the framework of the micro-entrepreneurship promotion program.</w:t>
      </w:r>
    </w:p>
    <w:p w14:paraId="2EB7B21D" w14:textId="2F77DF2A" w:rsidR="00206448" w:rsidRPr="00342D26" w:rsidRDefault="00206448" w:rsidP="00342D26">
      <w:pPr>
        <w:pStyle w:val="ListParagraph"/>
        <w:numPr>
          <w:ilvl w:val="0"/>
          <w:numId w:val="20"/>
        </w:numPr>
        <w:shd w:val="clear" w:color="auto" w:fill="FFFFFF"/>
        <w:spacing w:after="0" w:line="240" w:lineRule="auto"/>
        <w:ind w:left="540"/>
        <w:jc w:val="both"/>
        <w:rPr>
          <w:rFonts w:ascii="Sylfaen" w:hAnsi="Sylfaen"/>
        </w:rPr>
      </w:pPr>
      <w:r>
        <w:rPr>
          <w:rFonts w:ascii="Sylfaen" w:hAnsi="Sylfaen"/>
        </w:rPr>
        <w:t>Within the reporting period, and under the</w:t>
      </w:r>
      <w:r w:rsidRPr="00206448">
        <w:rPr>
          <w:rFonts w:ascii="Sylfaen" w:hAnsi="Sylfaen"/>
        </w:rPr>
        <w:t xml:space="preserve"> Pilot Integrated Regional Development Programme</w:t>
      </w:r>
      <w:r w:rsidR="00B254D3">
        <w:rPr>
          <w:rFonts w:ascii="Sylfaen" w:hAnsi="Sylfaen"/>
        </w:rPr>
        <w:t xml:space="preserve">, </w:t>
      </w:r>
      <w:r w:rsidR="00B254D3" w:rsidRPr="00B254D3">
        <w:rPr>
          <w:rFonts w:ascii="Sylfaen" w:hAnsi="Sylfaen"/>
        </w:rPr>
        <w:t xml:space="preserve">43 agreements were signed with 43 unique beneficiaries </w:t>
      </w:r>
      <w:r w:rsidR="00FF1655">
        <w:rPr>
          <w:rFonts w:ascii="Sylfaen" w:hAnsi="Sylfaen"/>
        </w:rPr>
        <w:t xml:space="preserve">to </w:t>
      </w:r>
      <w:r w:rsidR="00B254D3" w:rsidRPr="00B254D3">
        <w:rPr>
          <w:rFonts w:ascii="Sylfaen" w:hAnsi="Sylfaen"/>
        </w:rPr>
        <w:t>create new enterprises and expand/refit the existing enterprises</w:t>
      </w:r>
      <w:r w:rsidR="00B254D3">
        <w:rPr>
          <w:rFonts w:ascii="Sylfaen" w:hAnsi="Sylfaen"/>
        </w:rPr>
        <w:t xml:space="preserve"> </w:t>
      </w:r>
      <w:r w:rsidR="00B254D3" w:rsidRPr="00B254D3">
        <w:rPr>
          <w:rFonts w:ascii="Sylfaen" w:hAnsi="Sylfaen"/>
        </w:rPr>
        <w:t>(with a total amount of 29.4 million GEL),</w:t>
      </w:r>
      <w:r w:rsidR="00B254D3">
        <w:rPr>
          <w:rFonts w:ascii="Sylfaen" w:hAnsi="Sylfaen"/>
        </w:rPr>
        <w:t xml:space="preserve"> from</w:t>
      </w:r>
      <w:r w:rsidR="00B254D3" w:rsidRPr="00B254D3">
        <w:rPr>
          <w:rFonts w:ascii="Sylfaen" w:hAnsi="Sylfaen"/>
        </w:rPr>
        <w:t xml:space="preserve"> which the amount of co-financing stipulated by the agreement amounts to 17.6 million GEL (including 14.6 million GEL </w:t>
      </w:r>
      <w:r w:rsidR="00B254D3">
        <w:rPr>
          <w:rFonts w:ascii="Sylfaen" w:hAnsi="Sylfaen"/>
        </w:rPr>
        <w:t xml:space="preserve">is utilized </w:t>
      </w:r>
      <w:r w:rsidR="00B254D3" w:rsidRPr="00B254D3">
        <w:rPr>
          <w:rFonts w:ascii="Sylfaen" w:hAnsi="Sylfaen"/>
        </w:rPr>
        <w:t>from the allocations of 2022).</w:t>
      </w:r>
      <w:r w:rsidR="00FF1655" w:rsidRPr="00FF1655">
        <w:t xml:space="preserve"> </w:t>
      </w:r>
      <w:r w:rsidR="00FF1655" w:rsidRPr="00FF1655">
        <w:rPr>
          <w:rFonts w:ascii="Sylfaen" w:hAnsi="Sylfaen"/>
        </w:rPr>
        <w:t xml:space="preserve">The </w:t>
      </w:r>
      <w:r w:rsidR="009C65D4">
        <w:rPr>
          <w:rFonts w:ascii="Sylfaen" w:hAnsi="Sylfaen"/>
        </w:rPr>
        <w:t>abovementioned</w:t>
      </w:r>
      <w:r w:rsidR="00FF1655" w:rsidRPr="00FF1655">
        <w:rPr>
          <w:rFonts w:ascii="Sylfaen" w:hAnsi="Sylfaen"/>
        </w:rPr>
        <w:t xml:space="preserve"> funds were spent</w:t>
      </w:r>
      <w:r w:rsidR="00FF1655">
        <w:rPr>
          <w:rFonts w:ascii="Sylfaen" w:hAnsi="Sylfaen"/>
        </w:rPr>
        <w:t xml:space="preserve"> for the following purposes: </w:t>
      </w:r>
    </w:p>
    <w:p w14:paraId="3E690AFE" w14:textId="04ABE7BD" w:rsidR="001A1A29" w:rsidRDefault="001A1A29" w:rsidP="00A10218">
      <w:pPr>
        <w:pStyle w:val="ListParagraph"/>
        <w:numPr>
          <w:ilvl w:val="0"/>
          <w:numId w:val="27"/>
        </w:numPr>
        <w:shd w:val="clear" w:color="auto" w:fill="FFFFFF"/>
        <w:spacing w:after="0" w:line="240" w:lineRule="auto"/>
        <w:ind w:left="1080"/>
        <w:jc w:val="both"/>
        <w:rPr>
          <w:rFonts w:ascii="Sylfaen" w:hAnsi="Sylfaen"/>
        </w:rPr>
      </w:pPr>
      <w:r w:rsidRPr="001A1A29">
        <w:rPr>
          <w:rFonts w:ascii="Sylfaen" w:hAnsi="Sylfaen"/>
        </w:rPr>
        <w:t xml:space="preserve">Creating 10 new enterprises in Kakheti region, 14 new enterprises in Imereti region, 3 new enterprises in </w:t>
      </w:r>
      <w:proofErr w:type="spellStart"/>
      <w:r w:rsidRPr="001A1A29">
        <w:rPr>
          <w:rFonts w:ascii="Sylfaen" w:hAnsi="Sylfaen"/>
        </w:rPr>
        <w:t>Guria</w:t>
      </w:r>
      <w:proofErr w:type="spellEnd"/>
      <w:r w:rsidRPr="001A1A29">
        <w:rPr>
          <w:rFonts w:ascii="Sylfaen" w:hAnsi="Sylfaen"/>
        </w:rPr>
        <w:t xml:space="preserve"> region, and 1 new enterprise in </w:t>
      </w:r>
      <w:proofErr w:type="spellStart"/>
      <w:r w:rsidRPr="001A1A29">
        <w:rPr>
          <w:rFonts w:ascii="Sylfaen" w:hAnsi="Sylfaen"/>
        </w:rPr>
        <w:t>Racha-Lechkhumi</w:t>
      </w:r>
      <w:proofErr w:type="spellEnd"/>
      <w:r w:rsidRPr="001A1A29">
        <w:rPr>
          <w:rFonts w:ascii="Sylfaen" w:hAnsi="Sylfaen"/>
        </w:rPr>
        <w:t xml:space="preserve"> and Kvemo </w:t>
      </w:r>
      <w:proofErr w:type="spellStart"/>
      <w:r w:rsidRPr="001A1A29">
        <w:rPr>
          <w:rFonts w:ascii="Sylfaen" w:hAnsi="Sylfaen"/>
        </w:rPr>
        <w:t>Svaneti</w:t>
      </w:r>
      <w:proofErr w:type="spellEnd"/>
      <w:r w:rsidRPr="001A1A29">
        <w:rPr>
          <w:rFonts w:ascii="Sylfaen" w:hAnsi="Sylfaen"/>
        </w:rPr>
        <w:t xml:space="preserve"> regions</w:t>
      </w:r>
      <w:r w:rsidR="009C65D4">
        <w:rPr>
          <w:rFonts w:ascii="Sylfaen" w:hAnsi="Sylfaen"/>
        </w:rPr>
        <w:t>.</w:t>
      </w:r>
    </w:p>
    <w:p w14:paraId="4B0CABEB" w14:textId="09046372" w:rsidR="00342D26" w:rsidRDefault="00342D26" w:rsidP="00342D26">
      <w:pPr>
        <w:pStyle w:val="ListParagraph"/>
        <w:numPr>
          <w:ilvl w:val="0"/>
          <w:numId w:val="27"/>
        </w:numPr>
        <w:shd w:val="clear" w:color="auto" w:fill="FFFFFF"/>
        <w:spacing w:after="0" w:line="240" w:lineRule="auto"/>
        <w:ind w:left="1080"/>
        <w:jc w:val="both"/>
        <w:rPr>
          <w:rFonts w:ascii="Sylfaen" w:hAnsi="Sylfaen"/>
        </w:rPr>
      </w:pPr>
      <w:r w:rsidRPr="00342D26">
        <w:rPr>
          <w:rFonts w:ascii="Sylfaen" w:hAnsi="Sylfaen"/>
        </w:rPr>
        <w:t>Expanding/refitting</w:t>
      </w:r>
      <w:r>
        <w:rPr>
          <w:rFonts w:ascii="Sylfaen" w:hAnsi="Sylfaen"/>
        </w:rPr>
        <w:t xml:space="preserve"> 4 enterprises existing in Kakheti region, 8 enterprises existing in Imereti region and 1 enterprise in </w:t>
      </w:r>
      <w:proofErr w:type="spellStart"/>
      <w:r w:rsidRPr="001A1A29">
        <w:rPr>
          <w:rFonts w:ascii="Sylfaen" w:hAnsi="Sylfaen"/>
        </w:rPr>
        <w:t>Racha-Lechkhumi</w:t>
      </w:r>
      <w:proofErr w:type="spellEnd"/>
      <w:r w:rsidRPr="001A1A29">
        <w:rPr>
          <w:rFonts w:ascii="Sylfaen" w:hAnsi="Sylfaen"/>
        </w:rPr>
        <w:t xml:space="preserve"> and Kvemo </w:t>
      </w:r>
      <w:proofErr w:type="spellStart"/>
      <w:r w:rsidRPr="001A1A29">
        <w:rPr>
          <w:rFonts w:ascii="Sylfaen" w:hAnsi="Sylfaen"/>
        </w:rPr>
        <w:t>Svaneti</w:t>
      </w:r>
      <w:proofErr w:type="spellEnd"/>
      <w:r w:rsidRPr="001A1A29">
        <w:rPr>
          <w:rFonts w:ascii="Sylfaen" w:hAnsi="Sylfaen"/>
        </w:rPr>
        <w:t xml:space="preserve"> regions</w:t>
      </w:r>
      <w:r>
        <w:rPr>
          <w:rFonts w:ascii="Sylfaen" w:hAnsi="Sylfaen"/>
        </w:rPr>
        <w:t>.</w:t>
      </w:r>
    </w:p>
    <w:p w14:paraId="790896E9" w14:textId="0FBAE1D1" w:rsidR="0041413B" w:rsidRPr="00342D26" w:rsidRDefault="00342D26" w:rsidP="00342D26">
      <w:pPr>
        <w:pStyle w:val="ListParagraph"/>
        <w:numPr>
          <w:ilvl w:val="0"/>
          <w:numId w:val="27"/>
        </w:numPr>
        <w:shd w:val="clear" w:color="auto" w:fill="FFFFFF"/>
        <w:spacing w:after="0" w:line="240" w:lineRule="auto"/>
        <w:ind w:left="1080"/>
        <w:jc w:val="both"/>
        <w:rPr>
          <w:rFonts w:ascii="Sylfaen" w:hAnsi="Sylfaen"/>
        </w:rPr>
      </w:pPr>
      <w:r w:rsidRPr="00342D26">
        <w:rPr>
          <w:rFonts w:ascii="Sylfaen" w:hAnsi="Sylfaen"/>
        </w:rPr>
        <w:t>Expanding/refitting</w:t>
      </w:r>
      <w:r>
        <w:rPr>
          <w:rFonts w:ascii="Sylfaen" w:hAnsi="Sylfaen"/>
        </w:rPr>
        <w:t xml:space="preserve"> 1 enterprise existing in Kakheti region and creation of new enterprise, as well as e</w:t>
      </w:r>
      <w:r w:rsidRPr="00342D26">
        <w:rPr>
          <w:rFonts w:ascii="Sylfaen" w:hAnsi="Sylfaen"/>
        </w:rPr>
        <w:t>xpanding/refitting</w:t>
      </w:r>
      <w:r>
        <w:rPr>
          <w:rFonts w:ascii="Sylfaen" w:hAnsi="Sylfaen"/>
        </w:rPr>
        <w:t xml:space="preserve"> 1 enterprise existing in Imereti region and creation of new enterprise. </w:t>
      </w:r>
    </w:p>
    <w:p w14:paraId="03ECEDED" w14:textId="397335C1" w:rsidR="00342D26" w:rsidRPr="00342D26" w:rsidRDefault="00342D26" w:rsidP="00342D26">
      <w:pPr>
        <w:shd w:val="clear" w:color="auto" w:fill="FFFFFF"/>
        <w:spacing w:after="0" w:line="240" w:lineRule="auto"/>
        <w:ind w:firstLine="720"/>
        <w:jc w:val="both"/>
        <w:rPr>
          <w:rFonts w:eastAsia="Times New Roman" w:cs="Calibri"/>
          <w:lang w:val="en-GE" w:eastAsia="en-GB"/>
        </w:rPr>
      </w:pPr>
      <w:r>
        <w:rPr>
          <w:rFonts w:ascii="Sylfaen" w:hAnsi="Sylfaen"/>
          <w:lang w:eastAsia="en-GB"/>
        </w:rPr>
        <w:t>Priority</w:t>
      </w:r>
      <w:r w:rsidR="00065DA7" w:rsidRPr="001D23A6">
        <w:rPr>
          <w:rFonts w:ascii="Sylfaen" w:hAnsi="Sylfaen"/>
          <w:lang w:eastAsia="en-GB"/>
        </w:rPr>
        <w:t xml:space="preserve"> 4 </w:t>
      </w:r>
      <w:r>
        <w:rPr>
          <w:rFonts w:ascii="Sylfaen" w:hAnsi="Sylfaen"/>
          <w:lang w:eastAsia="en-GB"/>
        </w:rPr>
        <w:t xml:space="preserve">– “Integrated local development” - within the framework of this priority, </w:t>
      </w:r>
      <w:r w:rsidRPr="00D32E34">
        <w:rPr>
          <w:rFonts w:ascii="Sylfaen" w:hAnsi="Sylfaen" w:cs="Sylfaen"/>
        </w:rPr>
        <w:t xml:space="preserve">during the reporting period, </w:t>
      </w:r>
      <w:r>
        <w:rPr>
          <w:rFonts w:ascii="Sylfaen" w:hAnsi="Sylfaen" w:cs="Sylfaen"/>
        </w:rPr>
        <w:t>the decision was made concerning 25 projects, and the</w:t>
      </w:r>
      <w:r w:rsidRPr="00342D26">
        <w:rPr>
          <w:rFonts w:ascii="Sylfaen" w:hAnsi="Sylfaen" w:cs="Sylfaen"/>
        </w:rPr>
        <w:t xml:space="preserve"> total value of the money allocated within the program amounted to 40.4 million GEL (</w:t>
      </w:r>
      <w:r w:rsidRPr="00D32E34">
        <w:rPr>
          <w:rFonts w:ascii="Sylfaen" w:hAnsi="Sylfaen" w:cs="Sylfaen"/>
        </w:rPr>
        <w:t xml:space="preserve">on the part of </w:t>
      </w:r>
      <w:r w:rsidRPr="00871840">
        <w:rPr>
          <w:rFonts w:ascii="Sylfaen" w:hAnsi="Sylfaen" w:cs="Sylfaen"/>
        </w:rPr>
        <w:t>PIRDP</w:t>
      </w:r>
      <w:r w:rsidRPr="00342D26">
        <w:rPr>
          <w:rFonts w:ascii="Sylfaen" w:hAnsi="Sylfaen" w:cs="Sylfaen"/>
        </w:rPr>
        <w:t>).</w:t>
      </w:r>
      <w:r>
        <w:rPr>
          <w:rFonts w:ascii="Sylfaen" w:hAnsi="Sylfaen" w:cs="Sylfaen"/>
        </w:rPr>
        <w:t xml:space="preserve"> </w:t>
      </w:r>
    </w:p>
    <w:p w14:paraId="776D5FEC" w14:textId="75E1E1ED" w:rsidR="00065DA7" w:rsidRDefault="00065DA7" w:rsidP="00A10218">
      <w:pPr>
        <w:spacing w:before="240" w:after="0" w:line="240" w:lineRule="auto"/>
        <w:ind w:firstLine="540"/>
        <w:jc w:val="both"/>
      </w:pPr>
    </w:p>
    <w:p w14:paraId="75A52F8A" w14:textId="5D1DB771" w:rsidR="003E521A" w:rsidRDefault="003E521A" w:rsidP="00A10218">
      <w:pPr>
        <w:spacing w:before="240" w:after="0" w:line="240" w:lineRule="auto"/>
        <w:ind w:firstLine="540"/>
        <w:jc w:val="both"/>
      </w:pPr>
    </w:p>
    <w:p w14:paraId="5813630F" w14:textId="7ACC1DB2" w:rsidR="003E521A" w:rsidRDefault="003E521A" w:rsidP="00A10218">
      <w:pPr>
        <w:spacing w:before="240" w:after="0" w:line="240" w:lineRule="auto"/>
        <w:ind w:firstLine="540"/>
        <w:jc w:val="both"/>
      </w:pPr>
    </w:p>
    <w:p w14:paraId="039C4169" w14:textId="77777777" w:rsidR="003E521A" w:rsidRPr="001D23A6" w:rsidRDefault="003E521A" w:rsidP="00A10218">
      <w:pPr>
        <w:spacing w:before="240" w:after="0" w:line="240" w:lineRule="auto"/>
        <w:ind w:firstLine="540"/>
        <w:jc w:val="both"/>
      </w:pPr>
    </w:p>
    <w:p w14:paraId="6EB28B20" w14:textId="45B797A4" w:rsidR="000444CE" w:rsidRPr="001D23A6" w:rsidRDefault="000444CE" w:rsidP="00A10218">
      <w:pPr>
        <w:tabs>
          <w:tab w:val="left" w:pos="0"/>
        </w:tabs>
        <w:spacing w:after="0" w:line="240" w:lineRule="auto"/>
        <w:ind w:right="173"/>
        <w:jc w:val="center"/>
        <w:rPr>
          <w:rFonts w:ascii="Sylfaen" w:eastAsia="Times New Roman" w:hAnsi="Sylfaen" w:cs="Sylfaen"/>
          <w:b/>
          <w:bCs/>
        </w:rPr>
      </w:pPr>
      <w:r>
        <w:rPr>
          <w:rFonts w:ascii="Sylfaen" w:eastAsia="Times New Roman" w:hAnsi="Sylfaen" w:cs="Sylfaen"/>
          <w:b/>
          <w:bCs/>
        </w:rPr>
        <w:t>In accordance with Article</w:t>
      </w:r>
      <w:r w:rsidR="009070EA">
        <w:rPr>
          <w:rFonts w:ascii="Sylfaen" w:eastAsia="Times New Roman" w:hAnsi="Sylfaen" w:cs="Sylfaen"/>
          <w:b/>
          <w:bCs/>
        </w:rPr>
        <w:t xml:space="preserve"> </w:t>
      </w:r>
      <w:r>
        <w:rPr>
          <w:rFonts w:ascii="Sylfaen" w:eastAsia="Times New Roman" w:hAnsi="Sylfaen" w:cs="Sylfaen"/>
          <w:b/>
          <w:bCs/>
        </w:rPr>
        <w:t>71 and</w:t>
      </w:r>
      <w:r w:rsidR="009070EA">
        <w:rPr>
          <w:rFonts w:ascii="Sylfaen" w:eastAsia="Times New Roman" w:hAnsi="Sylfaen" w:cs="Sylfaen"/>
          <w:b/>
          <w:bCs/>
        </w:rPr>
        <w:t xml:space="preserve"> </w:t>
      </w:r>
      <w:r w:rsidR="009E5117">
        <w:rPr>
          <w:rFonts w:ascii="Sylfaen" w:eastAsia="Times New Roman" w:hAnsi="Sylfaen" w:cs="Sylfaen"/>
          <w:b/>
          <w:bCs/>
        </w:rPr>
        <w:t xml:space="preserve">the </w:t>
      </w:r>
      <w:r w:rsidR="009070EA">
        <w:rPr>
          <w:rFonts w:ascii="Sylfaen" w:eastAsia="Times New Roman" w:hAnsi="Sylfaen" w:cs="Sylfaen"/>
          <w:b/>
          <w:bCs/>
        </w:rPr>
        <w:t xml:space="preserve">Article </w:t>
      </w:r>
      <w:r>
        <w:rPr>
          <w:rFonts w:ascii="Sylfaen" w:eastAsia="Times New Roman" w:hAnsi="Sylfaen" w:cs="Sylfaen"/>
          <w:b/>
          <w:bCs/>
        </w:rPr>
        <w:t>114</w:t>
      </w:r>
      <w:r w:rsidRPr="000444CE">
        <w:rPr>
          <w:rFonts w:ascii="Sylfaen" w:eastAsia="Times New Roman" w:hAnsi="Sylfaen" w:cs="Sylfaen"/>
          <w:b/>
          <w:bCs/>
          <w:vertAlign w:val="superscript"/>
        </w:rPr>
        <w:t>5</w:t>
      </w:r>
      <w:r>
        <w:rPr>
          <w:rFonts w:ascii="Sylfaen" w:eastAsia="Times New Roman" w:hAnsi="Sylfaen" w:cs="Sylfaen"/>
          <w:b/>
          <w:bCs/>
        </w:rPr>
        <w:t xml:space="preserve"> </w:t>
      </w:r>
      <w:r w:rsidR="009E5117">
        <w:rPr>
          <w:rFonts w:ascii="Sylfaen" w:eastAsia="Times New Roman" w:hAnsi="Sylfaen" w:cs="Sylfaen"/>
          <w:b/>
          <w:bCs/>
        </w:rPr>
        <w:t xml:space="preserve">of the </w:t>
      </w:r>
      <w:r>
        <w:rPr>
          <w:rFonts w:ascii="Sylfaen" w:eastAsia="Times New Roman" w:hAnsi="Sylfaen" w:cs="Sylfaen"/>
          <w:b/>
          <w:bCs/>
        </w:rPr>
        <w:t xml:space="preserve">Budget Code of Georgia </w:t>
      </w:r>
    </w:p>
    <w:p w14:paraId="4AEF1D15" w14:textId="19AFDE4B" w:rsidR="009E5117" w:rsidRPr="001D23A6" w:rsidRDefault="009E5117" w:rsidP="00A10218">
      <w:pPr>
        <w:tabs>
          <w:tab w:val="left" w:pos="0"/>
        </w:tabs>
        <w:spacing w:after="0" w:line="240" w:lineRule="auto"/>
        <w:ind w:right="173"/>
        <w:jc w:val="center"/>
        <w:rPr>
          <w:rFonts w:ascii="Sylfaen" w:eastAsia="Times New Roman" w:hAnsi="Sylfaen" w:cs="Sylfaen"/>
          <w:b/>
          <w:bCs/>
        </w:rPr>
      </w:pPr>
      <w:r w:rsidRPr="009E5117">
        <w:rPr>
          <w:rFonts w:ascii="Sylfaen" w:eastAsia="Times New Roman" w:hAnsi="Sylfaen" w:cs="Sylfaen"/>
          <w:b/>
          <w:bCs/>
        </w:rPr>
        <w:t xml:space="preserve">Revenue received by each municipality as of 12 months </w:t>
      </w:r>
      <w:proofErr w:type="gramStart"/>
      <w:r w:rsidRPr="009E5117">
        <w:rPr>
          <w:rFonts w:ascii="Sylfaen" w:eastAsia="Times New Roman" w:hAnsi="Sylfaen" w:cs="Sylfaen"/>
          <w:b/>
          <w:bCs/>
        </w:rPr>
        <w:t>as a result of</w:t>
      </w:r>
      <w:proofErr w:type="gramEnd"/>
      <w:r w:rsidRPr="009E5117">
        <w:rPr>
          <w:rFonts w:ascii="Sylfaen" w:eastAsia="Times New Roman" w:hAnsi="Sylfaen" w:cs="Sylfaen"/>
          <w:b/>
          <w:bCs/>
        </w:rPr>
        <w:t xml:space="preserve"> </w:t>
      </w:r>
      <w:r w:rsidR="00F94F73">
        <w:rPr>
          <w:rFonts w:ascii="Sylfaen" w:eastAsia="Times New Roman" w:hAnsi="Sylfaen" w:cs="Sylfaen"/>
          <w:b/>
          <w:bCs/>
        </w:rPr>
        <w:t xml:space="preserve">the </w:t>
      </w:r>
      <w:r w:rsidRPr="009E5117">
        <w:rPr>
          <w:rFonts w:ascii="Sylfaen" w:eastAsia="Times New Roman" w:hAnsi="Sylfaen" w:cs="Sylfaen"/>
          <w:b/>
          <w:bCs/>
        </w:rPr>
        <w:t>distribution of value</w:t>
      </w:r>
      <w:r w:rsidR="00F94F73">
        <w:rPr>
          <w:rFonts w:ascii="Sylfaen" w:eastAsia="Times New Roman" w:hAnsi="Sylfaen" w:cs="Sylfaen"/>
          <w:b/>
          <w:bCs/>
        </w:rPr>
        <w:t>-</w:t>
      </w:r>
      <w:r w:rsidRPr="009E5117">
        <w:rPr>
          <w:rFonts w:ascii="Sylfaen" w:eastAsia="Times New Roman" w:hAnsi="Sylfaen" w:cs="Sylfaen"/>
          <w:b/>
          <w:bCs/>
        </w:rPr>
        <w:t>added tax in 2022</w:t>
      </w:r>
    </w:p>
    <w:p w14:paraId="6A158010" w14:textId="77777777" w:rsidR="007A785D" w:rsidRPr="001D23A6" w:rsidRDefault="007A785D" w:rsidP="00A10218">
      <w:pPr>
        <w:tabs>
          <w:tab w:val="left" w:pos="0"/>
        </w:tabs>
        <w:spacing w:after="0" w:line="240" w:lineRule="auto"/>
        <w:ind w:right="173"/>
        <w:jc w:val="center"/>
        <w:rPr>
          <w:rFonts w:ascii="Sylfaen" w:eastAsia="Times New Roman" w:hAnsi="Sylfaen" w:cs="Sylfaen"/>
          <w:b/>
          <w:bCs/>
        </w:rPr>
      </w:pPr>
    </w:p>
    <w:p w14:paraId="0EBC5154" w14:textId="6C8FB593" w:rsidR="002C4871" w:rsidRDefault="007A785D" w:rsidP="00A10218">
      <w:pPr>
        <w:tabs>
          <w:tab w:val="left" w:pos="0"/>
        </w:tabs>
        <w:spacing w:after="0" w:line="240" w:lineRule="auto"/>
        <w:ind w:right="173"/>
        <w:jc w:val="both"/>
        <w:rPr>
          <w:rFonts w:ascii="Sylfaen" w:eastAsia="Times New Roman" w:hAnsi="Sylfaen" w:cs="Sylfaen"/>
          <w:bCs/>
        </w:rPr>
      </w:pPr>
      <w:r w:rsidRPr="001D23A6">
        <w:rPr>
          <w:rFonts w:ascii="Sylfaen" w:eastAsia="Times New Roman" w:hAnsi="Sylfaen" w:cs="Sylfaen"/>
          <w:bCs/>
        </w:rPr>
        <w:tab/>
      </w:r>
      <w:r w:rsidR="002C4871">
        <w:rPr>
          <w:rFonts w:ascii="Sylfaen" w:eastAsia="Times New Roman" w:hAnsi="Sylfaen" w:cs="Sylfaen"/>
          <w:bCs/>
        </w:rPr>
        <w:t>In accordance with Article 71 and Article 114</w:t>
      </w:r>
      <w:r w:rsidR="002C4871" w:rsidRPr="002C4871">
        <w:rPr>
          <w:rFonts w:ascii="Sylfaen" w:eastAsia="Times New Roman" w:hAnsi="Sylfaen" w:cs="Sylfaen"/>
          <w:bCs/>
          <w:vertAlign w:val="superscript"/>
        </w:rPr>
        <w:t>5</w:t>
      </w:r>
      <w:r w:rsidR="002C4871">
        <w:rPr>
          <w:rFonts w:ascii="Sylfaen" w:eastAsia="Times New Roman" w:hAnsi="Sylfaen" w:cs="Sylfaen"/>
          <w:bCs/>
        </w:rPr>
        <w:t xml:space="preserve"> of the </w:t>
      </w:r>
      <w:r w:rsidR="0002384E">
        <w:rPr>
          <w:rFonts w:ascii="Sylfaen" w:eastAsia="Times New Roman" w:hAnsi="Sylfaen" w:cs="Sylfaen"/>
          <w:bCs/>
        </w:rPr>
        <w:t xml:space="preserve">Budget Code of Georgia, </w:t>
      </w:r>
      <w:r w:rsidR="0063310F">
        <w:rPr>
          <w:rFonts w:ascii="Sylfaen" w:eastAsia="Times New Roman" w:hAnsi="Sylfaen" w:cs="Sylfaen"/>
          <w:bCs/>
        </w:rPr>
        <w:t>v</w:t>
      </w:r>
      <w:r w:rsidR="0063310F" w:rsidRPr="0063310F">
        <w:rPr>
          <w:rFonts w:ascii="Sylfaen" w:eastAsia="Times New Roman" w:hAnsi="Sylfaen" w:cs="Sylfaen"/>
          <w:bCs/>
        </w:rPr>
        <w:t>alue added tax to be distributed to municipalities in 2022,</w:t>
      </w:r>
      <w:r w:rsidR="0063310F">
        <w:rPr>
          <w:rFonts w:ascii="Sylfaen" w:eastAsia="Times New Roman" w:hAnsi="Sylfaen" w:cs="Sylfaen"/>
          <w:bCs/>
        </w:rPr>
        <w:t xml:space="preserve"> </w:t>
      </w:r>
      <w:r w:rsidR="0063310F" w:rsidRPr="0063310F">
        <w:rPr>
          <w:rFonts w:ascii="Sylfaen" w:eastAsia="Times New Roman" w:hAnsi="Sylfaen" w:cs="Sylfaen"/>
          <w:bCs/>
        </w:rPr>
        <w:t>was determined in the amount of 1</w:t>
      </w:r>
      <w:r w:rsidR="0063310F">
        <w:rPr>
          <w:rFonts w:ascii="Sylfaen" w:eastAsia="Times New Roman" w:hAnsi="Sylfaen" w:cs="Sylfaen"/>
          <w:bCs/>
        </w:rPr>
        <w:t> </w:t>
      </w:r>
      <w:r w:rsidR="0063310F" w:rsidRPr="0063310F">
        <w:rPr>
          <w:rFonts w:ascii="Sylfaen" w:eastAsia="Times New Roman" w:hAnsi="Sylfaen" w:cs="Sylfaen"/>
          <w:bCs/>
        </w:rPr>
        <w:t>266</w:t>
      </w:r>
      <w:r w:rsidR="0063310F">
        <w:rPr>
          <w:rFonts w:ascii="Sylfaen" w:eastAsia="Times New Roman" w:hAnsi="Sylfaen" w:cs="Sylfaen"/>
          <w:bCs/>
        </w:rPr>
        <w:t xml:space="preserve"> </w:t>
      </w:r>
      <w:r w:rsidR="0063310F" w:rsidRPr="0063310F">
        <w:rPr>
          <w:rFonts w:ascii="Sylfaen" w:eastAsia="Times New Roman" w:hAnsi="Sylfaen" w:cs="Sylfaen"/>
          <w:bCs/>
        </w:rPr>
        <w:t>400.0 thousand GEL</w:t>
      </w:r>
      <w:r w:rsidR="0063310F">
        <w:rPr>
          <w:rFonts w:ascii="Sylfaen" w:eastAsia="Times New Roman" w:hAnsi="Sylfaen" w:cs="Sylfaen"/>
          <w:bCs/>
        </w:rPr>
        <w:t xml:space="preserve"> according to the Law of Georgia on 2022 </w:t>
      </w:r>
      <w:r w:rsidR="0063310F" w:rsidRPr="001D23A6">
        <w:rPr>
          <w:rFonts w:ascii="Sylfaen" w:hAnsi="Sylfaen"/>
        </w:rPr>
        <w:t>State Budget of Georgia</w:t>
      </w:r>
      <w:r w:rsidR="0063310F">
        <w:rPr>
          <w:rFonts w:ascii="Sylfaen" w:hAnsi="Sylfaen"/>
        </w:rPr>
        <w:t xml:space="preserve">. </w:t>
      </w:r>
      <w:r w:rsidR="0063310F" w:rsidRPr="0063310F">
        <w:rPr>
          <w:rFonts w:ascii="Sylfaen" w:hAnsi="Sylfaen"/>
        </w:rPr>
        <w:t xml:space="preserve">Based on the </w:t>
      </w:r>
      <w:r w:rsidR="0063310F">
        <w:rPr>
          <w:rFonts w:ascii="Sylfaen" w:hAnsi="Sylfaen"/>
        </w:rPr>
        <w:t>amendments to</w:t>
      </w:r>
      <w:r w:rsidR="0063310F" w:rsidRPr="0063310F">
        <w:rPr>
          <w:rFonts w:ascii="Sylfaen" w:hAnsi="Sylfaen"/>
        </w:rPr>
        <w:t xml:space="preserve"> the </w:t>
      </w:r>
      <w:r w:rsidR="0063310F">
        <w:rPr>
          <w:rFonts w:ascii="Sylfaen" w:hAnsi="Sylfaen"/>
        </w:rPr>
        <w:t>A</w:t>
      </w:r>
      <w:r w:rsidR="0063310F" w:rsidRPr="0063310F">
        <w:rPr>
          <w:rFonts w:ascii="Sylfaen" w:hAnsi="Sylfaen"/>
        </w:rPr>
        <w:t xml:space="preserve">nnual </w:t>
      </w:r>
      <w:r w:rsidR="0063310F">
        <w:rPr>
          <w:rFonts w:ascii="Sylfaen" w:hAnsi="Sylfaen"/>
        </w:rPr>
        <w:t>B</w:t>
      </w:r>
      <w:r w:rsidR="0063310F" w:rsidRPr="0063310F">
        <w:rPr>
          <w:rFonts w:ascii="Sylfaen" w:hAnsi="Sylfaen"/>
        </w:rPr>
        <w:t xml:space="preserve">udget </w:t>
      </w:r>
      <w:r w:rsidR="0063310F">
        <w:rPr>
          <w:rFonts w:ascii="Sylfaen" w:hAnsi="Sylfaen"/>
        </w:rPr>
        <w:t>L</w:t>
      </w:r>
      <w:r w:rsidR="0063310F" w:rsidRPr="0063310F">
        <w:rPr>
          <w:rFonts w:ascii="Sylfaen" w:hAnsi="Sylfaen"/>
        </w:rPr>
        <w:t>aw during the year, the mentioned indicator increased by 133</w:t>
      </w:r>
      <w:r w:rsidR="0063310F">
        <w:rPr>
          <w:rFonts w:ascii="Sylfaen" w:hAnsi="Sylfaen"/>
        </w:rPr>
        <w:t xml:space="preserve"> </w:t>
      </w:r>
      <w:r w:rsidR="0063310F" w:rsidRPr="0063310F">
        <w:rPr>
          <w:rFonts w:ascii="Sylfaen" w:hAnsi="Sylfaen"/>
        </w:rPr>
        <w:t>600.0 thousand GEL and was determined in the amount of 1</w:t>
      </w:r>
      <w:r w:rsidR="0063310F">
        <w:rPr>
          <w:rFonts w:ascii="Sylfaen" w:hAnsi="Sylfaen"/>
        </w:rPr>
        <w:t> </w:t>
      </w:r>
      <w:r w:rsidR="0063310F" w:rsidRPr="0063310F">
        <w:rPr>
          <w:rFonts w:ascii="Sylfaen" w:hAnsi="Sylfaen"/>
        </w:rPr>
        <w:t>400</w:t>
      </w:r>
      <w:r w:rsidR="0063310F">
        <w:rPr>
          <w:rFonts w:ascii="Sylfaen" w:hAnsi="Sylfaen"/>
        </w:rPr>
        <w:t xml:space="preserve"> </w:t>
      </w:r>
      <w:r w:rsidR="0063310F" w:rsidRPr="0063310F">
        <w:rPr>
          <w:rFonts w:ascii="Sylfaen" w:hAnsi="Sylfaen"/>
        </w:rPr>
        <w:t>000.0 thousand GEL.</w:t>
      </w:r>
      <w:r w:rsidR="0063310F" w:rsidRPr="0063310F">
        <w:t xml:space="preserve"> </w:t>
      </w:r>
      <w:r w:rsidR="0063310F" w:rsidRPr="0063310F">
        <w:rPr>
          <w:rFonts w:ascii="Sylfaen" w:hAnsi="Sylfaen"/>
        </w:rPr>
        <w:t>In 2022, the actual mobilized value</w:t>
      </w:r>
      <w:r w:rsidR="00F94F73">
        <w:rPr>
          <w:rFonts w:ascii="Sylfaen" w:hAnsi="Sylfaen"/>
        </w:rPr>
        <w:t>-</w:t>
      </w:r>
      <w:r w:rsidR="0063310F" w:rsidRPr="0063310F">
        <w:rPr>
          <w:rFonts w:ascii="Sylfaen" w:hAnsi="Sylfaen"/>
        </w:rPr>
        <w:t>added tax amounted to 1</w:t>
      </w:r>
      <w:r w:rsidR="0063310F">
        <w:rPr>
          <w:rFonts w:ascii="Sylfaen" w:hAnsi="Sylfaen"/>
        </w:rPr>
        <w:t> </w:t>
      </w:r>
      <w:r w:rsidR="0063310F" w:rsidRPr="0063310F">
        <w:rPr>
          <w:rFonts w:ascii="Sylfaen" w:hAnsi="Sylfaen"/>
        </w:rPr>
        <w:t>416</w:t>
      </w:r>
      <w:r w:rsidR="0063310F">
        <w:rPr>
          <w:rFonts w:ascii="Sylfaen" w:hAnsi="Sylfaen"/>
        </w:rPr>
        <w:t xml:space="preserve"> </w:t>
      </w:r>
      <w:r w:rsidR="0063310F" w:rsidRPr="0063310F">
        <w:rPr>
          <w:rFonts w:ascii="Sylfaen" w:hAnsi="Sylfaen"/>
        </w:rPr>
        <w:t>045.0 thousand GEL.</w:t>
      </w:r>
    </w:p>
    <w:p w14:paraId="5D8562B1" w14:textId="77777777" w:rsidR="00732171" w:rsidRPr="001D23A6" w:rsidRDefault="00732171" w:rsidP="0063310F">
      <w:pPr>
        <w:tabs>
          <w:tab w:val="left" w:pos="0"/>
        </w:tabs>
        <w:spacing w:after="0" w:line="240" w:lineRule="auto"/>
        <w:ind w:right="173"/>
        <w:rPr>
          <w:rFonts w:ascii="Sylfaen" w:eastAsia="Times New Roman" w:hAnsi="Sylfaen" w:cs="Sylfaen"/>
          <w:b/>
          <w:bCs/>
          <w:highlight w:val="yellow"/>
        </w:rPr>
      </w:pPr>
    </w:p>
    <w:p w14:paraId="6B5BE7CE" w14:textId="18FD8C23" w:rsidR="007A785D" w:rsidRPr="001D23A6" w:rsidRDefault="0063310F" w:rsidP="00A10218">
      <w:pPr>
        <w:tabs>
          <w:tab w:val="left" w:pos="0"/>
        </w:tabs>
        <w:spacing w:after="0" w:line="240" w:lineRule="auto"/>
        <w:ind w:right="173" w:firstLine="720"/>
        <w:jc w:val="right"/>
        <w:rPr>
          <w:rFonts w:ascii="Sylfaen" w:hAnsi="Sylfaen"/>
          <w:i/>
          <w:color w:val="000000"/>
          <w:sz w:val="16"/>
          <w:szCs w:val="16"/>
          <w:highlight w:val="yellow"/>
        </w:rPr>
      </w:pPr>
      <w:r>
        <w:rPr>
          <w:rFonts w:ascii="Sylfaen" w:hAnsi="Sylfaen"/>
          <w:i/>
          <w:color w:val="000000"/>
          <w:sz w:val="16"/>
          <w:szCs w:val="16"/>
        </w:rPr>
        <w:t>T</w:t>
      </w:r>
      <w:r w:rsidRPr="0063310F">
        <w:rPr>
          <w:rFonts w:ascii="Sylfaen" w:hAnsi="Sylfaen"/>
          <w:i/>
          <w:color w:val="000000"/>
          <w:sz w:val="16"/>
          <w:szCs w:val="16"/>
        </w:rPr>
        <w:t>housand GEL</w:t>
      </w:r>
    </w:p>
    <w:tbl>
      <w:tblPr>
        <w:tblW w:w="4907" w:type="pct"/>
        <w:tblLook w:val="04A0" w:firstRow="1" w:lastRow="0" w:firstColumn="1" w:lastColumn="0" w:noHBand="0" w:noVBand="1"/>
      </w:tblPr>
      <w:tblGrid>
        <w:gridCol w:w="4814"/>
        <w:gridCol w:w="1986"/>
        <w:gridCol w:w="1559"/>
        <w:gridCol w:w="1700"/>
      </w:tblGrid>
      <w:tr w:rsidR="00377C3F" w:rsidRPr="001D23A6" w14:paraId="77DD6FBE" w14:textId="77777777" w:rsidTr="00377C3F">
        <w:trPr>
          <w:trHeight w:val="377"/>
          <w:tblHeader/>
        </w:trPr>
        <w:tc>
          <w:tcPr>
            <w:tcW w:w="2393"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45B6D2A7" w14:textId="6C1F2F8E" w:rsidR="00377C3F" w:rsidRPr="00294440" w:rsidRDefault="00377C3F" w:rsidP="00A10218">
            <w:pPr>
              <w:spacing w:after="0" w:line="240" w:lineRule="auto"/>
              <w:jc w:val="center"/>
              <w:rPr>
                <w:rFonts w:ascii="Sylfaen" w:eastAsia="Times New Roman" w:hAnsi="Sylfaen" w:cs="Arial"/>
                <w:b/>
                <w:bCs/>
                <w:sz w:val="16"/>
                <w:szCs w:val="16"/>
              </w:rPr>
            </w:pPr>
            <w:r w:rsidRPr="00294440">
              <w:rPr>
                <w:rFonts w:ascii="Sylfaen" w:eastAsia="Times New Roman" w:hAnsi="Sylfaen" w:cs="Arial"/>
                <w:b/>
                <w:bCs/>
                <w:sz w:val="16"/>
                <w:szCs w:val="16"/>
              </w:rPr>
              <w:t>Name of Autonomous Republics and Municipalities</w:t>
            </w:r>
          </w:p>
        </w:tc>
        <w:tc>
          <w:tcPr>
            <w:tcW w:w="2607" w:type="pct"/>
            <w:gridSpan w:val="3"/>
            <w:tcBorders>
              <w:top w:val="dotted" w:sz="4" w:space="0" w:color="auto"/>
              <w:left w:val="nil"/>
              <w:bottom w:val="dotted" w:sz="4" w:space="0" w:color="auto"/>
              <w:right w:val="dotted" w:sz="4" w:space="0" w:color="000000"/>
            </w:tcBorders>
            <w:shd w:val="clear" w:color="auto" w:fill="auto"/>
            <w:vAlign w:val="center"/>
            <w:hideMark/>
          </w:tcPr>
          <w:p w14:paraId="11BC177A" w14:textId="78657AE3" w:rsidR="00377C3F" w:rsidRPr="00294440" w:rsidRDefault="00377C3F" w:rsidP="00A10218">
            <w:pPr>
              <w:spacing w:after="0" w:line="240" w:lineRule="auto"/>
              <w:jc w:val="center"/>
              <w:rPr>
                <w:rFonts w:ascii="Sylfaen" w:eastAsia="Times New Roman" w:hAnsi="Sylfaen" w:cs="Arial"/>
                <w:b/>
                <w:bCs/>
                <w:sz w:val="16"/>
                <w:szCs w:val="16"/>
              </w:rPr>
            </w:pPr>
            <w:r w:rsidRPr="00294440">
              <w:rPr>
                <w:rFonts w:ascii="Sylfaen" w:eastAsia="Times New Roman" w:hAnsi="Sylfaen" w:cs="Arial"/>
                <w:b/>
                <w:bCs/>
                <w:sz w:val="16"/>
                <w:szCs w:val="16"/>
              </w:rPr>
              <w:t>VAT</w:t>
            </w:r>
          </w:p>
        </w:tc>
      </w:tr>
      <w:tr w:rsidR="00377C3F" w:rsidRPr="001D23A6" w14:paraId="5BFC77FC" w14:textId="77777777" w:rsidTr="00377C3F">
        <w:trPr>
          <w:trHeight w:val="440"/>
          <w:tblHeader/>
        </w:trPr>
        <w:tc>
          <w:tcPr>
            <w:tcW w:w="2393" w:type="pct"/>
            <w:vMerge/>
            <w:tcBorders>
              <w:top w:val="dotted" w:sz="4" w:space="0" w:color="auto"/>
              <w:left w:val="dotted" w:sz="4" w:space="0" w:color="auto"/>
              <w:bottom w:val="dotted" w:sz="4" w:space="0" w:color="auto"/>
              <w:right w:val="dotted" w:sz="4" w:space="0" w:color="auto"/>
            </w:tcBorders>
            <w:vAlign w:val="center"/>
            <w:hideMark/>
          </w:tcPr>
          <w:p w14:paraId="0514D6B8" w14:textId="77777777" w:rsidR="00377C3F" w:rsidRPr="00294440" w:rsidRDefault="00377C3F" w:rsidP="00A10218">
            <w:pPr>
              <w:spacing w:after="0" w:line="240" w:lineRule="auto"/>
              <w:rPr>
                <w:rFonts w:ascii="Sylfaen" w:eastAsia="Times New Roman" w:hAnsi="Sylfaen" w:cs="Arial"/>
                <w:b/>
                <w:bCs/>
                <w:sz w:val="14"/>
                <w:szCs w:val="14"/>
              </w:rPr>
            </w:pPr>
          </w:p>
        </w:tc>
        <w:tc>
          <w:tcPr>
            <w:tcW w:w="987" w:type="pct"/>
            <w:tcBorders>
              <w:top w:val="nil"/>
              <w:left w:val="nil"/>
              <w:bottom w:val="dotted" w:sz="4" w:space="0" w:color="auto"/>
              <w:right w:val="dotted" w:sz="4" w:space="0" w:color="auto"/>
            </w:tcBorders>
            <w:shd w:val="clear" w:color="auto" w:fill="auto"/>
            <w:vAlign w:val="center"/>
            <w:hideMark/>
          </w:tcPr>
          <w:p w14:paraId="0B7E0CB7" w14:textId="6CD423D6" w:rsidR="00377C3F" w:rsidRPr="00294440" w:rsidRDefault="00377C3F" w:rsidP="00A10218">
            <w:pPr>
              <w:spacing w:after="0" w:line="240" w:lineRule="auto"/>
              <w:jc w:val="center"/>
              <w:rPr>
                <w:rFonts w:ascii="Sylfaen" w:eastAsia="Times New Roman" w:hAnsi="Sylfaen" w:cs="Arial"/>
                <w:b/>
                <w:bCs/>
                <w:sz w:val="16"/>
                <w:szCs w:val="16"/>
              </w:rPr>
            </w:pPr>
            <w:r w:rsidRPr="00294440">
              <w:rPr>
                <w:rFonts w:ascii="Sylfaen" w:eastAsia="Times New Roman" w:hAnsi="Sylfaen" w:cs="Arial"/>
                <w:b/>
                <w:bCs/>
                <w:sz w:val="16"/>
                <w:szCs w:val="16"/>
              </w:rPr>
              <w:t>Initial Annual Projection</w:t>
            </w:r>
          </w:p>
        </w:tc>
        <w:tc>
          <w:tcPr>
            <w:tcW w:w="775" w:type="pct"/>
            <w:tcBorders>
              <w:top w:val="nil"/>
              <w:left w:val="nil"/>
              <w:bottom w:val="dotted" w:sz="4" w:space="0" w:color="auto"/>
              <w:right w:val="dotted" w:sz="4" w:space="0" w:color="auto"/>
            </w:tcBorders>
            <w:shd w:val="clear" w:color="auto" w:fill="auto"/>
            <w:vAlign w:val="center"/>
            <w:hideMark/>
          </w:tcPr>
          <w:p w14:paraId="7DBA80F9" w14:textId="43169D99" w:rsidR="00377C3F" w:rsidRPr="00294440" w:rsidRDefault="00377C3F" w:rsidP="00A10218">
            <w:pPr>
              <w:spacing w:after="0" w:line="240" w:lineRule="auto"/>
              <w:jc w:val="center"/>
              <w:rPr>
                <w:rFonts w:ascii="Sylfaen" w:eastAsia="Times New Roman" w:hAnsi="Sylfaen" w:cs="Arial"/>
                <w:b/>
                <w:bCs/>
                <w:sz w:val="16"/>
                <w:szCs w:val="16"/>
              </w:rPr>
            </w:pPr>
            <w:r w:rsidRPr="00294440">
              <w:rPr>
                <w:rFonts w:ascii="Sylfaen" w:eastAsia="Times New Roman" w:hAnsi="Sylfaen" w:cs="Arial"/>
                <w:b/>
                <w:bCs/>
                <w:sz w:val="16"/>
                <w:szCs w:val="16"/>
              </w:rPr>
              <w:t>Annual Projection</w:t>
            </w:r>
          </w:p>
        </w:tc>
        <w:tc>
          <w:tcPr>
            <w:tcW w:w="845" w:type="pct"/>
            <w:tcBorders>
              <w:top w:val="nil"/>
              <w:left w:val="nil"/>
              <w:bottom w:val="dotted" w:sz="4" w:space="0" w:color="auto"/>
              <w:right w:val="dotted" w:sz="4" w:space="0" w:color="auto"/>
            </w:tcBorders>
            <w:shd w:val="clear" w:color="auto" w:fill="auto"/>
            <w:vAlign w:val="center"/>
            <w:hideMark/>
          </w:tcPr>
          <w:p w14:paraId="76F2CF02" w14:textId="4A327F43" w:rsidR="00377C3F" w:rsidRPr="00294440" w:rsidRDefault="00377C3F" w:rsidP="00A10218">
            <w:pPr>
              <w:spacing w:after="0" w:line="240" w:lineRule="auto"/>
              <w:jc w:val="center"/>
              <w:rPr>
                <w:rFonts w:ascii="Sylfaen" w:eastAsia="Times New Roman" w:hAnsi="Sylfaen" w:cs="Arial"/>
                <w:b/>
                <w:bCs/>
                <w:sz w:val="16"/>
                <w:szCs w:val="16"/>
              </w:rPr>
            </w:pPr>
            <w:r w:rsidRPr="00294440">
              <w:rPr>
                <w:rFonts w:ascii="Sylfaen" w:eastAsia="Times New Roman" w:hAnsi="Sylfaen" w:cs="Arial"/>
                <w:b/>
                <w:bCs/>
                <w:sz w:val="16"/>
                <w:szCs w:val="16"/>
              </w:rPr>
              <w:t>12 Months Actual</w:t>
            </w:r>
          </w:p>
        </w:tc>
      </w:tr>
      <w:tr w:rsidR="00377C3F" w:rsidRPr="001D23A6" w14:paraId="621E4FA0"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F93ECEA" w14:textId="2B5D28EB" w:rsidR="00377C3F" w:rsidRPr="00294440" w:rsidRDefault="00377C3F" w:rsidP="00154C34">
            <w:pPr>
              <w:spacing w:after="0" w:line="240" w:lineRule="auto"/>
              <w:rPr>
                <w:rFonts w:ascii="Sylfaen" w:eastAsia="Times New Roman" w:hAnsi="Sylfaen" w:cs="Arial"/>
                <w:b/>
                <w:bCs/>
                <w:sz w:val="16"/>
                <w:szCs w:val="16"/>
              </w:rPr>
            </w:pPr>
            <w:r w:rsidRPr="00294440">
              <w:rPr>
                <w:rFonts w:ascii="Sylfaen" w:eastAsia="Times New Roman" w:hAnsi="Sylfaen" w:cs="Arial"/>
                <w:b/>
                <w:bCs/>
                <w:sz w:val="16"/>
                <w:szCs w:val="16"/>
              </w:rPr>
              <w:t>Adjara</w:t>
            </w:r>
          </w:p>
        </w:tc>
        <w:tc>
          <w:tcPr>
            <w:tcW w:w="987" w:type="pct"/>
            <w:tcBorders>
              <w:top w:val="nil"/>
              <w:left w:val="nil"/>
              <w:bottom w:val="dotted" w:sz="4" w:space="0" w:color="auto"/>
              <w:right w:val="dotted" w:sz="4" w:space="0" w:color="auto"/>
            </w:tcBorders>
            <w:shd w:val="clear" w:color="000000" w:fill="FFFFFF"/>
            <w:vAlign w:val="center"/>
            <w:hideMark/>
          </w:tcPr>
          <w:p w14:paraId="68F4BC33" w14:textId="5668F5A9"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91,282.1 </w:t>
            </w:r>
          </w:p>
        </w:tc>
        <w:tc>
          <w:tcPr>
            <w:tcW w:w="775" w:type="pct"/>
            <w:tcBorders>
              <w:top w:val="nil"/>
              <w:left w:val="nil"/>
              <w:bottom w:val="dotted" w:sz="4" w:space="0" w:color="auto"/>
              <w:right w:val="dotted" w:sz="4" w:space="0" w:color="auto"/>
            </w:tcBorders>
            <w:shd w:val="clear" w:color="000000" w:fill="FFFFFF"/>
            <w:vAlign w:val="center"/>
            <w:hideMark/>
          </w:tcPr>
          <w:p w14:paraId="0FE4DFA6"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100,940.0 </w:t>
            </w:r>
          </w:p>
        </w:tc>
        <w:tc>
          <w:tcPr>
            <w:tcW w:w="845" w:type="pct"/>
            <w:tcBorders>
              <w:top w:val="nil"/>
              <w:left w:val="nil"/>
              <w:bottom w:val="dotted" w:sz="4" w:space="0" w:color="auto"/>
              <w:right w:val="dotted" w:sz="4" w:space="0" w:color="auto"/>
            </w:tcBorders>
            <w:shd w:val="clear" w:color="000000" w:fill="FFFFFF"/>
            <w:vAlign w:val="center"/>
            <w:hideMark/>
          </w:tcPr>
          <w:p w14:paraId="5A64A517"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102,096.8 </w:t>
            </w:r>
          </w:p>
        </w:tc>
      </w:tr>
      <w:tr w:rsidR="00377C3F" w:rsidRPr="001D23A6" w14:paraId="448B9F47"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FE19906" w14:textId="2FF78F19"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Batumi Municipality</w:t>
            </w:r>
          </w:p>
        </w:tc>
        <w:tc>
          <w:tcPr>
            <w:tcW w:w="987" w:type="pct"/>
            <w:tcBorders>
              <w:top w:val="nil"/>
              <w:left w:val="nil"/>
              <w:bottom w:val="dotted" w:sz="4" w:space="0" w:color="auto"/>
              <w:right w:val="dotted" w:sz="4" w:space="0" w:color="auto"/>
            </w:tcBorders>
            <w:shd w:val="clear" w:color="000000" w:fill="FFFFFF"/>
            <w:vAlign w:val="center"/>
            <w:hideMark/>
          </w:tcPr>
          <w:p w14:paraId="4CB8443C" w14:textId="44361699"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47,148.4 </w:t>
            </w:r>
          </w:p>
        </w:tc>
        <w:tc>
          <w:tcPr>
            <w:tcW w:w="775" w:type="pct"/>
            <w:tcBorders>
              <w:top w:val="nil"/>
              <w:left w:val="nil"/>
              <w:bottom w:val="dotted" w:sz="4" w:space="0" w:color="auto"/>
              <w:right w:val="dotted" w:sz="4" w:space="0" w:color="auto"/>
            </w:tcBorders>
            <w:shd w:val="clear" w:color="000000" w:fill="FFFFFF"/>
            <w:vAlign w:val="center"/>
            <w:hideMark/>
          </w:tcPr>
          <w:p w14:paraId="541E8F75"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52,080.0 </w:t>
            </w:r>
          </w:p>
        </w:tc>
        <w:tc>
          <w:tcPr>
            <w:tcW w:w="845" w:type="pct"/>
            <w:tcBorders>
              <w:top w:val="nil"/>
              <w:left w:val="nil"/>
              <w:bottom w:val="dotted" w:sz="4" w:space="0" w:color="auto"/>
              <w:right w:val="dotted" w:sz="4" w:space="0" w:color="auto"/>
            </w:tcBorders>
            <w:shd w:val="clear" w:color="000000" w:fill="FFFFFF"/>
            <w:vAlign w:val="center"/>
            <w:hideMark/>
          </w:tcPr>
          <w:p w14:paraId="3372574B"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52,676.9 </w:t>
            </w:r>
          </w:p>
        </w:tc>
      </w:tr>
      <w:tr w:rsidR="00377C3F" w:rsidRPr="001D23A6" w14:paraId="0E2B41BB"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B6A4820" w14:textId="47396FBF"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Kobuleti Municipality</w:t>
            </w:r>
          </w:p>
        </w:tc>
        <w:tc>
          <w:tcPr>
            <w:tcW w:w="987" w:type="pct"/>
            <w:tcBorders>
              <w:top w:val="nil"/>
              <w:left w:val="nil"/>
              <w:bottom w:val="dotted" w:sz="4" w:space="0" w:color="auto"/>
              <w:right w:val="dotted" w:sz="4" w:space="0" w:color="auto"/>
            </w:tcBorders>
            <w:shd w:val="clear" w:color="000000" w:fill="FFFFFF"/>
            <w:vAlign w:val="center"/>
            <w:hideMark/>
          </w:tcPr>
          <w:p w14:paraId="775DCB96" w14:textId="2B420A1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16,936.2 </w:t>
            </w:r>
          </w:p>
        </w:tc>
        <w:tc>
          <w:tcPr>
            <w:tcW w:w="775" w:type="pct"/>
            <w:tcBorders>
              <w:top w:val="nil"/>
              <w:left w:val="nil"/>
              <w:bottom w:val="dotted" w:sz="4" w:space="0" w:color="auto"/>
              <w:right w:val="dotted" w:sz="4" w:space="0" w:color="auto"/>
            </w:tcBorders>
            <w:shd w:val="clear" w:color="000000" w:fill="FFFFFF"/>
            <w:vAlign w:val="center"/>
            <w:hideMark/>
          </w:tcPr>
          <w:p w14:paraId="6458432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18,760.0 </w:t>
            </w:r>
          </w:p>
        </w:tc>
        <w:tc>
          <w:tcPr>
            <w:tcW w:w="845" w:type="pct"/>
            <w:tcBorders>
              <w:top w:val="nil"/>
              <w:left w:val="nil"/>
              <w:bottom w:val="dotted" w:sz="4" w:space="0" w:color="auto"/>
              <w:right w:val="dotted" w:sz="4" w:space="0" w:color="auto"/>
            </w:tcBorders>
            <w:shd w:val="clear" w:color="000000" w:fill="FFFFFF"/>
            <w:vAlign w:val="center"/>
            <w:hideMark/>
          </w:tcPr>
          <w:p w14:paraId="2914631E"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18,975.0 </w:t>
            </w:r>
          </w:p>
        </w:tc>
      </w:tr>
      <w:tr w:rsidR="00377C3F" w:rsidRPr="001D23A6" w14:paraId="16C6B37A"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2C854F84" w14:textId="0180DF09"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Khelvachauri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14857B8" w14:textId="09F3E0CC"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11,669.8 </w:t>
            </w:r>
          </w:p>
        </w:tc>
        <w:tc>
          <w:tcPr>
            <w:tcW w:w="775" w:type="pct"/>
            <w:tcBorders>
              <w:top w:val="nil"/>
              <w:left w:val="nil"/>
              <w:bottom w:val="dotted" w:sz="4" w:space="0" w:color="auto"/>
              <w:right w:val="dotted" w:sz="4" w:space="0" w:color="auto"/>
            </w:tcBorders>
            <w:shd w:val="clear" w:color="000000" w:fill="FFFFFF"/>
            <w:vAlign w:val="center"/>
            <w:hideMark/>
          </w:tcPr>
          <w:p w14:paraId="1F59DC60"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12,880.0 </w:t>
            </w:r>
          </w:p>
        </w:tc>
        <w:tc>
          <w:tcPr>
            <w:tcW w:w="845" w:type="pct"/>
            <w:tcBorders>
              <w:top w:val="nil"/>
              <w:left w:val="nil"/>
              <w:bottom w:val="dotted" w:sz="4" w:space="0" w:color="auto"/>
              <w:right w:val="dotted" w:sz="4" w:space="0" w:color="auto"/>
            </w:tcBorders>
            <w:shd w:val="clear" w:color="000000" w:fill="FFFFFF"/>
            <w:vAlign w:val="center"/>
            <w:hideMark/>
          </w:tcPr>
          <w:p w14:paraId="556820F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13,027.6 </w:t>
            </w:r>
          </w:p>
        </w:tc>
      </w:tr>
      <w:tr w:rsidR="00377C3F" w:rsidRPr="001D23A6" w14:paraId="19CD6236"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5FE004D1" w14:textId="47F91E48"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Keda Municipality</w:t>
            </w:r>
          </w:p>
        </w:tc>
        <w:tc>
          <w:tcPr>
            <w:tcW w:w="987" w:type="pct"/>
            <w:tcBorders>
              <w:top w:val="nil"/>
              <w:left w:val="nil"/>
              <w:bottom w:val="dotted" w:sz="4" w:space="0" w:color="auto"/>
              <w:right w:val="dotted" w:sz="4" w:space="0" w:color="auto"/>
            </w:tcBorders>
            <w:shd w:val="clear" w:color="000000" w:fill="FFFFFF"/>
            <w:vAlign w:val="center"/>
            <w:hideMark/>
          </w:tcPr>
          <w:p w14:paraId="3025BA4A" w14:textId="61CC2A7C"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11,122.6 </w:t>
            </w:r>
          </w:p>
        </w:tc>
        <w:tc>
          <w:tcPr>
            <w:tcW w:w="775" w:type="pct"/>
            <w:tcBorders>
              <w:top w:val="nil"/>
              <w:left w:val="nil"/>
              <w:bottom w:val="dotted" w:sz="4" w:space="0" w:color="auto"/>
              <w:right w:val="dotted" w:sz="4" w:space="0" w:color="auto"/>
            </w:tcBorders>
            <w:shd w:val="clear" w:color="000000" w:fill="FFFFFF"/>
            <w:vAlign w:val="center"/>
            <w:hideMark/>
          </w:tcPr>
          <w:p w14:paraId="3268861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12,320.0 </w:t>
            </w:r>
          </w:p>
        </w:tc>
        <w:tc>
          <w:tcPr>
            <w:tcW w:w="845" w:type="pct"/>
            <w:tcBorders>
              <w:top w:val="nil"/>
              <w:left w:val="nil"/>
              <w:bottom w:val="dotted" w:sz="4" w:space="0" w:color="auto"/>
              <w:right w:val="dotted" w:sz="4" w:space="0" w:color="auto"/>
            </w:tcBorders>
            <w:shd w:val="clear" w:color="000000" w:fill="FFFFFF"/>
            <w:vAlign w:val="center"/>
            <w:hideMark/>
          </w:tcPr>
          <w:p w14:paraId="6EED1F0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12,461.2 </w:t>
            </w:r>
          </w:p>
        </w:tc>
      </w:tr>
      <w:tr w:rsidR="00377C3F" w:rsidRPr="001D23A6" w14:paraId="55E9E5A4"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73D6A7C" w14:textId="3B0B8AF9"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Shuakhevi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0A2B1215" w14:textId="7A8D4283"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455.1 </w:t>
            </w:r>
          </w:p>
        </w:tc>
        <w:tc>
          <w:tcPr>
            <w:tcW w:w="775" w:type="pct"/>
            <w:tcBorders>
              <w:top w:val="nil"/>
              <w:left w:val="nil"/>
              <w:bottom w:val="dotted" w:sz="4" w:space="0" w:color="auto"/>
              <w:right w:val="dotted" w:sz="4" w:space="0" w:color="auto"/>
            </w:tcBorders>
            <w:shd w:val="clear" w:color="000000" w:fill="FFFFFF"/>
            <w:vAlign w:val="center"/>
            <w:hideMark/>
          </w:tcPr>
          <w:p w14:paraId="31616CF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560.0 </w:t>
            </w:r>
          </w:p>
        </w:tc>
        <w:tc>
          <w:tcPr>
            <w:tcW w:w="845" w:type="pct"/>
            <w:tcBorders>
              <w:top w:val="nil"/>
              <w:left w:val="nil"/>
              <w:bottom w:val="dotted" w:sz="4" w:space="0" w:color="auto"/>
              <w:right w:val="dotted" w:sz="4" w:space="0" w:color="auto"/>
            </w:tcBorders>
            <w:shd w:val="clear" w:color="000000" w:fill="FFFFFF"/>
            <w:vAlign w:val="center"/>
            <w:hideMark/>
          </w:tcPr>
          <w:p w14:paraId="019F436A"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566.4 </w:t>
            </w:r>
          </w:p>
        </w:tc>
      </w:tr>
      <w:tr w:rsidR="00377C3F" w:rsidRPr="001D23A6" w14:paraId="01B3BC7F"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091B9DE6" w14:textId="44DF3717"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Khulo</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03852CEB" w14:textId="0E778D88"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3,950.1 </w:t>
            </w:r>
          </w:p>
        </w:tc>
        <w:tc>
          <w:tcPr>
            <w:tcW w:w="775" w:type="pct"/>
            <w:tcBorders>
              <w:top w:val="nil"/>
              <w:left w:val="nil"/>
              <w:bottom w:val="dotted" w:sz="4" w:space="0" w:color="auto"/>
              <w:right w:val="dotted" w:sz="4" w:space="0" w:color="auto"/>
            </w:tcBorders>
            <w:shd w:val="clear" w:color="000000" w:fill="FFFFFF"/>
            <w:vAlign w:val="center"/>
            <w:hideMark/>
          </w:tcPr>
          <w:p w14:paraId="2718D4DE"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4,340.0 </w:t>
            </w:r>
          </w:p>
        </w:tc>
        <w:tc>
          <w:tcPr>
            <w:tcW w:w="845" w:type="pct"/>
            <w:tcBorders>
              <w:top w:val="nil"/>
              <w:left w:val="nil"/>
              <w:bottom w:val="dotted" w:sz="4" w:space="0" w:color="auto"/>
              <w:right w:val="dotted" w:sz="4" w:space="0" w:color="auto"/>
            </w:tcBorders>
            <w:shd w:val="clear" w:color="000000" w:fill="FFFFFF"/>
            <w:vAlign w:val="center"/>
            <w:hideMark/>
          </w:tcPr>
          <w:p w14:paraId="7EAB038A"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4,389.7 </w:t>
            </w:r>
          </w:p>
        </w:tc>
      </w:tr>
      <w:tr w:rsidR="00377C3F" w:rsidRPr="001D23A6" w14:paraId="521D8A34"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753153F" w14:textId="2946277C" w:rsidR="00377C3F" w:rsidRPr="00294440" w:rsidRDefault="00377C3F" w:rsidP="00154C34">
            <w:pPr>
              <w:spacing w:after="0" w:line="240" w:lineRule="auto"/>
              <w:rPr>
                <w:rFonts w:ascii="Sylfaen" w:eastAsia="Times New Roman" w:hAnsi="Sylfaen" w:cs="Arial"/>
                <w:b/>
                <w:bCs/>
                <w:sz w:val="16"/>
                <w:szCs w:val="16"/>
              </w:rPr>
            </w:pPr>
            <w:r w:rsidRPr="00294440">
              <w:rPr>
                <w:rFonts w:ascii="Sylfaen" w:eastAsia="Times New Roman" w:hAnsi="Sylfaen" w:cs="Arial"/>
                <w:b/>
                <w:bCs/>
                <w:sz w:val="16"/>
                <w:szCs w:val="16"/>
              </w:rPr>
              <w:t>Tbilisi Municipality</w:t>
            </w:r>
          </w:p>
        </w:tc>
        <w:tc>
          <w:tcPr>
            <w:tcW w:w="987" w:type="pct"/>
            <w:tcBorders>
              <w:top w:val="nil"/>
              <w:left w:val="nil"/>
              <w:bottom w:val="dotted" w:sz="4" w:space="0" w:color="auto"/>
              <w:right w:val="dotted" w:sz="4" w:space="0" w:color="auto"/>
            </w:tcBorders>
            <w:shd w:val="clear" w:color="000000" w:fill="FFFFFF"/>
            <w:vAlign w:val="center"/>
            <w:hideMark/>
          </w:tcPr>
          <w:p w14:paraId="79630C2B" w14:textId="314CC6D6"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547,869.4 </w:t>
            </w:r>
          </w:p>
        </w:tc>
        <w:tc>
          <w:tcPr>
            <w:tcW w:w="775" w:type="pct"/>
            <w:tcBorders>
              <w:top w:val="nil"/>
              <w:left w:val="nil"/>
              <w:bottom w:val="dotted" w:sz="4" w:space="0" w:color="auto"/>
              <w:right w:val="dotted" w:sz="4" w:space="0" w:color="auto"/>
            </w:tcBorders>
            <w:shd w:val="clear" w:color="000000" w:fill="FFFFFF"/>
            <w:vAlign w:val="center"/>
            <w:hideMark/>
          </w:tcPr>
          <w:p w14:paraId="67D6CF3F"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605,500.0 </w:t>
            </w:r>
          </w:p>
        </w:tc>
        <w:tc>
          <w:tcPr>
            <w:tcW w:w="845" w:type="pct"/>
            <w:tcBorders>
              <w:top w:val="nil"/>
              <w:left w:val="nil"/>
              <w:bottom w:val="dotted" w:sz="4" w:space="0" w:color="auto"/>
              <w:right w:val="dotted" w:sz="4" w:space="0" w:color="auto"/>
            </w:tcBorders>
            <w:shd w:val="clear" w:color="000000" w:fill="FFFFFF"/>
            <w:vAlign w:val="center"/>
            <w:hideMark/>
          </w:tcPr>
          <w:p w14:paraId="36D98705"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612,439.5 </w:t>
            </w:r>
          </w:p>
        </w:tc>
      </w:tr>
      <w:tr w:rsidR="00377C3F" w:rsidRPr="001D23A6" w14:paraId="64E6828F"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524BE05B" w14:textId="6C9260A6" w:rsidR="00377C3F" w:rsidRPr="00294440" w:rsidRDefault="00377C3F" w:rsidP="00154C34">
            <w:pPr>
              <w:spacing w:after="0" w:line="240" w:lineRule="auto"/>
              <w:rPr>
                <w:rFonts w:ascii="Sylfaen" w:eastAsia="Times New Roman" w:hAnsi="Sylfaen" w:cs="Arial"/>
                <w:b/>
                <w:bCs/>
                <w:sz w:val="16"/>
                <w:szCs w:val="16"/>
              </w:rPr>
            </w:pPr>
            <w:r w:rsidRPr="00294440">
              <w:rPr>
                <w:rFonts w:ascii="Sylfaen" w:eastAsia="Times New Roman" w:hAnsi="Sylfaen" w:cs="Arial"/>
                <w:b/>
                <w:bCs/>
                <w:sz w:val="16"/>
                <w:szCs w:val="16"/>
              </w:rPr>
              <w:t xml:space="preserve">Kakheti Region </w:t>
            </w:r>
          </w:p>
        </w:tc>
        <w:tc>
          <w:tcPr>
            <w:tcW w:w="987" w:type="pct"/>
            <w:tcBorders>
              <w:top w:val="nil"/>
              <w:left w:val="nil"/>
              <w:bottom w:val="dotted" w:sz="4" w:space="0" w:color="auto"/>
              <w:right w:val="dotted" w:sz="4" w:space="0" w:color="auto"/>
            </w:tcBorders>
            <w:shd w:val="clear" w:color="000000" w:fill="FFFFFF"/>
            <w:vAlign w:val="center"/>
            <w:hideMark/>
          </w:tcPr>
          <w:p w14:paraId="43EAD960" w14:textId="3F37040E"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89,893.4 </w:t>
            </w:r>
          </w:p>
        </w:tc>
        <w:tc>
          <w:tcPr>
            <w:tcW w:w="775" w:type="pct"/>
            <w:tcBorders>
              <w:top w:val="nil"/>
              <w:left w:val="nil"/>
              <w:bottom w:val="dotted" w:sz="4" w:space="0" w:color="auto"/>
              <w:right w:val="dotted" w:sz="4" w:space="0" w:color="auto"/>
            </w:tcBorders>
            <w:shd w:val="clear" w:color="000000" w:fill="FFFFFF"/>
            <w:vAlign w:val="center"/>
            <w:hideMark/>
          </w:tcPr>
          <w:p w14:paraId="23A21B4F"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99,540.0 </w:t>
            </w:r>
          </w:p>
        </w:tc>
        <w:tc>
          <w:tcPr>
            <w:tcW w:w="845" w:type="pct"/>
            <w:tcBorders>
              <w:top w:val="nil"/>
              <w:left w:val="nil"/>
              <w:bottom w:val="dotted" w:sz="4" w:space="0" w:color="auto"/>
              <w:right w:val="dotted" w:sz="4" w:space="0" w:color="auto"/>
            </w:tcBorders>
            <w:shd w:val="clear" w:color="000000" w:fill="FFFFFF"/>
            <w:vAlign w:val="center"/>
            <w:hideMark/>
          </w:tcPr>
          <w:p w14:paraId="1CFE5A9A"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100,680.8 </w:t>
            </w:r>
          </w:p>
        </w:tc>
      </w:tr>
      <w:tr w:rsidR="00377C3F" w:rsidRPr="001D23A6" w14:paraId="6A52DA55"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A2BA620" w14:textId="6721A0EF"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Akhmeta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77911554" w14:textId="6528F2D3"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11,987.9 </w:t>
            </w:r>
          </w:p>
        </w:tc>
        <w:tc>
          <w:tcPr>
            <w:tcW w:w="775" w:type="pct"/>
            <w:tcBorders>
              <w:top w:val="nil"/>
              <w:left w:val="nil"/>
              <w:bottom w:val="dotted" w:sz="4" w:space="0" w:color="auto"/>
              <w:right w:val="dotted" w:sz="4" w:space="0" w:color="auto"/>
            </w:tcBorders>
            <w:shd w:val="clear" w:color="000000" w:fill="FFFFFF"/>
            <w:vAlign w:val="center"/>
            <w:hideMark/>
          </w:tcPr>
          <w:p w14:paraId="13EC3386"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13,300.0 </w:t>
            </w:r>
          </w:p>
        </w:tc>
        <w:tc>
          <w:tcPr>
            <w:tcW w:w="845" w:type="pct"/>
            <w:tcBorders>
              <w:top w:val="nil"/>
              <w:left w:val="nil"/>
              <w:bottom w:val="dotted" w:sz="4" w:space="0" w:color="auto"/>
              <w:right w:val="dotted" w:sz="4" w:space="0" w:color="auto"/>
            </w:tcBorders>
            <w:shd w:val="clear" w:color="000000" w:fill="FFFFFF"/>
            <w:vAlign w:val="center"/>
            <w:hideMark/>
          </w:tcPr>
          <w:p w14:paraId="678166D5"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13,452.4 </w:t>
            </w:r>
          </w:p>
        </w:tc>
      </w:tr>
      <w:tr w:rsidR="00377C3F" w:rsidRPr="001D23A6" w14:paraId="452973F6"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078EF0BC" w14:textId="1027E497"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Gurjaani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1B60775" w14:textId="4F2B70CA"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15,671.3 </w:t>
            </w:r>
          </w:p>
        </w:tc>
        <w:tc>
          <w:tcPr>
            <w:tcW w:w="775" w:type="pct"/>
            <w:tcBorders>
              <w:top w:val="nil"/>
              <w:left w:val="nil"/>
              <w:bottom w:val="dotted" w:sz="4" w:space="0" w:color="auto"/>
              <w:right w:val="dotted" w:sz="4" w:space="0" w:color="auto"/>
            </w:tcBorders>
            <w:shd w:val="clear" w:color="000000" w:fill="FFFFFF"/>
            <w:vAlign w:val="center"/>
            <w:hideMark/>
          </w:tcPr>
          <w:p w14:paraId="0F48DEF6"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17,360.0 </w:t>
            </w:r>
          </w:p>
        </w:tc>
        <w:tc>
          <w:tcPr>
            <w:tcW w:w="845" w:type="pct"/>
            <w:tcBorders>
              <w:top w:val="nil"/>
              <w:left w:val="nil"/>
              <w:bottom w:val="dotted" w:sz="4" w:space="0" w:color="auto"/>
              <w:right w:val="dotted" w:sz="4" w:space="0" w:color="auto"/>
            </w:tcBorders>
            <w:shd w:val="clear" w:color="000000" w:fill="FFFFFF"/>
            <w:vAlign w:val="center"/>
            <w:hideMark/>
          </w:tcPr>
          <w:p w14:paraId="799E337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17,559.0 </w:t>
            </w:r>
          </w:p>
        </w:tc>
      </w:tr>
      <w:tr w:rsidR="00377C3F" w:rsidRPr="001D23A6" w14:paraId="1B08F3C3"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2527776" w14:textId="657940AE"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 xml:space="preserve">Dedoplistskaro Municipality </w:t>
            </w:r>
          </w:p>
        </w:tc>
        <w:tc>
          <w:tcPr>
            <w:tcW w:w="987" w:type="pct"/>
            <w:tcBorders>
              <w:top w:val="nil"/>
              <w:left w:val="nil"/>
              <w:bottom w:val="dotted" w:sz="4" w:space="0" w:color="auto"/>
              <w:right w:val="dotted" w:sz="4" w:space="0" w:color="auto"/>
            </w:tcBorders>
            <w:shd w:val="clear" w:color="000000" w:fill="FFFFFF"/>
            <w:vAlign w:val="center"/>
            <w:hideMark/>
          </w:tcPr>
          <w:p w14:paraId="10BDD491" w14:textId="2EA56708"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2,520.9 </w:t>
            </w:r>
          </w:p>
        </w:tc>
        <w:tc>
          <w:tcPr>
            <w:tcW w:w="775" w:type="pct"/>
            <w:tcBorders>
              <w:top w:val="nil"/>
              <w:left w:val="nil"/>
              <w:bottom w:val="dotted" w:sz="4" w:space="0" w:color="auto"/>
              <w:right w:val="dotted" w:sz="4" w:space="0" w:color="auto"/>
            </w:tcBorders>
            <w:shd w:val="clear" w:color="000000" w:fill="FFFFFF"/>
            <w:vAlign w:val="center"/>
            <w:hideMark/>
          </w:tcPr>
          <w:p w14:paraId="5D908B53"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2,800.0 </w:t>
            </w:r>
          </w:p>
        </w:tc>
        <w:tc>
          <w:tcPr>
            <w:tcW w:w="845" w:type="pct"/>
            <w:tcBorders>
              <w:top w:val="nil"/>
              <w:left w:val="nil"/>
              <w:bottom w:val="dotted" w:sz="4" w:space="0" w:color="auto"/>
              <w:right w:val="dotted" w:sz="4" w:space="0" w:color="auto"/>
            </w:tcBorders>
            <w:shd w:val="clear" w:color="000000" w:fill="FFFFFF"/>
            <w:vAlign w:val="center"/>
            <w:hideMark/>
          </w:tcPr>
          <w:p w14:paraId="0D3DE864"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2,832.1 </w:t>
            </w:r>
          </w:p>
        </w:tc>
      </w:tr>
      <w:tr w:rsidR="00377C3F" w:rsidRPr="001D23A6" w14:paraId="711689C4"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17C327E" w14:textId="77B34C84"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Telavi Municipality</w:t>
            </w:r>
          </w:p>
        </w:tc>
        <w:tc>
          <w:tcPr>
            <w:tcW w:w="987" w:type="pct"/>
            <w:tcBorders>
              <w:top w:val="nil"/>
              <w:left w:val="nil"/>
              <w:bottom w:val="dotted" w:sz="4" w:space="0" w:color="auto"/>
              <w:right w:val="dotted" w:sz="4" w:space="0" w:color="auto"/>
            </w:tcBorders>
            <w:shd w:val="clear" w:color="000000" w:fill="FFFFFF"/>
            <w:vAlign w:val="center"/>
            <w:hideMark/>
          </w:tcPr>
          <w:p w14:paraId="54A9DD85" w14:textId="17EC8EFB"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17,956.0 </w:t>
            </w:r>
          </w:p>
        </w:tc>
        <w:tc>
          <w:tcPr>
            <w:tcW w:w="775" w:type="pct"/>
            <w:tcBorders>
              <w:top w:val="nil"/>
              <w:left w:val="nil"/>
              <w:bottom w:val="dotted" w:sz="4" w:space="0" w:color="auto"/>
              <w:right w:val="dotted" w:sz="4" w:space="0" w:color="auto"/>
            </w:tcBorders>
            <w:shd w:val="clear" w:color="000000" w:fill="FFFFFF"/>
            <w:vAlign w:val="center"/>
            <w:hideMark/>
          </w:tcPr>
          <w:p w14:paraId="13A417A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19,880.0 </w:t>
            </w:r>
          </w:p>
        </w:tc>
        <w:tc>
          <w:tcPr>
            <w:tcW w:w="845" w:type="pct"/>
            <w:tcBorders>
              <w:top w:val="nil"/>
              <w:left w:val="nil"/>
              <w:bottom w:val="dotted" w:sz="4" w:space="0" w:color="auto"/>
              <w:right w:val="dotted" w:sz="4" w:space="0" w:color="auto"/>
            </w:tcBorders>
            <w:shd w:val="clear" w:color="000000" w:fill="FFFFFF"/>
            <w:vAlign w:val="center"/>
            <w:hideMark/>
          </w:tcPr>
          <w:p w14:paraId="192D11F4"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20,107.8 </w:t>
            </w:r>
          </w:p>
        </w:tc>
      </w:tr>
      <w:tr w:rsidR="00377C3F" w:rsidRPr="001D23A6" w14:paraId="19510247"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08B01307" w14:textId="348B6714"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Lagodekhi Municipality</w:t>
            </w:r>
          </w:p>
        </w:tc>
        <w:tc>
          <w:tcPr>
            <w:tcW w:w="987" w:type="pct"/>
            <w:tcBorders>
              <w:top w:val="nil"/>
              <w:left w:val="nil"/>
              <w:bottom w:val="dotted" w:sz="4" w:space="0" w:color="auto"/>
              <w:right w:val="dotted" w:sz="4" w:space="0" w:color="auto"/>
            </w:tcBorders>
            <w:shd w:val="clear" w:color="000000" w:fill="FFFFFF"/>
            <w:vAlign w:val="center"/>
            <w:hideMark/>
          </w:tcPr>
          <w:p w14:paraId="65D69988" w14:textId="53D33395"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13,139.7 </w:t>
            </w:r>
          </w:p>
        </w:tc>
        <w:tc>
          <w:tcPr>
            <w:tcW w:w="775" w:type="pct"/>
            <w:tcBorders>
              <w:top w:val="nil"/>
              <w:left w:val="nil"/>
              <w:bottom w:val="dotted" w:sz="4" w:space="0" w:color="auto"/>
              <w:right w:val="dotted" w:sz="4" w:space="0" w:color="auto"/>
            </w:tcBorders>
            <w:shd w:val="clear" w:color="000000" w:fill="FFFFFF"/>
            <w:vAlign w:val="center"/>
            <w:hideMark/>
          </w:tcPr>
          <w:p w14:paraId="74CCD3C4"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14,560.0 </w:t>
            </w:r>
          </w:p>
        </w:tc>
        <w:tc>
          <w:tcPr>
            <w:tcW w:w="845" w:type="pct"/>
            <w:tcBorders>
              <w:top w:val="nil"/>
              <w:left w:val="nil"/>
              <w:bottom w:val="dotted" w:sz="4" w:space="0" w:color="auto"/>
              <w:right w:val="dotted" w:sz="4" w:space="0" w:color="auto"/>
            </w:tcBorders>
            <w:shd w:val="clear" w:color="000000" w:fill="FFFFFF"/>
            <w:vAlign w:val="center"/>
            <w:hideMark/>
          </w:tcPr>
          <w:p w14:paraId="70E4EC7A"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14,726.9 </w:t>
            </w:r>
          </w:p>
        </w:tc>
      </w:tr>
      <w:tr w:rsidR="00377C3F" w:rsidRPr="001D23A6" w14:paraId="70688D3C"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53D11E4E" w14:textId="62FE3F4F"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Sagarejo</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8847F3D" w14:textId="7C888416"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14,299.7 </w:t>
            </w:r>
          </w:p>
        </w:tc>
        <w:tc>
          <w:tcPr>
            <w:tcW w:w="775" w:type="pct"/>
            <w:tcBorders>
              <w:top w:val="nil"/>
              <w:left w:val="nil"/>
              <w:bottom w:val="dotted" w:sz="4" w:space="0" w:color="auto"/>
              <w:right w:val="dotted" w:sz="4" w:space="0" w:color="auto"/>
            </w:tcBorders>
            <w:shd w:val="clear" w:color="000000" w:fill="FFFFFF"/>
            <w:vAlign w:val="center"/>
            <w:hideMark/>
          </w:tcPr>
          <w:p w14:paraId="2E120607"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15,820.0 </w:t>
            </w:r>
          </w:p>
        </w:tc>
        <w:tc>
          <w:tcPr>
            <w:tcW w:w="845" w:type="pct"/>
            <w:tcBorders>
              <w:top w:val="nil"/>
              <w:left w:val="nil"/>
              <w:bottom w:val="dotted" w:sz="4" w:space="0" w:color="auto"/>
              <w:right w:val="dotted" w:sz="4" w:space="0" w:color="auto"/>
            </w:tcBorders>
            <w:shd w:val="clear" w:color="000000" w:fill="FFFFFF"/>
            <w:vAlign w:val="center"/>
            <w:hideMark/>
          </w:tcPr>
          <w:p w14:paraId="047DFD3C"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16,001.3 </w:t>
            </w:r>
          </w:p>
        </w:tc>
      </w:tr>
      <w:tr w:rsidR="00377C3F" w:rsidRPr="001D23A6" w14:paraId="19D72022"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5FF179A" w14:textId="4ECF99C2"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Sighnaghi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563962DC" w14:textId="67EB8FE9"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6,861.4 </w:t>
            </w:r>
          </w:p>
        </w:tc>
        <w:tc>
          <w:tcPr>
            <w:tcW w:w="775" w:type="pct"/>
            <w:tcBorders>
              <w:top w:val="nil"/>
              <w:left w:val="nil"/>
              <w:bottom w:val="dotted" w:sz="4" w:space="0" w:color="auto"/>
              <w:right w:val="dotted" w:sz="4" w:space="0" w:color="auto"/>
            </w:tcBorders>
            <w:shd w:val="clear" w:color="000000" w:fill="FFFFFF"/>
            <w:vAlign w:val="center"/>
            <w:hideMark/>
          </w:tcPr>
          <w:p w14:paraId="72926BC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7,560.0 </w:t>
            </w:r>
          </w:p>
        </w:tc>
        <w:tc>
          <w:tcPr>
            <w:tcW w:w="845" w:type="pct"/>
            <w:tcBorders>
              <w:top w:val="nil"/>
              <w:left w:val="nil"/>
              <w:bottom w:val="dotted" w:sz="4" w:space="0" w:color="auto"/>
              <w:right w:val="dotted" w:sz="4" w:space="0" w:color="auto"/>
            </w:tcBorders>
            <w:shd w:val="clear" w:color="000000" w:fill="FFFFFF"/>
            <w:vAlign w:val="center"/>
            <w:hideMark/>
          </w:tcPr>
          <w:p w14:paraId="763CE98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7,646.6 </w:t>
            </w:r>
          </w:p>
        </w:tc>
      </w:tr>
      <w:tr w:rsidR="00377C3F" w:rsidRPr="001D23A6" w14:paraId="7FAE625D"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CF86E39" w14:textId="0D4A7C13"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Kvareli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1A9718D" w14:textId="4511F678"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7,456.5 </w:t>
            </w:r>
          </w:p>
        </w:tc>
        <w:tc>
          <w:tcPr>
            <w:tcW w:w="775" w:type="pct"/>
            <w:tcBorders>
              <w:top w:val="nil"/>
              <w:left w:val="nil"/>
              <w:bottom w:val="dotted" w:sz="4" w:space="0" w:color="auto"/>
              <w:right w:val="dotted" w:sz="4" w:space="0" w:color="auto"/>
            </w:tcBorders>
            <w:shd w:val="clear" w:color="000000" w:fill="FFFFFF"/>
            <w:vAlign w:val="center"/>
            <w:hideMark/>
          </w:tcPr>
          <w:p w14:paraId="2C75F6FB"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8,260.0 </w:t>
            </w:r>
          </w:p>
        </w:tc>
        <w:tc>
          <w:tcPr>
            <w:tcW w:w="845" w:type="pct"/>
            <w:tcBorders>
              <w:top w:val="nil"/>
              <w:left w:val="nil"/>
              <w:bottom w:val="dotted" w:sz="4" w:space="0" w:color="auto"/>
              <w:right w:val="dotted" w:sz="4" w:space="0" w:color="auto"/>
            </w:tcBorders>
            <w:shd w:val="clear" w:color="000000" w:fill="FFFFFF"/>
            <w:vAlign w:val="center"/>
            <w:hideMark/>
          </w:tcPr>
          <w:p w14:paraId="4490BCF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8,354.7 </w:t>
            </w:r>
          </w:p>
        </w:tc>
      </w:tr>
      <w:tr w:rsidR="00377C3F" w:rsidRPr="001D23A6" w14:paraId="2A25C441"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00075AE" w14:textId="032198BE" w:rsidR="00377C3F" w:rsidRPr="00294440" w:rsidRDefault="00377C3F" w:rsidP="00154C34">
            <w:pPr>
              <w:spacing w:after="0" w:line="240" w:lineRule="auto"/>
              <w:rPr>
                <w:rFonts w:ascii="Sylfaen" w:eastAsia="Times New Roman" w:hAnsi="Sylfaen" w:cs="Arial"/>
                <w:b/>
                <w:bCs/>
                <w:sz w:val="16"/>
                <w:szCs w:val="16"/>
              </w:rPr>
            </w:pPr>
            <w:r w:rsidRPr="00294440">
              <w:rPr>
                <w:rFonts w:ascii="Sylfaen" w:eastAsia="Times New Roman" w:hAnsi="Sylfaen" w:cs="Arial"/>
                <w:b/>
                <w:bCs/>
                <w:sz w:val="16"/>
                <w:szCs w:val="16"/>
              </w:rPr>
              <w:t xml:space="preserve">Imereti Region </w:t>
            </w:r>
          </w:p>
        </w:tc>
        <w:tc>
          <w:tcPr>
            <w:tcW w:w="987" w:type="pct"/>
            <w:tcBorders>
              <w:top w:val="nil"/>
              <w:left w:val="nil"/>
              <w:bottom w:val="dotted" w:sz="4" w:space="0" w:color="auto"/>
              <w:right w:val="dotted" w:sz="4" w:space="0" w:color="auto"/>
            </w:tcBorders>
            <w:shd w:val="clear" w:color="000000" w:fill="FFFFFF"/>
            <w:vAlign w:val="center"/>
            <w:hideMark/>
          </w:tcPr>
          <w:p w14:paraId="0CAF83A2" w14:textId="0E98F2AB"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161,149.3 </w:t>
            </w:r>
          </w:p>
        </w:tc>
        <w:tc>
          <w:tcPr>
            <w:tcW w:w="775" w:type="pct"/>
            <w:tcBorders>
              <w:top w:val="nil"/>
              <w:left w:val="nil"/>
              <w:bottom w:val="dotted" w:sz="4" w:space="0" w:color="auto"/>
              <w:right w:val="dotted" w:sz="4" w:space="0" w:color="auto"/>
            </w:tcBorders>
            <w:shd w:val="clear" w:color="000000" w:fill="FFFFFF"/>
            <w:vAlign w:val="center"/>
            <w:hideMark/>
          </w:tcPr>
          <w:p w14:paraId="44599526"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178,360.0 </w:t>
            </w:r>
          </w:p>
        </w:tc>
        <w:tc>
          <w:tcPr>
            <w:tcW w:w="845" w:type="pct"/>
            <w:tcBorders>
              <w:top w:val="nil"/>
              <w:left w:val="nil"/>
              <w:bottom w:val="dotted" w:sz="4" w:space="0" w:color="auto"/>
              <w:right w:val="dotted" w:sz="4" w:space="0" w:color="auto"/>
            </w:tcBorders>
            <w:shd w:val="clear" w:color="000000" w:fill="FFFFFF"/>
            <w:vAlign w:val="center"/>
            <w:hideMark/>
          </w:tcPr>
          <w:p w14:paraId="3BBBAE98"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180,404.1 </w:t>
            </w:r>
          </w:p>
        </w:tc>
      </w:tr>
      <w:tr w:rsidR="00377C3F" w:rsidRPr="001D23A6" w14:paraId="2B445852"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05E6AC96" w14:textId="7C81F34D"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 xml:space="preserve">Kutaisi Municipality </w:t>
            </w:r>
          </w:p>
        </w:tc>
        <w:tc>
          <w:tcPr>
            <w:tcW w:w="987" w:type="pct"/>
            <w:tcBorders>
              <w:top w:val="nil"/>
              <w:left w:val="nil"/>
              <w:bottom w:val="dotted" w:sz="4" w:space="0" w:color="auto"/>
              <w:right w:val="dotted" w:sz="4" w:space="0" w:color="auto"/>
            </w:tcBorders>
            <w:shd w:val="clear" w:color="000000" w:fill="FFFFFF"/>
            <w:vAlign w:val="center"/>
            <w:hideMark/>
          </w:tcPr>
          <w:p w14:paraId="7D77A817" w14:textId="15199FAA"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44,063.1 </w:t>
            </w:r>
          </w:p>
        </w:tc>
        <w:tc>
          <w:tcPr>
            <w:tcW w:w="775" w:type="pct"/>
            <w:tcBorders>
              <w:top w:val="nil"/>
              <w:left w:val="nil"/>
              <w:bottom w:val="dotted" w:sz="4" w:space="0" w:color="auto"/>
              <w:right w:val="dotted" w:sz="4" w:space="0" w:color="auto"/>
            </w:tcBorders>
            <w:shd w:val="clear" w:color="000000" w:fill="FFFFFF"/>
            <w:vAlign w:val="center"/>
            <w:hideMark/>
          </w:tcPr>
          <w:p w14:paraId="727883F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48,720.0 </w:t>
            </w:r>
          </w:p>
        </w:tc>
        <w:tc>
          <w:tcPr>
            <w:tcW w:w="845" w:type="pct"/>
            <w:tcBorders>
              <w:top w:val="nil"/>
              <w:left w:val="nil"/>
              <w:bottom w:val="dotted" w:sz="4" w:space="0" w:color="auto"/>
              <w:right w:val="dotted" w:sz="4" w:space="0" w:color="auto"/>
            </w:tcBorders>
            <w:shd w:val="clear" w:color="000000" w:fill="FFFFFF"/>
            <w:vAlign w:val="center"/>
            <w:hideMark/>
          </w:tcPr>
          <w:p w14:paraId="146CC167"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49,278.4 </w:t>
            </w:r>
          </w:p>
        </w:tc>
      </w:tr>
      <w:tr w:rsidR="00377C3F" w:rsidRPr="001D23A6" w14:paraId="3D9CE566"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7FD1BB3" w14:textId="488E1C10"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Chiatura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441CA108" w14:textId="419E42E3"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13,641.6 </w:t>
            </w:r>
          </w:p>
        </w:tc>
        <w:tc>
          <w:tcPr>
            <w:tcW w:w="775" w:type="pct"/>
            <w:tcBorders>
              <w:top w:val="nil"/>
              <w:left w:val="nil"/>
              <w:bottom w:val="dotted" w:sz="4" w:space="0" w:color="auto"/>
              <w:right w:val="dotted" w:sz="4" w:space="0" w:color="auto"/>
            </w:tcBorders>
            <w:shd w:val="clear" w:color="000000" w:fill="FFFFFF"/>
            <w:vAlign w:val="center"/>
            <w:hideMark/>
          </w:tcPr>
          <w:p w14:paraId="195A8541"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15,120.0 </w:t>
            </w:r>
          </w:p>
        </w:tc>
        <w:tc>
          <w:tcPr>
            <w:tcW w:w="845" w:type="pct"/>
            <w:tcBorders>
              <w:top w:val="nil"/>
              <w:left w:val="nil"/>
              <w:bottom w:val="dotted" w:sz="4" w:space="0" w:color="auto"/>
              <w:right w:val="dotted" w:sz="4" w:space="0" w:color="auto"/>
            </w:tcBorders>
            <w:shd w:val="clear" w:color="000000" w:fill="FFFFFF"/>
            <w:vAlign w:val="center"/>
            <w:hideMark/>
          </w:tcPr>
          <w:p w14:paraId="40B6BDD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15,293.3 </w:t>
            </w:r>
          </w:p>
        </w:tc>
      </w:tr>
      <w:tr w:rsidR="00377C3F" w:rsidRPr="001D23A6" w14:paraId="3DB2E3C3"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719582A" w14:textId="0ED774DF"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Tkibuli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3258227E" w14:textId="0B7C0996"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6,558.1 </w:t>
            </w:r>
          </w:p>
        </w:tc>
        <w:tc>
          <w:tcPr>
            <w:tcW w:w="775" w:type="pct"/>
            <w:tcBorders>
              <w:top w:val="nil"/>
              <w:left w:val="nil"/>
              <w:bottom w:val="dotted" w:sz="4" w:space="0" w:color="auto"/>
              <w:right w:val="dotted" w:sz="4" w:space="0" w:color="auto"/>
            </w:tcBorders>
            <w:shd w:val="clear" w:color="000000" w:fill="FFFFFF"/>
            <w:vAlign w:val="center"/>
            <w:hideMark/>
          </w:tcPr>
          <w:p w14:paraId="7A301070"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7,280.0 </w:t>
            </w:r>
          </w:p>
        </w:tc>
        <w:tc>
          <w:tcPr>
            <w:tcW w:w="845" w:type="pct"/>
            <w:tcBorders>
              <w:top w:val="nil"/>
              <w:left w:val="nil"/>
              <w:bottom w:val="dotted" w:sz="4" w:space="0" w:color="auto"/>
              <w:right w:val="dotted" w:sz="4" w:space="0" w:color="auto"/>
            </w:tcBorders>
            <w:shd w:val="clear" w:color="000000" w:fill="FFFFFF"/>
            <w:vAlign w:val="center"/>
            <w:hideMark/>
          </w:tcPr>
          <w:p w14:paraId="20F3A2A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7,363.4 </w:t>
            </w:r>
          </w:p>
        </w:tc>
      </w:tr>
      <w:tr w:rsidR="00377C3F" w:rsidRPr="001D23A6" w14:paraId="373A0D7F"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12D8918D" w14:textId="7AAB476E"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Tskaltubo</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9547C4E" w14:textId="7FAF0EBE"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14,346.3 </w:t>
            </w:r>
          </w:p>
        </w:tc>
        <w:tc>
          <w:tcPr>
            <w:tcW w:w="775" w:type="pct"/>
            <w:tcBorders>
              <w:top w:val="nil"/>
              <w:left w:val="nil"/>
              <w:bottom w:val="dotted" w:sz="4" w:space="0" w:color="auto"/>
              <w:right w:val="dotted" w:sz="4" w:space="0" w:color="auto"/>
            </w:tcBorders>
            <w:shd w:val="clear" w:color="000000" w:fill="FFFFFF"/>
            <w:vAlign w:val="center"/>
            <w:hideMark/>
          </w:tcPr>
          <w:p w14:paraId="59318B0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15,820.0 </w:t>
            </w:r>
          </w:p>
        </w:tc>
        <w:tc>
          <w:tcPr>
            <w:tcW w:w="845" w:type="pct"/>
            <w:tcBorders>
              <w:top w:val="nil"/>
              <w:left w:val="nil"/>
              <w:bottom w:val="dotted" w:sz="4" w:space="0" w:color="auto"/>
              <w:right w:val="dotted" w:sz="4" w:space="0" w:color="auto"/>
            </w:tcBorders>
            <w:shd w:val="clear" w:color="000000" w:fill="FFFFFF"/>
            <w:vAlign w:val="center"/>
            <w:hideMark/>
          </w:tcPr>
          <w:p w14:paraId="5CAEC14A"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16,001.3 </w:t>
            </w:r>
          </w:p>
        </w:tc>
      </w:tr>
      <w:tr w:rsidR="00377C3F" w:rsidRPr="001D23A6" w14:paraId="13B9BC8F"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924A444" w14:textId="17E03E8D"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Baghdati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DBEAA75" w14:textId="1020FE9D"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7,075.3 </w:t>
            </w:r>
          </w:p>
        </w:tc>
        <w:tc>
          <w:tcPr>
            <w:tcW w:w="775" w:type="pct"/>
            <w:tcBorders>
              <w:top w:val="nil"/>
              <w:left w:val="nil"/>
              <w:bottom w:val="dotted" w:sz="4" w:space="0" w:color="auto"/>
              <w:right w:val="dotted" w:sz="4" w:space="0" w:color="auto"/>
            </w:tcBorders>
            <w:shd w:val="clear" w:color="000000" w:fill="FFFFFF"/>
            <w:vAlign w:val="center"/>
            <w:hideMark/>
          </w:tcPr>
          <w:p w14:paraId="369E179B"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7,840.0 </w:t>
            </w:r>
          </w:p>
        </w:tc>
        <w:tc>
          <w:tcPr>
            <w:tcW w:w="845" w:type="pct"/>
            <w:tcBorders>
              <w:top w:val="nil"/>
              <w:left w:val="nil"/>
              <w:bottom w:val="dotted" w:sz="4" w:space="0" w:color="auto"/>
              <w:right w:val="dotted" w:sz="4" w:space="0" w:color="auto"/>
            </w:tcBorders>
            <w:shd w:val="clear" w:color="000000" w:fill="FFFFFF"/>
            <w:vAlign w:val="center"/>
            <w:hideMark/>
          </w:tcPr>
          <w:p w14:paraId="69FC6BA0"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7,929.9 </w:t>
            </w:r>
          </w:p>
        </w:tc>
      </w:tr>
      <w:tr w:rsidR="00377C3F" w:rsidRPr="001D23A6" w14:paraId="0DB77BB3"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57836ED9" w14:textId="10CC56CE"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Vani Municipality</w:t>
            </w:r>
          </w:p>
        </w:tc>
        <w:tc>
          <w:tcPr>
            <w:tcW w:w="987" w:type="pct"/>
            <w:tcBorders>
              <w:top w:val="nil"/>
              <w:left w:val="nil"/>
              <w:bottom w:val="dotted" w:sz="4" w:space="0" w:color="auto"/>
              <w:right w:val="dotted" w:sz="4" w:space="0" w:color="auto"/>
            </w:tcBorders>
            <w:shd w:val="clear" w:color="000000" w:fill="FFFFFF"/>
            <w:vAlign w:val="center"/>
            <w:hideMark/>
          </w:tcPr>
          <w:p w14:paraId="68405DCF" w14:textId="621053B4"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7,282.6 </w:t>
            </w:r>
          </w:p>
        </w:tc>
        <w:tc>
          <w:tcPr>
            <w:tcW w:w="775" w:type="pct"/>
            <w:tcBorders>
              <w:top w:val="nil"/>
              <w:left w:val="nil"/>
              <w:bottom w:val="dotted" w:sz="4" w:space="0" w:color="auto"/>
              <w:right w:val="dotted" w:sz="4" w:space="0" w:color="auto"/>
            </w:tcBorders>
            <w:shd w:val="clear" w:color="000000" w:fill="FFFFFF"/>
            <w:vAlign w:val="center"/>
            <w:hideMark/>
          </w:tcPr>
          <w:p w14:paraId="085BCC6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8,120.0 </w:t>
            </w:r>
          </w:p>
        </w:tc>
        <w:tc>
          <w:tcPr>
            <w:tcW w:w="845" w:type="pct"/>
            <w:tcBorders>
              <w:top w:val="nil"/>
              <w:left w:val="nil"/>
              <w:bottom w:val="dotted" w:sz="4" w:space="0" w:color="auto"/>
              <w:right w:val="dotted" w:sz="4" w:space="0" w:color="auto"/>
            </w:tcBorders>
            <w:shd w:val="clear" w:color="000000" w:fill="FFFFFF"/>
            <w:vAlign w:val="center"/>
            <w:hideMark/>
          </w:tcPr>
          <w:p w14:paraId="44BC7A95"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8,213.1 </w:t>
            </w:r>
          </w:p>
        </w:tc>
      </w:tr>
      <w:tr w:rsidR="00377C3F" w:rsidRPr="001D23A6" w14:paraId="2602A7EF"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53114623" w14:textId="39031B8E"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Zestaponi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58BC8AD3" w14:textId="5F6F87A2"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15,995.5 </w:t>
            </w:r>
          </w:p>
        </w:tc>
        <w:tc>
          <w:tcPr>
            <w:tcW w:w="775" w:type="pct"/>
            <w:tcBorders>
              <w:top w:val="nil"/>
              <w:left w:val="nil"/>
              <w:bottom w:val="dotted" w:sz="4" w:space="0" w:color="auto"/>
              <w:right w:val="dotted" w:sz="4" w:space="0" w:color="auto"/>
            </w:tcBorders>
            <w:shd w:val="clear" w:color="000000" w:fill="FFFFFF"/>
            <w:vAlign w:val="center"/>
            <w:hideMark/>
          </w:tcPr>
          <w:p w14:paraId="54269FE3"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17,640.0 </w:t>
            </w:r>
          </w:p>
        </w:tc>
        <w:tc>
          <w:tcPr>
            <w:tcW w:w="845" w:type="pct"/>
            <w:tcBorders>
              <w:top w:val="nil"/>
              <w:left w:val="nil"/>
              <w:bottom w:val="dotted" w:sz="4" w:space="0" w:color="auto"/>
              <w:right w:val="dotted" w:sz="4" w:space="0" w:color="auto"/>
            </w:tcBorders>
            <w:shd w:val="clear" w:color="000000" w:fill="FFFFFF"/>
            <w:vAlign w:val="center"/>
            <w:hideMark/>
          </w:tcPr>
          <w:p w14:paraId="68D09C2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17,842.2 </w:t>
            </w:r>
          </w:p>
        </w:tc>
      </w:tr>
      <w:tr w:rsidR="00377C3F" w:rsidRPr="001D23A6" w14:paraId="34305E48"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EF13EA9" w14:textId="297D681B"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Terjola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7FDB423" w14:textId="79F8E773"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10,232.1 </w:t>
            </w:r>
          </w:p>
        </w:tc>
        <w:tc>
          <w:tcPr>
            <w:tcW w:w="775" w:type="pct"/>
            <w:tcBorders>
              <w:top w:val="nil"/>
              <w:left w:val="nil"/>
              <w:bottom w:val="dotted" w:sz="4" w:space="0" w:color="auto"/>
              <w:right w:val="dotted" w:sz="4" w:space="0" w:color="auto"/>
            </w:tcBorders>
            <w:shd w:val="clear" w:color="000000" w:fill="FFFFFF"/>
            <w:vAlign w:val="center"/>
            <w:hideMark/>
          </w:tcPr>
          <w:p w14:paraId="7AF454EA"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11,340.0 </w:t>
            </w:r>
          </w:p>
        </w:tc>
        <w:tc>
          <w:tcPr>
            <w:tcW w:w="845" w:type="pct"/>
            <w:tcBorders>
              <w:top w:val="nil"/>
              <w:left w:val="nil"/>
              <w:bottom w:val="dotted" w:sz="4" w:space="0" w:color="auto"/>
              <w:right w:val="dotted" w:sz="4" w:space="0" w:color="auto"/>
            </w:tcBorders>
            <w:shd w:val="clear" w:color="000000" w:fill="FFFFFF"/>
            <w:vAlign w:val="center"/>
            <w:hideMark/>
          </w:tcPr>
          <w:p w14:paraId="0A6A89A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11,470.0 </w:t>
            </w:r>
          </w:p>
        </w:tc>
      </w:tr>
      <w:tr w:rsidR="00377C3F" w:rsidRPr="001D23A6" w14:paraId="147025A4"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E9DBEFB" w14:textId="4B0F8E8D"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Samtredia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44B48052" w14:textId="5277F6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12,756.1 </w:t>
            </w:r>
          </w:p>
        </w:tc>
        <w:tc>
          <w:tcPr>
            <w:tcW w:w="775" w:type="pct"/>
            <w:tcBorders>
              <w:top w:val="nil"/>
              <w:left w:val="nil"/>
              <w:bottom w:val="dotted" w:sz="4" w:space="0" w:color="auto"/>
              <w:right w:val="dotted" w:sz="4" w:space="0" w:color="auto"/>
            </w:tcBorders>
            <w:shd w:val="clear" w:color="000000" w:fill="FFFFFF"/>
            <w:vAlign w:val="center"/>
            <w:hideMark/>
          </w:tcPr>
          <w:p w14:paraId="5BAB9B29"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14,140.0 </w:t>
            </w:r>
          </w:p>
        </w:tc>
        <w:tc>
          <w:tcPr>
            <w:tcW w:w="845" w:type="pct"/>
            <w:tcBorders>
              <w:top w:val="nil"/>
              <w:left w:val="nil"/>
              <w:bottom w:val="dotted" w:sz="4" w:space="0" w:color="auto"/>
              <w:right w:val="dotted" w:sz="4" w:space="0" w:color="auto"/>
            </w:tcBorders>
            <w:shd w:val="clear" w:color="000000" w:fill="FFFFFF"/>
            <w:vAlign w:val="center"/>
            <w:hideMark/>
          </w:tcPr>
          <w:p w14:paraId="616C57C6"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14,302.1 </w:t>
            </w:r>
          </w:p>
        </w:tc>
      </w:tr>
      <w:tr w:rsidR="00377C3F" w:rsidRPr="001D23A6" w14:paraId="4E1AD42C"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2D60CED5" w14:textId="2EDCA0A6"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Sachkhere</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75EB9B71" w14:textId="5CD52A88"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15,261.1 </w:t>
            </w:r>
          </w:p>
        </w:tc>
        <w:tc>
          <w:tcPr>
            <w:tcW w:w="775" w:type="pct"/>
            <w:tcBorders>
              <w:top w:val="nil"/>
              <w:left w:val="nil"/>
              <w:bottom w:val="dotted" w:sz="4" w:space="0" w:color="auto"/>
              <w:right w:val="dotted" w:sz="4" w:space="0" w:color="auto"/>
            </w:tcBorders>
            <w:shd w:val="clear" w:color="000000" w:fill="FFFFFF"/>
            <w:vAlign w:val="center"/>
            <w:hideMark/>
          </w:tcPr>
          <w:p w14:paraId="6AB724A0"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16,940.0 </w:t>
            </w:r>
          </w:p>
        </w:tc>
        <w:tc>
          <w:tcPr>
            <w:tcW w:w="845" w:type="pct"/>
            <w:tcBorders>
              <w:top w:val="nil"/>
              <w:left w:val="nil"/>
              <w:bottom w:val="dotted" w:sz="4" w:space="0" w:color="auto"/>
              <w:right w:val="dotted" w:sz="4" w:space="0" w:color="auto"/>
            </w:tcBorders>
            <w:shd w:val="clear" w:color="000000" w:fill="FFFFFF"/>
            <w:vAlign w:val="center"/>
            <w:hideMark/>
          </w:tcPr>
          <w:p w14:paraId="0F05019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17,134.1 </w:t>
            </w:r>
          </w:p>
        </w:tc>
      </w:tr>
      <w:tr w:rsidR="00377C3F" w:rsidRPr="001D23A6" w14:paraId="415EE7F9"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64A7F69" w14:textId="610BC995"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Kharagauli Municipality</w:t>
            </w:r>
          </w:p>
        </w:tc>
        <w:tc>
          <w:tcPr>
            <w:tcW w:w="987" w:type="pct"/>
            <w:tcBorders>
              <w:top w:val="nil"/>
              <w:left w:val="nil"/>
              <w:bottom w:val="dotted" w:sz="4" w:space="0" w:color="auto"/>
              <w:right w:val="dotted" w:sz="4" w:space="0" w:color="auto"/>
            </w:tcBorders>
            <w:shd w:val="clear" w:color="000000" w:fill="FFFFFF"/>
            <w:vAlign w:val="center"/>
            <w:hideMark/>
          </w:tcPr>
          <w:p w14:paraId="2306E0C6" w14:textId="7E984810"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6,858.1 </w:t>
            </w:r>
          </w:p>
        </w:tc>
        <w:tc>
          <w:tcPr>
            <w:tcW w:w="775" w:type="pct"/>
            <w:tcBorders>
              <w:top w:val="nil"/>
              <w:left w:val="nil"/>
              <w:bottom w:val="dotted" w:sz="4" w:space="0" w:color="auto"/>
              <w:right w:val="dotted" w:sz="4" w:space="0" w:color="auto"/>
            </w:tcBorders>
            <w:shd w:val="clear" w:color="000000" w:fill="FFFFFF"/>
            <w:vAlign w:val="center"/>
            <w:hideMark/>
          </w:tcPr>
          <w:p w14:paraId="59E9C8B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7,560.0 </w:t>
            </w:r>
          </w:p>
        </w:tc>
        <w:tc>
          <w:tcPr>
            <w:tcW w:w="845" w:type="pct"/>
            <w:tcBorders>
              <w:top w:val="nil"/>
              <w:left w:val="nil"/>
              <w:bottom w:val="dotted" w:sz="4" w:space="0" w:color="auto"/>
              <w:right w:val="dotted" w:sz="4" w:space="0" w:color="auto"/>
            </w:tcBorders>
            <w:shd w:val="clear" w:color="000000" w:fill="FFFFFF"/>
            <w:vAlign w:val="center"/>
            <w:hideMark/>
          </w:tcPr>
          <w:p w14:paraId="78C53A6A"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7,646.6 </w:t>
            </w:r>
          </w:p>
        </w:tc>
      </w:tr>
      <w:tr w:rsidR="00377C3F" w:rsidRPr="001D23A6" w14:paraId="1A6692C6"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0F611D9" w14:textId="1C414BB2"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Khoni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2B179C3B" w14:textId="44063B40"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7,079.2 </w:t>
            </w:r>
          </w:p>
        </w:tc>
        <w:tc>
          <w:tcPr>
            <w:tcW w:w="775" w:type="pct"/>
            <w:tcBorders>
              <w:top w:val="nil"/>
              <w:left w:val="nil"/>
              <w:bottom w:val="dotted" w:sz="4" w:space="0" w:color="auto"/>
              <w:right w:val="dotted" w:sz="4" w:space="0" w:color="auto"/>
            </w:tcBorders>
            <w:shd w:val="clear" w:color="000000" w:fill="FFFFFF"/>
            <w:vAlign w:val="center"/>
            <w:hideMark/>
          </w:tcPr>
          <w:p w14:paraId="43D15A93"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7,840.0 </w:t>
            </w:r>
          </w:p>
        </w:tc>
        <w:tc>
          <w:tcPr>
            <w:tcW w:w="845" w:type="pct"/>
            <w:tcBorders>
              <w:top w:val="nil"/>
              <w:left w:val="nil"/>
              <w:bottom w:val="dotted" w:sz="4" w:space="0" w:color="auto"/>
              <w:right w:val="dotted" w:sz="4" w:space="0" w:color="auto"/>
            </w:tcBorders>
            <w:shd w:val="clear" w:color="000000" w:fill="FFFFFF"/>
            <w:vAlign w:val="center"/>
            <w:hideMark/>
          </w:tcPr>
          <w:p w14:paraId="518C9CC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7,929.9 </w:t>
            </w:r>
          </w:p>
        </w:tc>
      </w:tr>
      <w:tr w:rsidR="00377C3F" w:rsidRPr="001D23A6" w14:paraId="3EF786CF"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C1976AA" w14:textId="3BB40CAA" w:rsidR="00377C3F" w:rsidRPr="00294440" w:rsidRDefault="00377C3F" w:rsidP="00154C34">
            <w:pPr>
              <w:spacing w:after="0" w:line="240" w:lineRule="auto"/>
              <w:ind w:right="-35"/>
              <w:rPr>
                <w:rFonts w:ascii="Sylfaen" w:eastAsia="Times New Roman" w:hAnsi="Sylfaen" w:cs="Arial"/>
                <w:b/>
                <w:bCs/>
                <w:sz w:val="16"/>
                <w:szCs w:val="16"/>
              </w:rPr>
            </w:pPr>
            <w:r w:rsidRPr="00294440">
              <w:rPr>
                <w:rFonts w:ascii="Sylfaen" w:eastAsia="Times New Roman" w:hAnsi="Sylfaen" w:cs="Arial"/>
                <w:b/>
                <w:bCs/>
                <w:sz w:val="16"/>
                <w:szCs w:val="16"/>
              </w:rPr>
              <w:t>Samegrelo-</w:t>
            </w:r>
            <w:proofErr w:type="spellStart"/>
            <w:r w:rsidRPr="00294440">
              <w:rPr>
                <w:rFonts w:ascii="Sylfaen" w:eastAsia="Times New Roman" w:hAnsi="Sylfaen" w:cs="Arial"/>
                <w:b/>
                <w:bCs/>
                <w:sz w:val="16"/>
                <w:szCs w:val="16"/>
              </w:rPr>
              <w:t>Zemo</w:t>
            </w:r>
            <w:proofErr w:type="spellEnd"/>
            <w:r w:rsidRPr="00294440">
              <w:rPr>
                <w:rFonts w:ascii="Sylfaen" w:eastAsia="Times New Roman" w:hAnsi="Sylfaen" w:cs="Arial"/>
                <w:b/>
                <w:bCs/>
                <w:sz w:val="16"/>
                <w:szCs w:val="16"/>
              </w:rPr>
              <w:t xml:space="preserve"> </w:t>
            </w:r>
            <w:proofErr w:type="spellStart"/>
            <w:r w:rsidRPr="00294440">
              <w:rPr>
                <w:rFonts w:ascii="Sylfaen" w:eastAsia="Times New Roman" w:hAnsi="Sylfaen" w:cs="Arial"/>
                <w:b/>
                <w:bCs/>
                <w:sz w:val="16"/>
                <w:szCs w:val="16"/>
              </w:rPr>
              <w:t>Svaneti</w:t>
            </w:r>
            <w:proofErr w:type="spellEnd"/>
            <w:r w:rsidRPr="00294440">
              <w:rPr>
                <w:rFonts w:ascii="Sylfaen" w:eastAsia="Times New Roman" w:hAnsi="Sylfaen" w:cs="Arial"/>
                <w:b/>
                <w:bCs/>
                <w:sz w:val="16"/>
                <w:szCs w:val="16"/>
              </w:rPr>
              <w:t xml:space="preserve"> Region </w:t>
            </w:r>
          </w:p>
        </w:tc>
        <w:tc>
          <w:tcPr>
            <w:tcW w:w="987" w:type="pct"/>
            <w:tcBorders>
              <w:top w:val="nil"/>
              <w:left w:val="nil"/>
              <w:bottom w:val="dotted" w:sz="4" w:space="0" w:color="auto"/>
              <w:right w:val="dotted" w:sz="4" w:space="0" w:color="auto"/>
            </w:tcBorders>
            <w:shd w:val="clear" w:color="000000" w:fill="FFFFFF"/>
            <w:vAlign w:val="center"/>
            <w:hideMark/>
          </w:tcPr>
          <w:p w14:paraId="27EA5590" w14:textId="4FC0F4E5"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92,116.3 </w:t>
            </w:r>
          </w:p>
        </w:tc>
        <w:tc>
          <w:tcPr>
            <w:tcW w:w="775" w:type="pct"/>
            <w:tcBorders>
              <w:top w:val="nil"/>
              <w:left w:val="nil"/>
              <w:bottom w:val="dotted" w:sz="4" w:space="0" w:color="auto"/>
              <w:right w:val="dotted" w:sz="4" w:space="0" w:color="auto"/>
            </w:tcBorders>
            <w:shd w:val="clear" w:color="000000" w:fill="FFFFFF"/>
            <w:vAlign w:val="center"/>
            <w:hideMark/>
          </w:tcPr>
          <w:p w14:paraId="63E14E40"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101,920.0 </w:t>
            </w:r>
          </w:p>
        </w:tc>
        <w:tc>
          <w:tcPr>
            <w:tcW w:w="845" w:type="pct"/>
            <w:tcBorders>
              <w:top w:val="nil"/>
              <w:left w:val="nil"/>
              <w:bottom w:val="dotted" w:sz="4" w:space="0" w:color="auto"/>
              <w:right w:val="dotted" w:sz="4" w:space="0" w:color="auto"/>
            </w:tcBorders>
            <w:shd w:val="clear" w:color="000000" w:fill="FFFFFF"/>
            <w:vAlign w:val="center"/>
            <w:hideMark/>
          </w:tcPr>
          <w:p w14:paraId="5583DE64"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103,088.1 </w:t>
            </w:r>
          </w:p>
        </w:tc>
      </w:tr>
      <w:tr w:rsidR="00377C3F" w:rsidRPr="001D23A6" w14:paraId="609C9987"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8FB7CEE" w14:textId="2D732983"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lastRenderedPageBreak/>
              <w:t>Poti Municipality</w:t>
            </w:r>
          </w:p>
        </w:tc>
        <w:tc>
          <w:tcPr>
            <w:tcW w:w="987" w:type="pct"/>
            <w:tcBorders>
              <w:top w:val="nil"/>
              <w:left w:val="nil"/>
              <w:bottom w:val="dotted" w:sz="4" w:space="0" w:color="auto"/>
              <w:right w:val="dotted" w:sz="4" w:space="0" w:color="auto"/>
            </w:tcBorders>
            <w:shd w:val="clear" w:color="000000" w:fill="FFFFFF"/>
            <w:vAlign w:val="center"/>
            <w:hideMark/>
          </w:tcPr>
          <w:p w14:paraId="22F4861D" w14:textId="1CA03BC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6,186.3 </w:t>
            </w:r>
          </w:p>
        </w:tc>
        <w:tc>
          <w:tcPr>
            <w:tcW w:w="775" w:type="pct"/>
            <w:tcBorders>
              <w:top w:val="nil"/>
              <w:left w:val="nil"/>
              <w:bottom w:val="dotted" w:sz="4" w:space="0" w:color="auto"/>
              <w:right w:val="dotted" w:sz="4" w:space="0" w:color="auto"/>
            </w:tcBorders>
            <w:shd w:val="clear" w:color="000000" w:fill="FFFFFF"/>
            <w:vAlign w:val="center"/>
            <w:hideMark/>
          </w:tcPr>
          <w:p w14:paraId="19C9BD3C"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6,860.0 </w:t>
            </w:r>
          </w:p>
        </w:tc>
        <w:tc>
          <w:tcPr>
            <w:tcW w:w="845" w:type="pct"/>
            <w:tcBorders>
              <w:top w:val="nil"/>
              <w:left w:val="nil"/>
              <w:bottom w:val="dotted" w:sz="4" w:space="0" w:color="auto"/>
              <w:right w:val="dotted" w:sz="4" w:space="0" w:color="auto"/>
            </w:tcBorders>
            <w:shd w:val="clear" w:color="000000" w:fill="FFFFFF"/>
            <w:vAlign w:val="center"/>
            <w:hideMark/>
          </w:tcPr>
          <w:p w14:paraId="6B6D7133"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6,938.6 </w:t>
            </w:r>
          </w:p>
        </w:tc>
      </w:tr>
      <w:tr w:rsidR="00377C3F" w:rsidRPr="001D23A6" w14:paraId="2C951C00"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2BAAE60" w14:textId="360C5D5C"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Zugdidi Municipality</w:t>
            </w:r>
          </w:p>
        </w:tc>
        <w:tc>
          <w:tcPr>
            <w:tcW w:w="987" w:type="pct"/>
            <w:tcBorders>
              <w:top w:val="nil"/>
              <w:left w:val="nil"/>
              <w:bottom w:val="dotted" w:sz="4" w:space="0" w:color="auto"/>
              <w:right w:val="dotted" w:sz="4" w:space="0" w:color="auto"/>
            </w:tcBorders>
            <w:shd w:val="clear" w:color="000000" w:fill="FFFFFF"/>
            <w:vAlign w:val="center"/>
            <w:hideMark/>
          </w:tcPr>
          <w:p w14:paraId="7EC08D03" w14:textId="1319E25B"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30,621.4 </w:t>
            </w:r>
          </w:p>
        </w:tc>
        <w:tc>
          <w:tcPr>
            <w:tcW w:w="775" w:type="pct"/>
            <w:tcBorders>
              <w:top w:val="nil"/>
              <w:left w:val="nil"/>
              <w:bottom w:val="dotted" w:sz="4" w:space="0" w:color="auto"/>
              <w:right w:val="dotted" w:sz="4" w:space="0" w:color="auto"/>
            </w:tcBorders>
            <w:shd w:val="clear" w:color="000000" w:fill="FFFFFF"/>
            <w:vAlign w:val="center"/>
            <w:hideMark/>
          </w:tcPr>
          <w:p w14:paraId="3BEE9AE9"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33,880.0 </w:t>
            </w:r>
          </w:p>
        </w:tc>
        <w:tc>
          <w:tcPr>
            <w:tcW w:w="845" w:type="pct"/>
            <w:tcBorders>
              <w:top w:val="nil"/>
              <w:left w:val="nil"/>
              <w:bottom w:val="dotted" w:sz="4" w:space="0" w:color="auto"/>
              <w:right w:val="dotted" w:sz="4" w:space="0" w:color="auto"/>
            </w:tcBorders>
            <w:shd w:val="clear" w:color="000000" w:fill="FFFFFF"/>
            <w:vAlign w:val="center"/>
            <w:hideMark/>
          </w:tcPr>
          <w:p w14:paraId="4BB9A8F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34,268.3 </w:t>
            </w:r>
          </w:p>
        </w:tc>
      </w:tr>
      <w:tr w:rsidR="00377C3F" w:rsidRPr="001D23A6" w14:paraId="090F7E8E"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F5FEBE9" w14:textId="136652F0"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Abasha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4DEA4786" w14:textId="150AB04C"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6,501.0 </w:t>
            </w:r>
          </w:p>
        </w:tc>
        <w:tc>
          <w:tcPr>
            <w:tcW w:w="775" w:type="pct"/>
            <w:tcBorders>
              <w:top w:val="nil"/>
              <w:left w:val="nil"/>
              <w:bottom w:val="dotted" w:sz="4" w:space="0" w:color="auto"/>
              <w:right w:val="dotted" w:sz="4" w:space="0" w:color="auto"/>
            </w:tcBorders>
            <w:shd w:val="clear" w:color="000000" w:fill="FFFFFF"/>
            <w:vAlign w:val="center"/>
            <w:hideMark/>
          </w:tcPr>
          <w:p w14:paraId="2FC6BF84"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7,140.0 </w:t>
            </w:r>
          </w:p>
        </w:tc>
        <w:tc>
          <w:tcPr>
            <w:tcW w:w="845" w:type="pct"/>
            <w:tcBorders>
              <w:top w:val="nil"/>
              <w:left w:val="nil"/>
              <w:bottom w:val="dotted" w:sz="4" w:space="0" w:color="auto"/>
              <w:right w:val="dotted" w:sz="4" w:space="0" w:color="auto"/>
            </w:tcBorders>
            <w:shd w:val="clear" w:color="000000" w:fill="FFFFFF"/>
            <w:vAlign w:val="center"/>
            <w:hideMark/>
          </w:tcPr>
          <w:p w14:paraId="76ADEAA4"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7,221.8 </w:t>
            </w:r>
          </w:p>
        </w:tc>
      </w:tr>
      <w:tr w:rsidR="00377C3F" w:rsidRPr="001D23A6" w14:paraId="238451AF"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276D37F" w14:textId="578883B9"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Martvili Municipality</w:t>
            </w:r>
          </w:p>
        </w:tc>
        <w:tc>
          <w:tcPr>
            <w:tcW w:w="987" w:type="pct"/>
            <w:tcBorders>
              <w:top w:val="nil"/>
              <w:left w:val="nil"/>
              <w:bottom w:val="dotted" w:sz="4" w:space="0" w:color="auto"/>
              <w:right w:val="dotted" w:sz="4" w:space="0" w:color="auto"/>
            </w:tcBorders>
            <w:shd w:val="clear" w:color="000000" w:fill="FFFFFF"/>
            <w:vAlign w:val="center"/>
            <w:hideMark/>
          </w:tcPr>
          <w:p w14:paraId="139C74AC" w14:textId="4379DB88"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10,202.5 </w:t>
            </w:r>
          </w:p>
        </w:tc>
        <w:tc>
          <w:tcPr>
            <w:tcW w:w="775" w:type="pct"/>
            <w:tcBorders>
              <w:top w:val="nil"/>
              <w:left w:val="nil"/>
              <w:bottom w:val="dotted" w:sz="4" w:space="0" w:color="auto"/>
              <w:right w:val="dotted" w:sz="4" w:space="0" w:color="auto"/>
            </w:tcBorders>
            <w:shd w:val="clear" w:color="000000" w:fill="FFFFFF"/>
            <w:vAlign w:val="center"/>
            <w:hideMark/>
          </w:tcPr>
          <w:p w14:paraId="7434B389"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11,340.0 </w:t>
            </w:r>
          </w:p>
        </w:tc>
        <w:tc>
          <w:tcPr>
            <w:tcW w:w="845" w:type="pct"/>
            <w:tcBorders>
              <w:top w:val="nil"/>
              <w:left w:val="nil"/>
              <w:bottom w:val="dotted" w:sz="4" w:space="0" w:color="auto"/>
              <w:right w:val="dotted" w:sz="4" w:space="0" w:color="auto"/>
            </w:tcBorders>
            <w:shd w:val="clear" w:color="000000" w:fill="FFFFFF"/>
            <w:vAlign w:val="center"/>
            <w:hideMark/>
          </w:tcPr>
          <w:p w14:paraId="24D892CC"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11,470.0 </w:t>
            </w:r>
          </w:p>
        </w:tc>
      </w:tr>
      <w:tr w:rsidR="00377C3F" w:rsidRPr="001D23A6" w14:paraId="026F1C42"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263E7B8B" w14:textId="2B323570"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Mestia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46165C96" w14:textId="3863E5CC"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6,091.4 </w:t>
            </w:r>
          </w:p>
        </w:tc>
        <w:tc>
          <w:tcPr>
            <w:tcW w:w="775" w:type="pct"/>
            <w:tcBorders>
              <w:top w:val="nil"/>
              <w:left w:val="nil"/>
              <w:bottom w:val="dotted" w:sz="4" w:space="0" w:color="auto"/>
              <w:right w:val="dotted" w:sz="4" w:space="0" w:color="auto"/>
            </w:tcBorders>
            <w:shd w:val="clear" w:color="000000" w:fill="FFFFFF"/>
            <w:vAlign w:val="center"/>
            <w:hideMark/>
          </w:tcPr>
          <w:p w14:paraId="62EABF35"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6,720.0 </w:t>
            </w:r>
          </w:p>
        </w:tc>
        <w:tc>
          <w:tcPr>
            <w:tcW w:w="845" w:type="pct"/>
            <w:tcBorders>
              <w:top w:val="nil"/>
              <w:left w:val="nil"/>
              <w:bottom w:val="dotted" w:sz="4" w:space="0" w:color="auto"/>
              <w:right w:val="dotted" w:sz="4" w:space="0" w:color="auto"/>
            </w:tcBorders>
            <w:shd w:val="clear" w:color="000000" w:fill="FFFFFF"/>
            <w:vAlign w:val="center"/>
            <w:hideMark/>
          </w:tcPr>
          <w:p w14:paraId="62B6307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6,797.0 </w:t>
            </w:r>
          </w:p>
        </w:tc>
      </w:tr>
      <w:tr w:rsidR="00377C3F" w:rsidRPr="001D23A6" w14:paraId="76D873DA"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B9BB237" w14:textId="4038CC60"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Senaki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F10E890" w14:textId="4B05E2B8"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11,631.1 </w:t>
            </w:r>
          </w:p>
        </w:tc>
        <w:tc>
          <w:tcPr>
            <w:tcW w:w="775" w:type="pct"/>
            <w:tcBorders>
              <w:top w:val="nil"/>
              <w:left w:val="nil"/>
              <w:bottom w:val="dotted" w:sz="4" w:space="0" w:color="auto"/>
              <w:right w:val="dotted" w:sz="4" w:space="0" w:color="auto"/>
            </w:tcBorders>
            <w:shd w:val="clear" w:color="000000" w:fill="FFFFFF"/>
            <w:vAlign w:val="center"/>
            <w:hideMark/>
          </w:tcPr>
          <w:p w14:paraId="66B69B2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12,880.0 </w:t>
            </w:r>
          </w:p>
        </w:tc>
        <w:tc>
          <w:tcPr>
            <w:tcW w:w="845" w:type="pct"/>
            <w:tcBorders>
              <w:top w:val="nil"/>
              <w:left w:val="nil"/>
              <w:bottom w:val="dotted" w:sz="4" w:space="0" w:color="auto"/>
              <w:right w:val="dotted" w:sz="4" w:space="0" w:color="auto"/>
            </w:tcBorders>
            <w:shd w:val="clear" w:color="000000" w:fill="FFFFFF"/>
            <w:vAlign w:val="center"/>
            <w:hideMark/>
          </w:tcPr>
          <w:p w14:paraId="066BF667"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13,027.6 </w:t>
            </w:r>
          </w:p>
        </w:tc>
      </w:tr>
      <w:tr w:rsidR="00377C3F" w:rsidRPr="001D23A6" w14:paraId="6D97FB49"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8E1795D" w14:textId="5E054BAD"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Chkhorotsku</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2CF9D8B3" w14:textId="57A42A3E"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6,950.3 </w:t>
            </w:r>
          </w:p>
        </w:tc>
        <w:tc>
          <w:tcPr>
            <w:tcW w:w="775" w:type="pct"/>
            <w:tcBorders>
              <w:top w:val="nil"/>
              <w:left w:val="nil"/>
              <w:bottom w:val="dotted" w:sz="4" w:space="0" w:color="auto"/>
              <w:right w:val="dotted" w:sz="4" w:space="0" w:color="auto"/>
            </w:tcBorders>
            <w:shd w:val="clear" w:color="000000" w:fill="FFFFFF"/>
            <w:vAlign w:val="center"/>
            <w:hideMark/>
          </w:tcPr>
          <w:p w14:paraId="07FB24CC"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7,700.0 </w:t>
            </w:r>
          </w:p>
        </w:tc>
        <w:tc>
          <w:tcPr>
            <w:tcW w:w="845" w:type="pct"/>
            <w:tcBorders>
              <w:top w:val="nil"/>
              <w:left w:val="nil"/>
              <w:bottom w:val="dotted" w:sz="4" w:space="0" w:color="auto"/>
              <w:right w:val="dotted" w:sz="4" w:space="0" w:color="auto"/>
            </w:tcBorders>
            <w:shd w:val="clear" w:color="000000" w:fill="FFFFFF"/>
            <w:vAlign w:val="center"/>
            <w:hideMark/>
          </w:tcPr>
          <w:p w14:paraId="48BF4A73"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7,788.2 </w:t>
            </w:r>
          </w:p>
        </w:tc>
      </w:tr>
      <w:tr w:rsidR="00377C3F" w:rsidRPr="001D23A6" w14:paraId="256DC2CA"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A9013BB" w14:textId="31ED3521"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Tsalenjikha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0451E2A6" w14:textId="176CEC8B"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8,016.1 </w:t>
            </w:r>
          </w:p>
        </w:tc>
        <w:tc>
          <w:tcPr>
            <w:tcW w:w="775" w:type="pct"/>
            <w:tcBorders>
              <w:top w:val="nil"/>
              <w:left w:val="nil"/>
              <w:bottom w:val="dotted" w:sz="4" w:space="0" w:color="auto"/>
              <w:right w:val="dotted" w:sz="4" w:space="0" w:color="auto"/>
            </w:tcBorders>
            <w:shd w:val="clear" w:color="000000" w:fill="FFFFFF"/>
            <w:vAlign w:val="center"/>
            <w:hideMark/>
          </w:tcPr>
          <w:p w14:paraId="5470BB91"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8,820.0 </w:t>
            </w:r>
          </w:p>
        </w:tc>
        <w:tc>
          <w:tcPr>
            <w:tcW w:w="845" w:type="pct"/>
            <w:tcBorders>
              <w:top w:val="nil"/>
              <w:left w:val="nil"/>
              <w:bottom w:val="dotted" w:sz="4" w:space="0" w:color="auto"/>
              <w:right w:val="dotted" w:sz="4" w:space="0" w:color="auto"/>
            </w:tcBorders>
            <w:shd w:val="clear" w:color="000000" w:fill="FFFFFF"/>
            <w:vAlign w:val="center"/>
            <w:hideMark/>
          </w:tcPr>
          <w:p w14:paraId="03D88B89"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8,921.1 </w:t>
            </w:r>
          </w:p>
        </w:tc>
      </w:tr>
      <w:tr w:rsidR="00377C3F" w:rsidRPr="001D23A6" w14:paraId="5A59DA8D"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ED685D0" w14:textId="6A335694"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Khobi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06D872E1" w14:textId="53147A2A"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5,916.0 </w:t>
            </w:r>
          </w:p>
        </w:tc>
        <w:tc>
          <w:tcPr>
            <w:tcW w:w="775" w:type="pct"/>
            <w:tcBorders>
              <w:top w:val="nil"/>
              <w:left w:val="nil"/>
              <w:bottom w:val="dotted" w:sz="4" w:space="0" w:color="auto"/>
              <w:right w:val="dotted" w:sz="4" w:space="0" w:color="auto"/>
            </w:tcBorders>
            <w:shd w:val="clear" w:color="000000" w:fill="FFFFFF"/>
            <w:vAlign w:val="center"/>
            <w:hideMark/>
          </w:tcPr>
          <w:p w14:paraId="38BBCE06"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6,580.0 </w:t>
            </w:r>
          </w:p>
        </w:tc>
        <w:tc>
          <w:tcPr>
            <w:tcW w:w="845" w:type="pct"/>
            <w:tcBorders>
              <w:top w:val="nil"/>
              <w:left w:val="nil"/>
              <w:bottom w:val="dotted" w:sz="4" w:space="0" w:color="auto"/>
              <w:right w:val="dotted" w:sz="4" w:space="0" w:color="auto"/>
            </w:tcBorders>
            <w:shd w:val="clear" w:color="000000" w:fill="FFFFFF"/>
            <w:vAlign w:val="center"/>
            <w:hideMark/>
          </w:tcPr>
          <w:p w14:paraId="17DB7D12"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6,655.4 </w:t>
            </w:r>
          </w:p>
        </w:tc>
      </w:tr>
      <w:tr w:rsidR="00377C3F" w:rsidRPr="001D23A6" w14:paraId="3CC98B0B"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4224A35" w14:textId="1D682B40" w:rsidR="00377C3F" w:rsidRPr="00294440" w:rsidRDefault="00377C3F" w:rsidP="00154C34">
            <w:pPr>
              <w:spacing w:after="0" w:line="240" w:lineRule="auto"/>
              <w:rPr>
                <w:rFonts w:ascii="Sylfaen" w:eastAsia="Times New Roman" w:hAnsi="Sylfaen" w:cs="Arial"/>
                <w:b/>
                <w:bCs/>
                <w:sz w:val="16"/>
                <w:szCs w:val="16"/>
              </w:rPr>
            </w:pPr>
            <w:proofErr w:type="spellStart"/>
            <w:r w:rsidRPr="00294440">
              <w:rPr>
                <w:rFonts w:ascii="Sylfaen" w:eastAsia="Times New Roman" w:hAnsi="Sylfaen" w:cs="Arial"/>
                <w:b/>
                <w:bCs/>
                <w:sz w:val="16"/>
                <w:szCs w:val="16"/>
              </w:rPr>
              <w:t>Shida</w:t>
            </w:r>
            <w:proofErr w:type="spellEnd"/>
            <w:r w:rsidRPr="00294440">
              <w:rPr>
                <w:rFonts w:ascii="Sylfaen" w:eastAsia="Times New Roman" w:hAnsi="Sylfaen" w:cs="Arial"/>
                <w:b/>
                <w:bCs/>
                <w:sz w:val="16"/>
                <w:szCs w:val="16"/>
              </w:rPr>
              <w:t xml:space="preserve"> </w:t>
            </w:r>
            <w:proofErr w:type="spellStart"/>
            <w:r w:rsidRPr="00294440">
              <w:rPr>
                <w:rFonts w:ascii="Sylfaen" w:eastAsia="Times New Roman" w:hAnsi="Sylfaen" w:cs="Arial"/>
                <w:b/>
                <w:bCs/>
                <w:sz w:val="16"/>
                <w:szCs w:val="16"/>
              </w:rPr>
              <w:t>Kartli</w:t>
            </w:r>
            <w:proofErr w:type="spellEnd"/>
            <w:r w:rsidRPr="00294440">
              <w:rPr>
                <w:rFonts w:ascii="Sylfaen" w:eastAsia="Times New Roman" w:hAnsi="Sylfaen" w:cs="Arial"/>
                <w:b/>
                <w:bCs/>
                <w:sz w:val="16"/>
                <w:szCs w:val="16"/>
              </w:rPr>
              <w:t xml:space="preserve"> Region</w:t>
            </w:r>
          </w:p>
        </w:tc>
        <w:tc>
          <w:tcPr>
            <w:tcW w:w="987" w:type="pct"/>
            <w:tcBorders>
              <w:top w:val="nil"/>
              <w:left w:val="nil"/>
              <w:bottom w:val="dotted" w:sz="4" w:space="0" w:color="auto"/>
              <w:right w:val="dotted" w:sz="4" w:space="0" w:color="auto"/>
            </w:tcBorders>
            <w:shd w:val="clear" w:color="000000" w:fill="FFFFFF"/>
            <w:vAlign w:val="center"/>
            <w:hideMark/>
          </w:tcPr>
          <w:p w14:paraId="7285BE2C" w14:textId="26C895D8"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83,392.6 </w:t>
            </w:r>
          </w:p>
        </w:tc>
        <w:tc>
          <w:tcPr>
            <w:tcW w:w="775" w:type="pct"/>
            <w:tcBorders>
              <w:top w:val="nil"/>
              <w:left w:val="nil"/>
              <w:bottom w:val="dotted" w:sz="4" w:space="0" w:color="auto"/>
              <w:right w:val="dotted" w:sz="4" w:space="0" w:color="auto"/>
            </w:tcBorders>
            <w:shd w:val="clear" w:color="000000" w:fill="FFFFFF"/>
            <w:vAlign w:val="center"/>
            <w:hideMark/>
          </w:tcPr>
          <w:p w14:paraId="0FDDA5E8"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92,120.0 </w:t>
            </w:r>
          </w:p>
        </w:tc>
        <w:tc>
          <w:tcPr>
            <w:tcW w:w="845" w:type="pct"/>
            <w:tcBorders>
              <w:top w:val="nil"/>
              <w:left w:val="nil"/>
              <w:bottom w:val="dotted" w:sz="4" w:space="0" w:color="auto"/>
              <w:right w:val="dotted" w:sz="4" w:space="0" w:color="auto"/>
            </w:tcBorders>
            <w:shd w:val="clear" w:color="000000" w:fill="FFFFFF"/>
            <w:vAlign w:val="center"/>
            <w:hideMark/>
          </w:tcPr>
          <w:p w14:paraId="45327BF0"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93,175.8 </w:t>
            </w:r>
          </w:p>
        </w:tc>
      </w:tr>
      <w:tr w:rsidR="00377C3F" w:rsidRPr="001D23A6" w14:paraId="7C670ABB"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1AE7EB35" w14:textId="2270FAE6"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Gori Municipality</w:t>
            </w:r>
          </w:p>
        </w:tc>
        <w:tc>
          <w:tcPr>
            <w:tcW w:w="987" w:type="pct"/>
            <w:tcBorders>
              <w:top w:val="nil"/>
              <w:left w:val="nil"/>
              <w:bottom w:val="dotted" w:sz="4" w:space="0" w:color="auto"/>
              <w:right w:val="dotted" w:sz="4" w:space="0" w:color="auto"/>
            </w:tcBorders>
            <w:shd w:val="clear" w:color="000000" w:fill="FFFFFF"/>
            <w:vAlign w:val="center"/>
            <w:hideMark/>
          </w:tcPr>
          <w:p w14:paraId="4E370B4C" w14:textId="61B0A745"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42,945.6 </w:t>
            </w:r>
          </w:p>
        </w:tc>
        <w:tc>
          <w:tcPr>
            <w:tcW w:w="775" w:type="pct"/>
            <w:tcBorders>
              <w:top w:val="nil"/>
              <w:left w:val="nil"/>
              <w:bottom w:val="dotted" w:sz="4" w:space="0" w:color="auto"/>
              <w:right w:val="dotted" w:sz="4" w:space="0" w:color="auto"/>
            </w:tcBorders>
            <w:shd w:val="clear" w:color="000000" w:fill="FFFFFF"/>
            <w:vAlign w:val="center"/>
            <w:hideMark/>
          </w:tcPr>
          <w:p w14:paraId="30B9418B"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47,460.0 </w:t>
            </w:r>
          </w:p>
        </w:tc>
        <w:tc>
          <w:tcPr>
            <w:tcW w:w="845" w:type="pct"/>
            <w:tcBorders>
              <w:top w:val="nil"/>
              <w:left w:val="nil"/>
              <w:bottom w:val="dotted" w:sz="4" w:space="0" w:color="auto"/>
              <w:right w:val="dotted" w:sz="4" w:space="0" w:color="auto"/>
            </w:tcBorders>
            <w:shd w:val="clear" w:color="000000" w:fill="FFFFFF"/>
            <w:vAlign w:val="center"/>
            <w:hideMark/>
          </w:tcPr>
          <w:p w14:paraId="4E1450A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48,003.9 </w:t>
            </w:r>
          </w:p>
        </w:tc>
      </w:tr>
      <w:tr w:rsidR="00377C3F" w:rsidRPr="001D23A6" w14:paraId="17738E9D"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18138FA3" w14:textId="635600B3"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Kareli Municipality</w:t>
            </w:r>
          </w:p>
        </w:tc>
        <w:tc>
          <w:tcPr>
            <w:tcW w:w="987" w:type="pct"/>
            <w:tcBorders>
              <w:top w:val="nil"/>
              <w:left w:val="nil"/>
              <w:bottom w:val="dotted" w:sz="4" w:space="0" w:color="auto"/>
              <w:right w:val="dotted" w:sz="4" w:space="0" w:color="auto"/>
            </w:tcBorders>
            <w:shd w:val="clear" w:color="000000" w:fill="FFFFFF"/>
            <w:vAlign w:val="center"/>
            <w:hideMark/>
          </w:tcPr>
          <w:p w14:paraId="417A22AD" w14:textId="204EF031"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13,344.7 </w:t>
            </w:r>
          </w:p>
        </w:tc>
        <w:tc>
          <w:tcPr>
            <w:tcW w:w="775" w:type="pct"/>
            <w:tcBorders>
              <w:top w:val="nil"/>
              <w:left w:val="nil"/>
              <w:bottom w:val="dotted" w:sz="4" w:space="0" w:color="auto"/>
              <w:right w:val="dotted" w:sz="4" w:space="0" w:color="auto"/>
            </w:tcBorders>
            <w:shd w:val="clear" w:color="000000" w:fill="FFFFFF"/>
            <w:vAlign w:val="center"/>
            <w:hideMark/>
          </w:tcPr>
          <w:p w14:paraId="0591251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14,700.0 </w:t>
            </w:r>
          </w:p>
        </w:tc>
        <w:tc>
          <w:tcPr>
            <w:tcW w:w="845" w:type="pct"/>
            <w:tcBorders>
              <w:top w:val="nil"/>
              <w:left w:val="nil"/>
              <w:bottom w:val="dotted" w:sz="4" w:space="0" w:color="auto"/>
              <w:right w:val="dotted" w:sz="4" w:space="0" w:color="auto"/>
            </w:tcBorders>
            <w:shd w:val="clear" w:color="000000" w:fill="FFFFFF"/>
            <w:vAlign w:val="center"/>
            <w:hideMark/>
          </w:tcPr>
          <w:p w14:paraId="2C4969FB"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14,868.5 </w:t>
            </w:r>
          </w:p>
        </w:tc>
      </w:tr>
      <w:tr w:rsidR="00377C3F" w:rsidRPr="001D23A6" w14:paraId="6C8B064E"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732DB00" w14:textId="7565C73D"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Kaspi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05087129" w14:textId="211799DD"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10,343.9 </w:t>
            </w:r>
          </w:p>
        </w:tc>
        <w:tc>
          <w:tcPr>
            <w:tcW w:w="775" w:type="pct"/>
            <w:tcBorders>
              <w:top w:val="nil"/>
              <w:left w:val="nil"/>
              <w:bottom w:val="dotted" w:sz="4" w:space="0" w:color="auto"/>
              <w:right w:val="dotted" w:sz="4" w:space="0" w:color="auto"/>
            </w:tcBorders>
            <w:shd w:val="clear" w:color="000000" w:fill="FFFFFF"/>
            <w:vAlign w:val="center"/>
            <w:hideMark/>
          </w:tcPr>
          <w:p w14:paraId="2FE9E36C"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11,480.0 </w:t>
            </w:r>
          </w:p>
        </w:tc>
        <w:tc>
          <w:tcPr>
            <w:tcW w:w="845" w:type="pct"/>
            <w:tcBorders>
              <w:top w:val="nil"/>
              <w:left w:val="nil"/>
              <w:bottom w:val="dotted" w:sz="4" w:space="0" w:color="auto"/>
              <w:right w:val="dotted" w:sz="4" w:space="0" w:color="auto"/>
            </w:tcBorders>
            <w:shd w:val="clear" w:color="000000" w:fill="FFFFFF"/>
            <w:vAlign w:val="center"/>
            <w:hideMark/>
          </w:tcPr>
          <w:p w14:paraId="3AC6828C"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11,611.6 </w:t>
            </w:r>
          </w:p>
        </w:tc>
      </w:tr>
      <w:tr w:rsidR="00377C3F" w:rsidRPr="001D23A6" w14:paraId="436F1F58"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2C7DC92F" w14:textId="5C9964CC"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Khashuri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709BEACF" w14:textId="57598C9D"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16,758.4 </w:t>
            </w:r>
          </w:p>
        </w:tc>
        <w:tc>
          <w:tcPr>
            <w:tcW w:w="775" w:type="pct"/>
            <w:tcBorders>
              <w:top w:val="nil"/>
              <w:left w:val="nil"/>
              <w:bottom w:val="dotted" w:sz="4" w:space="0" w:color="auto"/>
              <w:right w:val="dotted" w:sz="4" w:space="0" w:color="auto"/>
            </w:tcBorders>
            <w:shd w:val="clear" w:color="000000" w:fill="FFFFFF"/>
            <w:vAlign w:val="center"/>
            <w:hideMark/>
          </w:tcPr>
          <w:p w14:paraId="288C0621"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18,480.0 </w:t>
            </w:r>
          </w:p>
        </w:tc>
        <w:tc>
          <w:tcPr>
            <w:tcW w:w="845" w:type="pct"/>
            <w:tcBorders>
              <w:top w:val="nil"/>
              <w:left w:val="nil"/>
              <w:bottom w:val="dotted" w:sz="4" w:space="0" w:color="auto"/>
              <w:right w:val="dotted" w:sz="4" w:space="0" w:color="auto"/>
            </w:tcBorders>
            <w:shd w:val="clear" w:color="000000" w:fill="FFFFFF"/>
            <w:vAlign w:val="center"/>
            <w:hideMark/>
          </w:tcPr>
          <w:p w14:paraId="1ED3EE71"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18,691.8 </w:t>
            </w:r>
          </w:p>
        </w:tc>
      </w:tr>
      <w:tr w:rsidR="00377C3F" w:rsidRPr="001D23A6" w14:paraId="10577658"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191258F3" w14:textId="29574F61" w:rsidR="00377C3F" w:rsidRPr="00294440" w:rsidRDefault="00377C3F" w:rsidP="00154C34">
            <w:pPr>
              <w:spacing w:after="0" w:line="240" w:lineRule="auto"/>
              <w:rPr>
                <w:rFonts w:ascii="Sylfaen" w:eastAsia="Times New Roman" w:hAnsi="Sylfaen" w:cs="Arial"/>
                <w:b/>
                <w:bCs/>
                <w:sz w:val="16"/>
                <w:szCs w:val="16"/>
              </w:rPr>
            </w:pPr>
            <w:r w:rsidRPr="00294440">
              <w:rPr>
                <w:rFonts w:ascii="Sylfaen" w:eastAsia="Times New Roman" w:hAnsi="Sylfaen" w:cs="Arial"/>
                <w:b/>
                <w:bCs/>
                <w:sz w:val="16"/>
                <w:szCs w:val="16"/>
              </w:rPr>
              <w:t xml:space="preserve">Kvemo </w:t>
            </w:r>
            <w:proofErr w:type="spellStart"/>
            <w:r w:rsidRPr="00294440">
              <w:rPr>
                <w:rFonts w:ascii="Sylfaen" w:eastAsia="Times New Roman" w:hAnsi="Sylfaen" w:cs="Arial"/>
                <w:b/>
                <w:bCs/>
                <w:sz w:val="16"/>
                <w:szCs w:val="16"/>
              </w:rPr>
              <w:t>Kartli</w:t>
            </w:r>
            <w:proofErr w:type="spellEnd"/>
            <w:r w:rsidRPr="00294440">
              <w:rPr>
                <w:rFonts w:ascii="Sylfaen" w:eastAsia="Times New Roman" w:hAnsi="Sylfaen" w:cs="Arial"/>
                <w:b/>
                <w:bCs/>
                <w:sz w:val="16"/>
                <w:szCs w:val="16"/>
              </w:rPr>
              <w:t xml:space="preserve"> Region</w:t>
            </w:r>
          </w:p>
        </w:tc>
        <w:tc>
          <w:tcPr>
            <w:tcW w:w="987" w:type="pct"/>
            <w:tcBorders>
              <w:top w:val="nil"/>
              <w:left w:val="nil"/>
              <w:bottom w:val="dotted" w:sz="4" w:space="0" w:color="auto"/>
              <w:right w:val="dotted" w:sz="4" w:space="0" w:color="auto"/>
            </w:tcBorders>
            <w:shd w:val="clear" w:color="000000" w:fill="FFFFFF"/>
            <w:vAlign w:val="center"/>
            <w:hideMark/>
          </w:tcPr>
          <w:p w14:paraId="6FEB1DEB" w14:textId="03EB6811"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84,526.1 </w:t>
            </w:r>
          </w:p>
        </w:tc>
        <w:tc>
          <w:tcPr>
            <w:tcW w:w="775" w:type="pct"/>
            <w:tcBorders>
              <w:top w:val="nil"/>
              <w:left w:val="nil"/>
              <w:bottom w:val="dotted" w:sz="4" w:space="0" w:color="auto"/>
              <w:right w:val="dotted" w:sz="4" w:space="0" w:color="auto"/>
            </w:tcBorders>
            <w:shd w:val="clear" w:color="000000" w:fill="FFFFFF"/>
            <w:vAlign w:val="center"/>
            <w:hideMark/>
          </w:tcPr>
          <w:p w14:paraId="29E7B0B1"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93,520.0 </w:t>
            </w:r>
          </w:p>
        </w:tc>
        <w:tc>
          <w:tcPr>
            <w:tcW w:w="845" w:type="pct"/>
            <w:tcBorders>
              <w:top w:val="nil"/>
              <w:left w:val="nil"/>
              <w:bottom w:val="dotted" w:sz="4" w:space="0" w:color="auto"/>
              <w:right w:val="dotted" w:sz="4" w:space="0" w:color="auto"/>
            </w:tcBorders>
            <w:shd w:val="clear" w:color="000000" w:fill="FFFFFF"/>
            <w:vAlign w:val="center"/>
            <w:hideMark/>
          </w:tcPr>
          <w:p w14:paraId="38723491"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94,591.8 </w:t>
            </w:r>
          </w:p>
        </w:tc>
      </w:tr>
      <w:tr w:rsidR="00377C3F" w:rsidRPr="001D23A6" w14:paraId="74F9E2EB"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0663D561" w14:textId="7C25130C"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Rustavi Municipality</w:t>
            </w:r>
          </w:p>
        </w:tc>
        <w:tc>
          <w:tcPr>
            <w:tcW w:w="987" w:type="pct"/>
            <w:tcBorders>
              <w:top w:val="nil"/>
              <w:left w:val="nil"/>
              <w:bottom w:val="dotted" w:sz="4" w:space="0" w:color="auto"/>
              <w:right w:val="dotted" w:sz="4" w:space="0" w:color="auto"/>
            </w:tcBorders>
            <w:shd w:val="clear" w:color="000000" w:fill="FFFFFF"/>
            <w:vAlign w:val="center"/>
            <w:hideMark/>
          </w:tcPr>
          <w:p w14:paraId="3EFDA1B0" w14:textId="2BBA56ED"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37,714.0 </w:t>
            </w:r>
          </w:p>
        </w:tc>
        <w:tc>
          <w:tcPr>
            <w:tcW w:w="775" w:type="pct"/>
            <w:tcBorders>
              <w:top w:val="nil"/>
              <w:left w:val="nil"/>
              <w:bottom w:val="dotted" w:sz="4" w:space="0" w:color="auto"/>
              <w:right w:val="dotted" w:sz="4" w:space="0" w:color="auto"/>
            </w:tcBorders>
            <w:shd w:val="clear" w:color="000000" w:fill="FFFFFF"/>
            <w:vAlign w:val="center"/>
            <w:hideMark/>
          </w:tcPr>
          <w:p w14:paraId="2330A04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41,720.0 </w:t>
            </w:r>
          </w:p>
        </w:tc>
        <w:tc>
          <w:tcPr>
            <w:tcW w:w="845" w:type="pct"/>
            <w:tcBorders>
              <w:top w:val="nil"/>
              <w:left w:val="nil"/>
              <w:bottom w:val="dotted" w:sz="4" w:space="0" w:color="auto"/>
              <w:right w:val="dotted" w:sz="4" w:space="0" w:color="auto"/>
            </w:tcBorders>
            <w:shd w:val="clear" w:color="000000" w:fill="FFFFFF"/>
            <w:vAlign w:val="center"/>
            <w:hideMark/>
          </w:tcPr>
          <w:p w14:paraId="1B8268C4"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42,198.1 </w:t>
            </w:r>
          </w:p>
        </w:tc>
      </w:tr>
      <w:tr w:rsidR="00377C3F" w:rsidRPr="001D23A6" w14:paraId="1177EFCD"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18348A8" w14:textId="3558B79C"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Bolnisi Municipality</w:t>
            </w:r>
          </w:p>
        </w:tc>
        <w:tc>
          <w:tcPr>
            <w:tcW w:w="987" w:type="pct"/>
            <w:tcBorders>
              <w:top w:val="nil"/>
              <w:left w:val="nil"/>
              <w:bottom w:val="dotted" w:sz="4" w:space="0" w:color="auto"/>
              <w:right w:val="dotted" w:sz="4" w:space="0" w:color="auto"/>
            </w:tcBorders>
            <w:shd w:val="clear" w:color="000000" w:fill="FFFFFF"/>
            <w:vAlign w:val="center"/>
            <w:hideMark/>
          </w:tcPr>
          <w:p w14:paraId="14873578" w14:textId="3884AD12"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1,592.8 </w:t>
            </w:r>
          </w:p>
        </w:tc>
        <w:tc>
          <w:tcPr>
            <w:tcW w:w="775" w:type="pct"/>
            <w:tcBorders>
              <w:top w:val="nil"/>
              <w:left w:val="nil"/>
              <w:bottom w:val="dotted" w:sz="4" w:space="0" w:color="auto"/>
              <w:right w:val="dotted" w:sz="4" w:space="0" w:color="auto"/>
            </w:tcBorders>
            <w:shd w:val="clear" w:color="000000" w:fill="FFFFFF"/>
            <w:vAlign w:val="center"/>
            <w:hideMark/>
          </w:tcPr>
          <w:p w14:paraId="221AE74E"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1,820.0 </w:t>
            </w:r>
          </w:p>
        </w:tc>
        <w:tc>
          <w:tcPr>
            <w:tcW w:w="845" w:type="pct"/>
            <w:tcBorders>
              <w:top w:val="nil"/>
              <w:left w:val="nil"/>
              <w:bottom w:val="dotted" w:sz="4" w:space="0" w:color="auto"/>
              <w:right w:val="dotted" w:sz="4" w:space="0" w:color="auto"/>
            </w:tcBorders>
            <w:shd w:val="clear" w:color="000000" w:fill="FFFFFF"/>
            <w:vAlign w:val="center"/>
            <w:hideMark/>
          </w:tcPr>
          <w:p w14:paraId="7D286357"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1,840.9 </w:t>
            </w:r>
          </w:p>
        </w:tc>
      </w:tr>
      <w:tr w:rsidR="00377C3F" w:rsidRPr="001D23A6" w14:paraId="13117BE3"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137543A" w14:textId="2788A614"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 xml:space="preserve">Gardabani Municipality </w:t>
            </w:r>
          </w:p>
        </w:tc>
        <w:tc>
          <w:tcPr>
            <w:tcW w:w="987" w:type="pct"/>
            <w:tcBorders>
              <w:top w:val="nil"/>
              <w:left w:val="nil"/>
              <w:bottom w:val="dotted" w:sz="4" w:space="0" w:color="auto"/>
              <w:right w:val="dotted" w:sz="4" w:space="0" w:color="auto"/>
            </w:tcBorders>
            <w:shd w:val="clear" w:color="000000" w:fill="FFFFFF"/>
            <w:vAlign w:val="center"/>
            <w:hideMark/>
          </w:tcPr>
          <w:p w14:paraId="02A71D3A" w14:textId="23296609"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3,413.1 </w:t>
            </w:r>
          </w:p>
        </w:tc>
        <w:tc>
          <w:tcPr>
            <w:tcW w:w="775" w:type="pct"/>
            <w:tcBorders>
              <w:top w:val="nil"/>
              <w:left w:val="nil"/>
              <w:bottom w:val="dotted" w:sz="4" w:space="0" w:color="auto"/>
              <w:right w:val="dotted" w:sz="4" w:space="0" w:color="auto"/>
            </w:tcBorders>
            <w:shd w:val="clear" w:color="000000" w:fill="FFFFFF"/>
            <w:vAlign w:val="center"/>
            <w:hideMark/>
          </w:tcPr>
          <w:p w14:paraId="6018D99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3,780.0 </w:t>
            </w:r>
          </w:p>
        </w:tc>
        <w:tc>
          <w:tcPr>
            <w:tcW w:w="845" w:type="pct"/>
            <w:tcBorders>
              <w:top w:val="nil"/>
              <w:left w:val="nil"/>
              <w:bottom w:val="dotted" w:sz="4" w:space="0" w:color="auto"/>
              <w:right w:val="dotted" w:sz="4" w:space="0" w:color="auto"/>
            </w:tcBorders>
            <w:shd w:val="clear" w:color="000000" w:fill="FFFFFF"/>
            <w:vAlign w:val="center"/>
            <w:hideMark/>
          </w:tcPr>
          <w:p w14:paraId="346147E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3,823.3 </w:t>
            </w:r>
          </w:p>
        </w:tc>
      </w:tr>
      <w:tr w:rsidR="00377C3F" w:rsidRPr="001D23A6" w14:paraId="73A26C9F"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20CA61B3" w14:textId="40580EE7"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Dmanisi</w:t>
            </w:r>
            <w:proofErr w:type="spellEnd"/>
            <w:r w:rsidRPr="00294440">
              <w:rPr>
                <w:rFonts w:ascii="Sylfaen" w:eastAsia="Times New Roman" w:hAnsi="Sylfaen" w:cs="Arial"/>
                <w:sz w:val="16"/>
                <w:szCs w:val="16"/>
              </w:rPr>
              <w:t xml:space="preserve"> Municipality </w:t>
            </w:r>
          </w:p>
        </w:tc>
        <w:tc>
          <w:tcPr>
            <w:tcW w:w="987" w:type="pct"/>
            <w:tcBorders>
              <w:top w:val="nil"/>
              <w:left w:val="nil"/>
              <w:bottom w:val="dotted" w:sz="4" w:space="0" w:color="auto"/>
              <w:right w:val="dotted" w:sz="4" w:space="0" w:color="auto"/>
            </w:tcBorders>
            <w:shd w:val="clear" w:color="000000" w:fill="FFFFFF"/>
            <w:vAlign w:val="center"/>
            <w:hideMark/>
          </w:tcPr>
          <w:p w14:paraId="0F12C647" w14:textId="4ECEB589"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8,990.5 </w:t>
            </w:r>
          </w:p>
        </w:tc>
        <w:tc>
          <w:tcPr>
            <w:tcW w:w="775" w:type="pct"/>
            <w:tcBorders>
              <w:top w:val="nil"/>
              <w:left w:val="nil"/>
              <w:bottom w:val="dotted" w:sz="4" w:space="0" w:color="auto"/>
              <w:right w:val="dotted" w:sz="4" w:space="0" w:color="auto"/>
            </w:tcBorders>
            <w:shd w:val="clear" w:color="000000" w:fill="FFFFFF"/>
            <w:vAlign w:val="center"/>
            <w:hideMark/>
          </w:tcPr>
          <w:p w14:paraId="5E4D58C0"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9,940.0 </w:t>
            </w:r>
          </w:p>
        </w:tc>
        <w:tc>
          <w:tcPr>
            <w:tcW w:w="845" w:type="pct"/>
            <w:tcBorders>
              <w:top w:val="nil"/>
              <w:left w:val="nil"/>
              <w:bottom w:val="dotted" w:sz="4" w:space="0" w:color="auto"/>
              <w:right w:val="dotted" w:sz="4" w:space="0" w:color="auto"/>
            </w:tcBorders>
            <w:shd w:val="clear" w:color="000000" w:fill="FFFFFF"/>
            <w:vAlign w:val="center"/>
            <w:hideMark/>
          </w:tcPr>
          <w:p w14:paraId="5852981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10,053.9 </w:t>
            </w:r>
          </w:p>
        </w:tc>
      </w:tr>
      <w:tr w:rsidR="00377C3F" w:rsidRPr="001D23A6" w14:paraId="5A12C712"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92DF2AB" w14:textId="0D409242"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Tetritskaro</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32C35AF8" w14:textId="729A40B4"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9,089.3 </w:t>
            </w:r>
          </w:p>
        </w:tc>
        <w:tc>
          <w:tcPr>
            <w:tcW w:w="775" w:type="pct"/>
            <w:tcBorders>
              <w:top w:val="nil"/>
              <w:left w:val="nil"/>
              <w:bottom w:val="dotted" w:sz="4" w:space="0" w:color="auto"/>
              <w:right w:val="dotted" w:sz="4" w:space="0" w:color="auto"/>
            </w:tcBorders>
            <w:shd w:val="clear" w:color="000000" w:fill="FFFFFF"/>
            <w:vAlign w:val="center"/>
            <w:hideMark/>
          </w:tcPr>
          <w:p w14:paraId="0B85B590"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10,080.0 </w:t>
            </w:r>
          </w:p>
        </w:tc>
        <w:tc>
          <w:tcPr>
            <w:tcW w:w="845" w:type="pct"/>
            <w:tcBorders>
              <w:top w:val="nil"/>
              <w:left w:val="nil"/>
              <w:bottom w:val="dotted" w:sz="4" w:space="0" w:color="auto"/>
              <w:right w:val="dotted" w:sz="4" w:space="0" w:color="auto"/>
            </w:tcBorders>
            <w:shd w:val="clear" w:color="000000" w:fill="FFFFFF"/>
            <w:vAlign w:val="center"/>
            <w:hideMark/>
          </w:tcPr>
          <w:p w14:paraId="23930425"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10,195.5 </w:t>
            </w:r>
          </w:p>
        </w:tc>
      </w:tr>
      <w:tr w:rsidR="00377C3F" w:rsidRPr="001D23A6" w14:paraId="563E7A65"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1D6BF042" w14:textId="01379565"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Marneuli Municipality</w:t>
            </w:r>
          </w:p>
        </w:tc>
        <w:tc>
          <w:tcPr>
            <w:tcW w:w="987" w:type="pct"/>
            <w:tcBorders>
              <w:top w:val="nil"/>
              <w:left w:val="nil"/>
              <w:bottom w:val="dotted" w:sz="4" w:space="0" w:color="auto"/>
              <w:right w:val="dotted" w:sz="4" w:space="0" w:color="auto"/>
            </w:tcBorders>
            <w:shd w:val="clear" w:color="000000" w:fill="FFFFFF"/>
            <w:vAlign w:val="center"/>
            <w:hideMark/>
          </w:tcPr>
          <w:p w14:paraId="50ECCAF9" w14:textId="0012FAFA"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21,169.8 </w:t>
            </w:r>
          </w:p>
        </w:tc>
        <w:tc>
          <w:tcPr>
            <w:tcW w:w="775" w:type="pct"/>
            <w:tcBorders>
              <w:top w:val="nil"/>
              <w:left w:val="nil"/>
              <w:bottom w:val="dotted" w:sz="4" w:space="0" w:color="auto"/>
              <w:right w:val="dotted" w:sz="4" w:space="0" w:color="auto"/>
            </w:tcBorders>
            <w:shd w:val="clear" w:color="000000" w:fill="FFFFFF"/>
            <w:vAlign w:val="center"/>
            <w:hideMark/>
          </w:tcPr>
          <w:p w14:paraId="273398BC"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23,380.0 </w:t>
            </w:r>
          </w:p>
        </w:tc>
        <w:tc>
          <w:tcPr>
            <w:tcW w:w="845" w:type="pct"/>
            <w:tcBorders>
              <w:top w:val="nil"/>
              <w:left w:val="nil"/>
              <w:bottom w:val="dotted" w:sz="4" w:space="0" w:color="auto"/>
              <w:right w:val="dotted" w:sz="4" w:space="0" w:color="auto"/>
            </w:tcBorders>
            <w:shd w:val="clear" w:color="000000" w:fill="FFFFFF"/>
            <w:vAlign w:val="center"/>
            <w:hideMark/>
          </w:tcPr>
          <w:p w14:paraId="01773BD1"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23,648.0 </w:t>
            </w:r>
          </w:p>
        </w:tc>
      </w:tr>
      <w:tr w:rsidR="00377C3F" w:rsidRPr="001D23A6" w14:paraId="703F13C4"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5EA5ABF" w14:textId="4C6AE5A2"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Tsalka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7AA81F75" w14:textId="03737EE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2,556.6 </w:t>
            </w:r>
          </w:p>
        </w:tc>
        <w:tc>
          <w:tcPr>
            <w:tcW w:w="775" w:type="pct"/>
            <w:tcBorders>
              <w:top w:val="nil"/>
              <w:left w:val="nil"/>
              <w:bottom w:val="dotted" w:sz="4" w:space="0" w:color="auto"/>
              <w:right w:val="dotted" w:sz="4" w:space="0" w:color="auto"/>
            </w:tcBorders>
            <w:shd w:val="clear" w:color="000000" w:fill="FFFFFF"/>
            <w:vAlign w:val="center"/>
            <w:hideMark/>
          </w:tcPr>
          <w:p w14:paraId="1ECBD60C"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2,800.0 </w:t>
            </w:r>
          </w:p>
        </w:tc>
        <w:tc>
          <w:tcPr>
            <w:tcW w:w="845" w:type="pct"/>
            <w:tcBorders>
              <w:top w:val="nil"/>
              <w:left w:val="nil"/>
              <w:bottom w:val="dotted" w:sz="4" w:space="0" w:color="auto"/>
              <w:right w:val="dotted" w:sz="4" w:space="0" w:color="auto"/>
            </w:tcBorders>
            <w:shd w:val="clear" w:color="000000" w:fill="FFFFFF"/>
            <w:vAlign w:val="center"/>
            <w:hideMark/>
          </w:tcPr>
          <w:p w14:paraId="0CDF5EA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2,832.1 </w:t>
            </w:r>
          </w:p>
        </w:tc>
      </w:tr>
      <w:tr w:rsidR="00377C3F" w:rsidRPr="001D23A6" w14:paraId="10D90601"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EE64402" w14:textId="5B9B683A" w:rsidR="00377C3F" w:rsidRPr="00294440" w:rsidRDefault="00377C3F" w:rsidP="00154C34">
            <w:pPr>
              <w:spacing w:after="0" w:line="240" w:lineRule="auto"/>
              <w:rPr>
                <w:rFonts w:ascii="Sylfaen" w:eastAsia="Times New Roman" w:hAnsi="Sylfaen" w:cs="Arial"/>
                <w:b/>
                <w:bCs/>
                <w:sz w:val="16"/>
                <w:szCs w:val="16"/>
              </w:rPr>
            </w:pPr>
            <w:proofErr w:type="spellStart"/>
            <w:r w:rsidRPr="00294440">
              <w:rPr>
                <w:rFonts w:ascii="Sylfaen" w:eastAsia="Times New Roman" w:hAnsi="Sylfaen" w:cs="Arial"/>
                <w:b/>
                <w:bCs/>
                <w:sz w:val="16"/>
                <w:szCs w:val="16"/>
              </w:rPr>
              <w:t>Guria</w:t>
            </w:r>
            <w:proofErr w:type="spellEnd"/>
            <w:r w:rsidRPr="00294440">
              <w:rPr>
                <w:rFonts w:ascii="Sylfaen" w:eastAsia="Times New Roman" w:hAnsi="Sylfaen" w:cs="Arial"/>
                <w:b/>
                <w:bCs/>
                <w:sz w:val="16"/>
                <w:szCs w:val="16"/>
              </w:rPr>
              <w:t xml:space="preserve"> Region</w:t>
            </w:r>
          </w:p>
        </w:tc>
        <w:tc>
          <w:tcPr>
            <w:tcW w:w="987" w:type="pct"/>
            <w:tcBorders>
              <w:top w:val="nil"/>
              <w:left w:val="nil"/>
              <w:bottom w:val="dotted" w:sz="4" w:space="0" w:color="auto"/>
              <w:right w:val="dotted" w:sz="4" w:space="0" w:color="auto"/>
            </w:tcBorders>
            <w:shd w:val="clear" w:color="000000" w:fill="FFFFFF"/>
            <w:vAlign w:val="center"/>
            <w:hideMark/>
          </w:tcPr>
          <w:p w14:paraId="22CBD9AB" w14:textId="7CB5D2FB"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33,243.1 </w:t>
            </w:r>
          </w:p>
        </w:tc>
        <w:tc>
          <w:tcPr>
            <w:tcW w:w="775" w:type="pct"/>
            <w:tcBorders>
              <w:top w:val="nil"/>
              <w:left w:val="nil"/>
              <w:bottom w:val="dotted" w:sz="4" w:space="0" w:color="auto"/>
              <w:right w:val="dotted" w:sz="4" w:space="0" w:color="auto"/>
            </w:tcBorders>
            <w:shd w:val="clear" w:color="000000" w:fill="FFFFFF"/>
            <w:vAlign w:val="center"/>
            <w:hideMark/>
          </w:tcPr>
          <w:p w14:paraId="016A3FE7"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36,680.0 </w:t>
            </w:r>
          </w:p>
        </w:tc>
        <w:tc>
          <w:tcPr>
            <w:tcW w:w="845" w:type="pct"/>
            <w:tcBorders>
              <w:top w:val="nil"/>
              <w:left w:val="nil"/>
              <w:bottom w:val="dotted" w:sz="4" w:space="0" w:color="auto"/>
              <w:right w:val="dotted" w:sz="4" w:space="0" w:color="auto"/>
            </w:tcBorders>
            <w:shd w:val="clear" w:color="000000" w:fill="FFFFFF"/>
            <w:vAlign w:val="center"/>
            <w:hideMark/>
          </w:tcPr>
          <w:p w14:paraId="64223F08"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37,100.4 </w:t>
            </w:r>
          </w:p>
        </w:tc>
      </w:tr>
      <w:tr w:rsidR="00377C3F" w:rsidRPr="001D23A6" w14:paraId="1C1EED8B"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0C8091C" w14:textId="42039DAF"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Lanchkhuti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45127294" w14:textId="5492DE82"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9,339.4 </w:t>
            </w:r>
          </w:p>
        </w:tc>
        <w:tc>
          <w:tcPr>
            <w:tcW w:w="775" w:type="pct"/>
            <w:tcBorders>
              <w:top w:val="nil"/>
              <w:left w:val="nil"/>
              <w:bottom w:val="dotted" w:sz="4" w:space="0" w:color="auto"/>
              <w:right w:val="dotted" w:sz="4" w:space="0" w:color="auto"/>
            </w:tcBorders>
            <w:shd w:val="clear" w:color="000000" w:fill="FFFFFF"/>
            <w:vAlign w:val="center"/>
            <w:hideMark/>
          </w:tcPr>
          <w:p w14:paraId="6FC277E5"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10,360.0 </w:t>
            </w:r>
          </w:p>
        </w:tc>
        <w:tc>
          <w:tcPr>
            <w:tcW w:w="845" w:type="pct"/>
            <w:tcBorders>
              <w:top w:val="nil"/>
              <w:left w:val="nil"/>
              <w:bottom w:val="dotted" w:sz="4" w:space="0" w:color="auto"/>
              <w:right w:val="dotted" w:sz="4" w:space="0" w:color="auto"/>
            </w:tcBorders>
            <w:shd w:val="clear" w:color="000000" w:fill="FFFFFF"/>
            <w:vAlign w:val="center"/>
            <w:hideMark/>
          </w:tcPr>
          <w:p w14:paraId="127E8E1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10,478.7 </w:t>
            </w:r>
          </w:p>
        </w:tc>
      </w:tr>
      <w:tr w:rsidR="00377C3F" w:rsidRPr="001D23A6" w14:paraId="5863978C"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98B9C66" w14:textId="1FC52435"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Ozurgeti Municipality</w:t>
            </w:r>
          </w:p>
        </w:tc>
        <w:tc>
          <w:tcPr>
            <w:tcW w:w="987" w:type="pct"/>
            <w:tcBorders>
              <w:top w:val="nil"/>
              <w:left w:val="nil"/>
              <w:bottom w:val="dotted" w:sz="4" w:space="0" w:color="auto"/>
              <w:right w:val="dotted" w:sz="4" w:space="0" w:color="auto"/>
            </w:tcBorders>
            <w:shd w:val="clear" w:color="000000" w:fill="FFFFFF"/>
            <w:vAlign w:val="center"/>
            <w:hideMark/>
          </w:tcPr>
          <w:p w14:paraId="2BFBEA05" w14:textId="3BB0952E"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18,403.2 </w:t>
            </w:r>
          </w:p>
        </w:tc>
        <w:tc>
          <w:tcPr>
            <w:tcW w:w="775" w:type="pct"/>
            <w:tcBorders>
              <w:top w:val="nil"/>
              <w:left w:val="nil"/>
              <w:bottom w:val="dotted" w:sz="4" w:space="0" w:color="auto"/>
              <w:right w:val="dotted" w:sz="4" w:space="0" w:color="auto"/>
            </w:tcBorders>
            <w:shd w:val="clear" w:color="000000" w:fill="FFFFFF"/>
            <w:vAlign w:val="center"/>
            <w:hideMark/>
          </w:tcPr>
          <w:p w14:paraId="7A4D8A0B"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20,300.0 </w:t>
            </w:r>
          </w:p>
        </w:tc>
        <w:tc>
          <w:tcPr>
            <w:tcW w:w="845" w:type="pct"/>
            <w:tcBorders>
              <w:top w:val="nil"/>
              <w:left w:val="nil"/>
              <w:bottom w:val="dotted" w:sz="4" w:space="0" w:color="auto"/>
              <w:right w:val="dotted" w:sz="4" w:space="0" w:color="auto"/>
            </w:tcBorders>
            <w:shd w:val="clear" w:color="000000" w:fill="FFFFFF"/>
            <w:vAlign w:val="center"/>
            <w:hideMark/>
          </w:tcPr>
          <w:p w14:paraId="0BB5CC19"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20,532.7 </w:t>
            </w:r>
          </w:p>
        </w:tc>
      </w:tr>
      <w:tr w:rsidR="00377C3F" w:rsidRPr="001D23A6" w14:paraId="609FBA0E"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FB9C619" w14:textId="690AD2BA"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Chokhatauri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4F1B109" w14:textId="480DC00A"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5,500.5 </w:t>
            </w:r>
          </w:p>
        </w:tc>
        <w:tc>
          <w:tcPr>
            <w:tcW w:w="775" w:type="pct"/>
            <w:tcBorders>
              <w:top w:val="nil"/>
              <w:left w:val="nil"/>
              <w:bottom w:val="dotted" w:sz="4" w:space="0" w:color="auto"/>
              <w:right w:val="dotted" w:sz="4" w:space="0" w:color="auto"/>
            </w:tcBorders>
            <w:shd w:val="clear" w:color="000000" w:fill="FFFFFF"/>
            <w:vAlign w:val="center"/>
            <w:hideMark/>
          </w:tcPr>
          <w:p w14:paraId="172154CE"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6,020.0 </w:t>
            </w:r>
          </w:p>
        </w:tc>
        <w:tc>
          <w:tcPr>
            <w:tcW w:w="845" w:type="pct"/>
            <w:tcBorders>
              <w:top w:val="nil"/>
              <w:left w:val="nil"/>
              <w:bottom w:val="dotted" w:sz="4" w:space="0" w:color="auto"/>
              <w:right w:val="dotted" w:sz="4" w:space="0" w:color="auto"/>
            </w:tcBorders>
            <w:shd w:val="clear" w:color="000000" w:fill="FFFFFF"/>
            <w:vAlign w:val="center"/>
            <w:hideMark/>
          </w:tcPr>
          <w:p w14:paraId="74BF0E97"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6,089.0 </w:t>
            </w:r>
          </w:p>
        </w:tc>
      </w:tr>
      <w:tr w:rsidR="00377C3F" w:rsidRPr="001D23A6" w14:paraId="2D74BD85"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AB18705" w14:textId="1C38DF7D" w:rsidR="00377C3F" w:rsidRPr="00294440" w:rsidRDefault="00377C3F" w:rsidP="00154C34">
            <w:pPr>
              <w:spacing w:after="0" w:line="240" w:lineRule="auto"/>
              <w:rPr>
                <w:rFonts w:ascii="Sylfaen" w:eastAsia="Times New Roman" w:hAnsi="Sylfaen" w:cs="Arial"/>
                <w:b/>
                <w:bCs/>
                <w:sz w:val="16"/>
                <w:szCs w:val="16"/>
              </w:rPr>
            </w:pPr>
            <w:proofErr w:type="spellStart"/>
            <w:r w:rsidRPr="00294440">
              <w:rPr>
                <w:rFonts w:ascii="Sylfaen" w:eastAsia="Times New Roman" w:hAnsi="Sylfaen" w:cs="Arial"/>
                <w:b/>
                <w:bCs/>
                <w:sz w:val="16"/>
                <w:szCs w:val="16"/>
              </w:rPr>
              <w:t>Samtskhe</w:t>
            </w:r>
            <w:proofErr w:type="spellEnd"/>
            <w:r w:rsidRPr="00294440">
              <w:rPr>
                <w:rFonts w:ascii="Sylfaen" w:eastAsia="Times New Roman" w:hAnsi="Sylfaen" w:cs="Arial"/>
                <w:b/>
                <w:bCs/>
                <w:sz w:val="16"/>
                <w:szCs w:val="16"/>
              </w:rPr>
              <w:t>–Javakheti Region</w:t>
            </w:r>
          </w:p>
        </w:tc>
        <w:tc>
          <w:tcPr>
            <w:tcW w:w="987" w:type="pct"/>
            <w:tcBorders>
              <w:top w:val="nil"/>
              <w:left w:val="nil"/>
              <w:bottom w:val="dotted" w:sz="4" w:space="0" w:color="auto"/>
              <w:right w:val="dotted" w:sz="4" w:space="0" w:color="auto"/>
            </w:tcBorders>
            <w:shd w:val="clear" w:color="000000" w:fill="FFFFFF"/>
            <w:vAlign w:val="center"/>
            <w:hideMark/>
          </w:tcPr>
          <w:p w14:paraId="3795C626" w14:textId="0922C203"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32,793.4 </w:t>
            </w:r>
          </w:p>
        </w:tc>
        <w:tc>
          <w:tcPr>
            <w:tcW w:w="775" w:type="pct"/>
            <w:tcBorders>
              <w:top w:val="nil"/>
              <w:left w:val="nil"/>
              <w:bottom w:val="dotted" w:sz="4" w:space="0" w:color="auto"/>
              <w:right w:val="dotted" w:sz="4" w:space="0" w:color="auto"/>
            </w:tcBorders>
            <w:shd w:val="clear" w:color="000000" w:fill="FFFFFF"/>
            <w:vAlign w:val="center"/>
            <w:hideMark/>
          </w:tcPr>
          <w:p w14:paraId="07DF78E6"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36,260.0 </w:t>
            </w:r>
          </w:p>
        </w:tc>
        <w:tc>
          <w:tcPr>
            <w:tcW w:w="845" w:type="pct"/>
            <w:tcBorders>
              <w:top w:val="nil"/>
              <w:left w:val="nil"/>
              <w:bottom w:val="dotted" w:sz="4" w:space="0" w:color="auto"/>
              <w:right w:val="dotted" w:sz="4" w:space="0" w:color="auto"/>
            </w:tcBorders>
            <w:shd w:val="clear" w:color="000000" w:fill="FFFFFF"/>
            <w:vAlign w:val="center"/>
            <w:hideMark/>
          </w:tcPr>
          <w:p w14:paraId="232DC1E9"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36,675.6 </w:t>
            </w:r>
          </w:p>
        </w:tc>
      </w:tr>
      <w:tr w:rsidR="00377C3F" w:rsidRPr="001D23A6" w14:paraId="34F8BB9A"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29761CB" w14:textId="2D982EC2"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Borjomi Municipality</w:t>
            </w:r>
          </w:p>
        </w:tc>
        <w:tc>
          <w:tcPr>
            <w:tcW w:w="987" w:type="pct"/>
            <w:tcBorders>
              <w:top w:val="nil"/>
              <w:left w:val="nil"/>
              <w:bottom w:val="dotted" w:sz="4" w:space="0" w:color="auto"/>
              <w:right w:val="dotted" w:sz="4" w:space="0" w:color="auto"/>
            </w:tcBorders>
            <w:shd w:val="clear" w:color="000000" w:fill="FFFFFF"/>
            <w:vAlign w:val="center"/>
            <w:hideMark/>
          </w:tcPr>
          <w:p w14:paraId="348F97B7" w14:textId="76090CBC"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1,774.8 </w:t>
            </w:r>
          </w:p>
        </w:tc>
        <w:tc>
          <w:tcPr>
            <w:tcW w:w="775" w:type="pct"/>
            <w:tcBorders>
              <w:top w:val="nil"/>
              <w:left w:val="nil"/>
              <w:bottom w:val="dotted" w:sz="4" w:space="0" w:color="auto"/>
              <w:right w:val="dotted" w:sz="4" w:space="0" w:color="auto"/>
            </w:tcBorders>
            <w:shd w:val="clear" w:color="000000" w:fill="FFFFFF"/>
            <w:vAlign w:val="center"/>
            <w:hideMark/>
          </w:tcPr>
          <w:p w14:paraId="03BC21C6"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1,960.0 </w:t>
            </w:r>
          </w:p>
        </w:tc>
        <w:tc>
          <w:tcPr>
            <w:tcW w:w="845" w:type="pct"/>
            <w:tcBorders>
              <w:top w:val="nil"/>
              <w:left w:val="nil"/>
              <w:bottom w:val="dotted" w:sz="4" w:space="0" w:color="auto"/>
              <w:right w:val="dotted" w:sz="4" w:space="0" w:color="auto"/>
            </w:tcBorders>
            <w:shd w:val="clear" w:color="000000" w:fill="FFFFFF"/>
            <w:vAlign w:val="center"/>
            <w:hideMark/>
          </w:tcPr>
          <w:p w14:paraId="636857A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1,982.5 </w:t>
            </w:r>
          </w:p>
        </w:tc>
      </w:tr>
      <w:tr w:rsidR="00377C3F" w:rsidRPr="001D23A6" w14:paraId="440544AC"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541D36B" w14:textId="4246A59D"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Adigeni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09588CDC" w14:textId="609CB5F9"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7,828.5 </w:t>
            </w:r>
          </w:p>
        </w:tc>
        <w:tc>
          <w:tcPr>
            <w:tcW w:w="775" w:type="pct"/>
            <w:tcBorders>
              <w:top w:val="nil"/>
              <w:left w:val="nil"/>
              <w:bottom w:val="dotted" w:sz="4" w:space="0" w:color="auto"/>
              <w:right w:val="dotted" w:sz="4" w:space="0" w:color="auto"/>
            </w:tcBorders>
            <w:shd w:val="clear" w:color="000000" w:fill="FFFFFF"/>
            <w:vAlign w:val="center"/>
            <w:hideMark/>
          </w:tcPr>
          <w:p w14:paraId="2520975C"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8,680.0 </w:t>
            </w:r>
          </w:p>
        </w:tc>
        <w:tc>
          <w:tcPr>
            <w:tcW w:w="845" w:type="pct"/>
            <w:tcBorders>
              <w:top w:val="nil"/>
              <w:left w:val="nil"/>
              <w:bottom w:val="dotted" w:sz="4" w:space="0" w:color="auto"/>
              <w:right w:val="dotted" w:sz="4" w:space="0" w:color="auto"/>
            </w:tcBorders>
            <w:shd w:val="clear" w:color="000000" w:fill="FFFFFF"/>
            <w:vAlign w:val="center"/>
            <w:hideMark/>
          </w:tcPr>
          <w:p w14:paraId="6E5B6A2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8,779.5 </w:t>
            </w:r>
          </w:p>
        </w:tc>
      </w:tr>
      <w:tr w:rsidR="00377C3F" w:rsidRPr="001D23A6" w14:paraId="79B05221"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19284BEF" w14:textId="2B4C4969"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Aspindza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39F5D44F" w14:textId="07C8224F"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1,206.0 </w:t>
            </w:r>
          </w:p>
        </w:tc>
        <w:tc>
          <w:tcPr>
            <w:tcW w:w="775" w:type="pct"/>
            <w:tcBorders>
              <w:top w:val="nil"/>
              <w:left w:val="nil"/>
              <w:bottom w:val="dotted" w:sz="4" w:space="0" w:color="auto"/>
              <w:right w:val="dotted" w:sz="4" w:space="0" w:color="auto"/>
            </w:tcBorders>
            <w:shd w:val="clear" w:color="000000" w:fill="FFFFFF"/>
            <w:vAlign w:val="center"/>
            <w:hideMark/>
          </w:tcPr>
          <w:p w14:paraId="26DEB54A"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1,400.0 </w:t>
            </w:r>
          </w:p>
        </w:tc>
        <w:tc>
          <w:tcPr>
            <w:tcW w:w="845" w:type="pct"/>
            <w:tcBorders>
              <w:top w:val="nil"/>
              <w:left w:val="nil"/>
              <w:bottom w:val="dotted" w:sz="4" w:space="0" w:color="auto"/>
              <w:right w:val="dotted" w:sz="4" w:space="0" w:color="auto"/>
            </w:tcBorders>
            <w:shd w:val="clear" w:color="000000" w:fill="FFFFFF"/>
            <w:vAlign w:val="center"/>
            <w:hideMark/>
          </w:tcPr>
          <w:p w14:paraId="48DDA283"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1,416.0 </w:t>
            </w:r>
          </w:p>
        </w:tc>
      </w:tr>
      <w:tr w:rsidR="00377C3F" w:rsidRPr="001D23A6" w14:paraId="066A3E34"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C4BB452" w14:textId="28A8FEAA"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Akhalkalaki Municipality</w:t>
            </w:r>
          </w:p>
        </w:tc>
        <w:tc>
          <w:tcPr>
            <w:tcW w:w="987" w:type="pct"/>
            <w:tcBorders>
              <w:top w:val="nil"/>
              <w:left w:val="nil"/>
              <w:bottom w:val="dotted" w:sz="4" w:space="0" w:color="auto"/>
              <w:right w:val="dotted" w:sz="4" w:space="0" w:color="auto"/>
            </w:tcBorders>
            <w:shd w:val="clear" w:color="000000" w:fill="FFFFFF"/>
            <w:vAlign w:val="center"/>
            <w:hideMark/>
          </w:tcPr>
          <w:p w14:paraId="7F51A333" w14:textId="530CA024"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1,183.2 </w:t>
            </w:r>
          </w:p>
        </w:tc>
        <w:tc>
          <w:tcPr>
            <w:tcW w:w="775" w:type="pct"/>
            <w:tcBorders>
              <w:top w:val="nil"/>
              <w:left w:val="nil"/>
              <w:bottom w:val="dotted" w:sz="4" w:space="0" w:color="auto"/>
              <w:right w:val="dotted" w:sz="4" w:space="0" w:color="auto"/>
            </w:tcBorders>
            <w:shd w:val="clear" w:color="000000" w:fill="FFFFFF"/>
            <w:vAlign w:val="center"/>
            <w:hideMark/>
          </w:tcPr>
          <w:p w14:paraId="79EECDA4"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1,260.0 </w:t>
            </w:r>
          </w:p>
        </w:tc>
        <w:tc>
          <w:tcPr>
            <w:tcW w:w="845" w:type="pct"/>
            <w:tcBorders>
              <w:top w:val="nil"/>
              <w:left w:val="nil"/>
              <w:bottom w:val="dotted" w:sz="4" w:space="0" w:color="auto"/>
              <w:right w:val="dotted" w:sz="4" w:space="0" w:color="auto"/>
            </w:tcBorders>
            <w:shd w:val="clear" w:color="000000" w:fill="FFFFFF"/>
            <w:vAlign w:val="center"/>
            <w:hideMark/>
          </w:tcPr>
          <w:p w14:paraId="5953FEFE"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1,274.4 </w:t>
            </w:r>
          </w:p>
        </w:tc>
      </w:tr>
      <w:tr w:rsidR="00377C3F" w:rsidRPr="001D23A6" w14:paraId="04CEEE44"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4E101E5" w14:textId="763E781A"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Akhaltsikhe Municipality</w:t>
            </w:r>
          </w:p>
        </w:tc>
        <w:tc>
          <w:tcPr>
            <w:tcW w:w="987" w:type="pct"/>
            <w:tcBorders>
              <w:top w:val="nil"/>
              <w:left w:val="nil"/>
              <w:bottom w:val="dotted" w:sz="4" w:space="0" w:color="auto"/>
              <w:right w:val="dotted" w:sz="4" w:space="0" w:color="auto"/>
            </w:tcBorders>
            <w:shd w:val="clear" w:color="000000" w:fill="FFFFFF"/>
            <w:vAlign w:val="center"/>
            <w:hideMark/>
          </w:tcPr>
          <w:p w14:paraId="37128017" w14:textId="0BB53E91"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15,725.2 </w:t>
            </w:r>
          </w:p>
        </w:tc>
        <w:tc>
          <w:tcPr>
            <w:tcW w:w="775" w:type="pct"/>
            <w:tcBorders>
              <w:top w:val="nil"/>
              <w:left w:val="nil"/>
              <w:bottom w:val="dotted" w:sz="4" w:space="0" w:color="auto"/>
              <w:right w:val="dotted" w:sz="4" w:space="0" w:color="auto"/>
            </w:tcBorders>
            <w:shd w:val="clear" w:color="000000" w:fill="FFFFFF"/>
            <w:vAlign w:val="center"/>
            <w:hideMark/>
          </w:tcPr>
          <w:p w14:paraId="5BC8BA49"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17,360.0 </w:t>
            </w:r>
          </w:p>
        </w:tc>
        <w:tc>
          <w:tcPr>
            <w:tcW w:w="845" w:type="pct"/>
            <w:tcBorders>
              <w:top w:val="nil"/>
              <w:left w:val="nil"/>
              <w:bottom w:val="dotted" w:sz="4" w:space="0" w:color="auto"/>
              <w:right w:val="dotted" w:sz="4" w:space="0" w:color="auto"/>
            </w:tcBorders>
            <w:shd w:val="clear" w:color="000000" w:fill="FFFFFF"/>
            <w:vAlign w:val="center"/>
            <w:hideMark/>
          </w:tcPr>
          <w:p w14:paraId="3E9F6AB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17,559.0 </w:t>
            </w:r>
          </w:p>
        </w:tc>
      </w:tr>
      <w:tr w:rsidR="00377C3F" w:rsidRPr="001D23A6" w14:paraId="5FCCCAC1"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1197681E" w14:textId="55926E10"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Ninotsminda</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78821053" w14:textId="544A15DB"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5,075.7 </w:t>
            </w:r>
          </w:p>
        </w:tc>
        <w:tc>
          <w:tcPr>
            <w:tcW w:w="775" w:type="pct"/>
            <w:tcBorders>
              <w:top w:val="nil"/>
              <w:left w:val="nil"/>
              <w:bottom w:val="dotted" w:sz="4" w:space="0" w:color="auto"/>
              <w:right w:val="dotted" w:sz="4" w:space="0" w:color="auto"/>
            </w:tcBorders>
            <w:shd w:val="clear" w:color="000000" w:fill="FFFFFF"/>
            <w:vAlign w:val="center"/>
            <w:hideMark/>
          </w:tcPr>
          <w:p w14:paraId="30B940A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5,600.0 </w:t>
            </w:r>
          </w:p>
        </w:tc>
        <w:tc>
          <w:tcPr>
            <w:tcW w:w="845" w:type="pct"/>
            <w:tcBorders>
              <w:top w:val="nil"/>
              <w:left w:val="nil"/>
              <w:bottom w:val="dotted" w:sz="4" w:space="0" w:color="auto"/>
              <w:right w:val="dotted" w:sz="4" w:space="0" w:color="auto"/>
            </w:tcBorders>
            <w:shd w:val="clear" w:color="000000" w:fill="FFFFFF"/>
            <w:vAlign w:val="center"/>
            <w:hideMark/>
          </w:tcPr>
          <w:p w14:paraId="4DF2344A"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5,664.2 </w:t>
            </w:r>
          </w:p>
        </w:tc>
      </w:tr>
      <w:tr w:rsidR="00377C3F" w:rsidRPr="001D23A6" w14:paraId="6BD1FDB7"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E8B4014" w14:textId="2A795220" w:rsidR="00377C3F" w:rsidRPr="00294440" w:rsidRDefault="00377C3F" w:rsidP="00154C34">
            <w:pPr>
              <w:spacing w:after="0" w:line="240" w:lineRule="auto"/>
              <w:rPr>
                <w:rFonts w:ascii="Sylfaen" w:eastAsia="Times New Roman" w:hAnsi="Sylfaen" w:cs="Arial"/>
                <w:b/>
                <w:bCs/>
                <w:sz w:val="16"/>
                <w:szCs w:val="16"/>
              </w:rPr>
            </w:pPr>
            <w:r w:rsidRPr="00294440">
              <w:rPr>
                <w:rFonts w:ascii="Sylfaen" w:eastAsia="Times New Roman" w:hAnsi="Sylfaen" w:cs="Arial"/>
                <w:b/>
                <w:bCs/>
                <w:sz w:val="16"/>
                <w:szCs w:val="16"/>
              </w:rPr>
              <w:t>Mtskheta–</w:t>
            </w:r>
            <w:proofErr w:type="spellStart"/>
            <w:r w:rsidRPr="00294440">
              <w:rPr>
                <w:rFonts w:ascii="Sylfaen" w:eastAsia="Times New Roman" w:hAnsi="Sylfaen" w:cs="Arial"/>
                <w:b/>
                <w:bCs/>
                <w:sz w:val="16"/>
                <w:szCs w:val="16"/>
              </w:rPr>
              <w:t>Mtianeti</w:t>
            </w:r>
            <w:proofErr w:type="spellEnd"/>
            <w:r w:rsidRPr="00294440">
              <w:rPr>
                <w:rFonts w:ascii="Sylfaen" w:eastAsia="Times New Roman" w:hAnsi="Sylfaen" w:cs="Arial"/>
                <w:b/>
                <w:bCs/>
                <w:sz w:val="16"/>
                <w:szCs w:val="16"/>
              </w:rPr>
              <w:t xml:space="preserve"> Region</w:t>
            </w:r>
          </w:p>
        </w:tc>
        <w:tc>
          <w:tcPr>
            <w:tcW w:w="987" w:type="pct"/>
            <w:tcBorders>
              <w:top w:val="nil"/>
              <w:left w:val="nil"/>
              <w:bottom w:val="dotted" w:sz="4" w:space="0" w:color="auto"/>
              <w:right w:val="dotted" w:sz="4" w:space="0" w:color="auto"/>
            </w:tcBorders>
            <w:shd w:val="clear" w:color="000000" w:fill="FFFFFF"/>
            <w:vAlign w:val="center"/>
            <w:hideMark/>
          </w:tcPr>
          <w:p w14:paraId="4F2623AB" w14:textId="507B0BCA"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23,730.5 </w:t>
            </w:r>
          </w:p>
        </w:tc>
        <w:tc>
          <w:tcPr>
            <w:tcW w:w="775" w:type="pct"/>
            <w:tcBorders>
              <w:top w:val="nil"/>
              <w:left w:val="nil"/>
              <w:bottom w:val="dotted" w:sz="4" w:space="0" w:color="auto"/>
              <w:right w:val="dotted" w:sz="4" w:space="0" w:color="auto"/>
            </w:tcBorders>
            <w:shd w:val="clear" w:color="000000" w:fill="FFFFFF"/>
            <w:vAlign w:val="center"/>
            <w:hideMark/>
          </w:tcPr>
          <w:p w14:paraId="05334040"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26,040.0 </w:t>
            </w:r>
          </w:p>
        </w:tc>
        <w:tc>
          <w:tcPr>
            <w:tcW w:w="845" w:type="pct"/>
            <w:tcBorders>
              <w:top w:val="nil"/>
              <w:left w:val="nil"/>
              <w:bottom w:val="dotted" w:sz="4" w:space="0" w:color="auto"/>
              <w:right w:val="dotted" w:sz="4" w:space="0" w:color="auto"/>
            </w:tcBorders>
            <w:shd w:val="clear" w:color="000000" w:fill="FFFFFF"/>
            <w:vAlign w:val="center"/>
            <w:hideMark/>
          </w:tcPr>
          <w:p w14:paraId="1A3484A9"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26,338.4 </w:t>
            </w:r>
          </w:p>
        </w:tc>
      </w:tr>
      <w:tr w:rsidR="00377C3F" w:rsidRPr="001D23A6" w14:paraId="330351CA"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71FF49C4" w14:textId="104398D3"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Dusheti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69BDE0CF" w14:textId="1EF16CEA"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8,780.5 </w:t>
            </w:r>
          </w:p>
        </w:tc>
        <w:tc>
          <w:tcPr>
            <w:tcW w:w="775" w:type="pct"/>
            <w:tcBorders>
              <w:top w:val="nil"/>
              <w:left w:val="nil"/>
              <w:bottom w:val="dotted" w:sz="4" w:space="0" w:color="auto"/>
              <w:right w:val="dotted" w:sz="4" w:space="0" w:color="auto"/>
            </w:tcBorders>
            <w:shd w:val="clear" w:color="000000" w:fill="FFFFFF"/>
            <w:vAlign w:val="center"/>
            <w:hideMark/>
          </w:tcPr>
          <w:p w14:paraId="346641BD"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9,660.0 </w:t>
            </w:r>
          </w:p>
        </w:tc>
        <w:tc>
          <w:tcPr>
            <w:tcW w:w="845" w:type="pct"/>
            <w:tcBorders>
              <w:top w:val="nil"/>
              <w:left w:val="nil"/>
              <w:bottom w:val="dotted" w:sz="4" w:space="0" w:color="auto"/>
              <w:right w:val="dotted" w:sz="4" w:space="0" w:color="auto"/>
            </w:tcBorders>
            <w:shd w:val="clear" w:color="000000" w:fill="FFFFFF"/>
            <w:vAlign w:val="center"/>
            <w:hideMark/>
          </w:tcPr>
          <w:p w14:paraId="51F4AFA6"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9,770.7 </w:t>
            </w:r>
          </w:p>
        </w:tc>
      </w:tr>
      <w:tr w:rsidR="00377C3F" w:rsidRPr="001D23A6" w14:paraId="60FBC075"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21658E19" w14:textId="0C4A9FB6"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Tianeti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50091525" w14:textId="2FC15C60"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7,270.5 </w:t>
            </w:r>
          </w:p>
        </w:tc>
        <w:tc>
          <w:tcPr>
            <w:tcW w:w="775" w:type="pct"/>
            <w:tcBorders>
              <w:top w:val="nil"/>
              <w:left w:val="nil"/>
              <w:bottom w:val="dotted" w:sz="4" w:space="0" w:color="auto"/>
              <w:right w:val="dotted" w:sz="4" w:space="0" w:color="auto"/>
            </w:tcBorders>
            <w:shd w:val="clear" w:color="000000" w:fill="FFFFFF"/>
            <w:vAlign w:val="center"/>
            <w:hideMark/>
          </w:tcPr>
          <w:p w14:paraId="077D11E6"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7,980.0 </w:t>
            </w:r>
          </w:p>
        </w:tc>
        <w:tc>
          <w:tcPr>
            <w:tcW w:w="845" w:type="pct"/>
            <w:tcBorders>
              <w:top w:val="nil"/>
              <w:left w:val="nil"/>
              <w:bottom w:val="dotted" w:sz="4" w:space="0" w:color="auto"/>
              <w:right w:val="dotted" w:sz="4" w:space="0" w:color="auto"/>
            </w:tcBorders>
            <w:shd w:val="clear" w:color="000000" w:fill="FFFFFF"/>
            <w:vAlign w:val="center"/>
            <w:hideMark/>
          </w:tcPr>
          <w:p w14:paraId="642455C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8,071.5 </w:t>
            </w:r>
          </w:p>
        </w:tc>
      </w:tr>
      <w:tr w:rsidR="00377C3F" w:rsidRPr="001D23A6" w14:paraId="2A9F9C65"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35132A70" w14:textId="25DDC06B"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Mtskheta Municipality</w:t>
            </w:r>
          </w:p>
        </w:tc>
        <w:tc>
          <w:tcPr>
            <w:tcW w:w="987" w:type="pct"/>
            <w:tcBorders>
              <w:top w:val="nil"/>
              <w:left w:val="nil"/>
              <w:bottom w:val="dotted" w:sz="4" w:space="0" w:color="auto"/>
              <w:right w:val="dotted" w:sz="4" w:space="0" w:color="auto"/>
            </w:tcBorders>
            <w:shd w:val="clear" w:color="000000" w:fill="FFFFFF"/>
            <w:vAlign w:val="center"/>
            <w:hideMark/>
          </w:tcPr>
          <w:p w14:paraId="3B4FCDAD" w14:textId="5F372E3E"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7,520.2 </w:t>
            </w:r>
          </w:p>
        </w:tc>
        <w:tc>
          <w:tcPr>
            <w:tcW w:w="775" w:type="pct"/>
            <w:tcBorders>
              <w:top w:val="nil"/>
              <w:left w:val="nil"/>
              <w:bottom w:val="dotted" w:sz="4" w:space="0" w:color="auto"/>
              <w:right w:val="dotted" w:sz="4" w:space="0" w:color="auto"/>
            </w:tcBorders>
            <w:shd w:val="clear" w:color="000000" w:fill="FFFFFF"/>
            <w:vAlign w:val="center"/>
            <w:hideMark/>
          </w:tcPr>
          <w:p w14:paraId="7F92282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8,260.0 </w:t>
            </w:r>
          </w:p>
        </w:tc>
        <w:tc>
          <w:tcPr>
            <w:tcW w:w="845" w:type="pct"/>
            <w:tcBorders>
              <w:top w:val="nil"/>
              <w:left w:val="nil"/>
              <w:bottom w:val="dotted" w:sz="4" w:space="0" w:color="auto"/>
              <w:right w:val="dotted" w:sz="4" w:space="0" w:color="auto"/>
            </w:tcBorders>
            <w:shd w:val="clear" w:color="000000" w:fill="FFFFFF"/>
            <w:vAlign w:val="center"/>
            <w:hideMark/>
          </w:tcPr>
          <w:p w14:paraId="251B7D3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8,354.7 </w:t>
            </w:r>
          </w:p>
        </w:tc>
      </w:tr>
      <w:tr w:rsidR="00377C3F" w:rsidRPr="001D23A6" w14:paraId="695C9CFD"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83F9A5E" w14:textId="472B7E4B"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Kazbegi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4B11F385" w14:textId="0E706052"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159.3 </w:t>
            </w:r>
          </w:p>
        </w:tc>
        <w:tc>
          <w:tcPr>
            <w:tcW w:w="775" w:type="pct"/>
            <w:tcBorders>
              <w:top w:val="nil"/>
              <w:left w:val="nil"/>
              <w:bottom w:val="dotted" w:sz="4" w:space="0" w:color="auto"/>
              <w:right w:val="dotted" w:sz="4" w:space="0" w:color="auto"/>
            </w:tcBorders>
            <w:shd w:val="clear" w:color="000000" w:fill="FFFFFF"/>
            <w:vAlign w:val="center"/>
            <w:hideMark/>
          </w:tcPr>
          <w:p w14:paraId="0AB81A53"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140.0 </w:t>
            </w:r>
          </w:p>
        </w:tc>
        <w:tc>
          <w:tcPr>
            <w:tcW w:w="845" w:type="pct"/>
            <w:tcBorders>
              <w:top w:val="nil"/>
              <w:left w:val="nil"/>
              <w:bottom w:val="dotted" w:sz="4" w:space="0" w:color="auto"/>
              <w:right w:val="dotted" w:sz="4" w:space="0" w:color="auto"/>
            </w:tcBorders>
            <w:shd w:val="clear" w:color="000000" w:fill="FFFFFF"/>
            <w:vAlign w:val="center"/>
            <w:hideMark/>
          </w:tcPr>
          <w:p w14:paraId="53D68FEF"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141.6 </w:t>
            </w:r>
          </w:p>
        </w:tc>
      </w:tr>
      <w:tr w:rsidR="00377C3F" w:rsidRPr="001D23A6" w14:paraId="33D6803C"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20FF7599" w14:textId="27240545" w:rsidR="00377C3F" w:rsidRPr="00294440" w:rsidRDefault="00377C3F" w:rsidP="00154C34">
            <w:pPr>
              <w:spacing w:after="0" w:line="240" w:lineRule="auto"/>
              <w:rPr>
                <w:rFonts w:ascii="Sylfaen" w:eastAsia="Times New Roman" w:hAnsi="Sylfaen" w:cs="Arial"/>
                <w:b/>
                <w:bCs/>
                <w:sz w:val="16"/>
                <w:szCs w:val="16"/>
              </w:rPr>
            </w:pPr>
            <w:proofErr w:type="spellStart"/>
            <w:r w:rsidRPr="00294440">
              <w:rPr>
                <w:rFonts w:ascii="Sylfaen" w:eastAsia="Times New Roman" w:hAnsi="Sylfaen" w:cs="Arial"/>
                <w:b/>
                <w:bCs/>
                <w:sz w:val="16"/>
                <w:szCs w:val="16"/>
              </w:rPr>
              <w:t>Racha</w:t>
            </w:r>
            <w:proofErr w:type="spellEnd"/>
            <w:r w:rsidRPr="00294440">
              <w:rPr>
                <w:rFonts w:ascii="Sylfaen" w:eastAsia="Times New Roman" w:hAnsi="Sylfaen" w:cs="Arial"/>
                <w:b/>
                <w:bCs/>
                <w:sz w:val="16"/>
                <w:szCs w:val="16"/>
              </w:rPr>
              <w:t>-</w:t>
            </w:r>
            <w:proofErr w:type="spellStart"/>
            <w:r w:rsidRPr="00294440">
              <w:rPr>
                <w:rFonts w:ascii="Sylfaen" w:eastAsia="Times New Roman" w:hAnsi="Sylfaen" w:cs="Arial"/>
                <w:b/>
                <w:bCs/>
                <w:sz w:val="16"/>
                <w:szCs w:val="16"/>
              </w:rPr>
              <w:t>Lechkhumi</w:t>
            </w:r>
            <w:proofErr w:type="spellEnd"/>
            <w:r w:rsidRPr="00294440">
              <w:rPr>
                <w:rFonts w:ascii="Sylfaen" w:eastAsia="Times New Roman" w:hAnsi="Sylfaen" w:cs="Arial"/>
                <w:b/>
                <w:bCs/>
                <w:sz w:val="16"/>
                <w:szCs w:val="16"/>
              </w:rPr>
              <w:t xml:space="preserve">-Kvemo </w:t>
            </w:r>
            <w:proofErr w:type="spellStart"/>
            <w:r w:rsidRPr="00294440">
              <w:rPr>
                <w:rFonts w:ascii="Sylfaen" w:eastAsia="Times New Roman" w:hAnsi="Sylfaen" w:cs="Arial"/>
                <w:b/>
                <w:bCs/>
                <w:sz w:val="16"/>
                <w:szCs w:val="16"/>
              </w:rPr>
              <w:t>Svaneti</w:t>
            </w:r>
            <w:proofErr w:type="spellEnd"/>
            <w:r w:rsidRPr="00294440">
              <w:rPr>
                <w:rFonts w:ascii="Sylfaen" w:eastAsia="Times New Roman" w:hAnsi="Sylfaen" w:cs="Arial"/>
                <w:b/>
                <w:bCs/>
                <w:sz w:val="16"/>
                <w:szCs w:val="16"/>
              </w:rPr>
              <w:t xml:space="preserve"> Region</w:t>
            </w:r>
          </w:p>
        </w:tc>
        <w:tc>
          <w:tcPr>
            <w:tcW w:w="987" w:type="pct"/>
            <w:tcBorders>
              <w:top w:val="nil"/>
              <w:left w:val="nil"/>
              <w:bottom w:val="dotted" w:sz="4" w:space="0" w:color="auto"/>
              <w:right w:val="dotted" w:sz="4" w:space="0" w:color="auto"/>
            </w:tcBorders>
            <w:shd w:val="clear" w:color="000000" w:fill="FFFFFF"/>
            <w:vAlign w:val="center"/>
            <w:hideMark/>
          </w:tcPr>
          <w:p w14:paraId="034F2057" w14:textId="1658856E"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26,403.9 </w:t>
            </w:r>
          </w:p>
        </w:tc>
        <w:tc>
          <w:tcPr>
            <w:tcW w:w="775" w:type="pct"/>
            <w:tcBorders>
              <w:top w:val="nil"/>
              <w:left w:val="nil"/>
              <w:bottom w:val="dotted" w:sz="4" w:space="0" w:color="auto"/>
              <w:right w:val="dotted" w:sz="4" w:space="0" w:color="auto"/>
            </w:tcBorders>
            <w:shd w:val="clear" w:color="000000" w:fill="FFFFFF"/>
            <w:vAlign w:val="center"/>
            <w:hideMark/>
          </w:tcPr>
          <w:p w14:paraId="0D984E19"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29,120.0 </w:t>
            </w:r>
          </w:p>
        </w:tc>
        <w:tc>
          <w:tcPr>
            <w:tcW w:w="845" w:type="pct"/>
            <w:tcBorders>
              <w:top w:val="nil"/>
              <w:left w:val="nil"/>
              <w:bottom w:val="dotted" w:sz="4" w:space="0" w:color="auto"/>
              <w:right w:val="dotted" w:sz="4" w:space="0" w:color="auto"/>
            </w:tcBorders>
            <w:shd w:val="clear" w:color="000000" w:fill="FFFFFF"/>
            <w:vAlign w:val="center"/>
            <w:hideMark/>
          </w:tcPr>
          <w:p w14:paraId="26F8DA2C"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29,453.7 </w:t>
            </w:r>
          </w:p>
        </w:tc>
      </w:tr>
      <w:tr w:rsidR="00377C3F" w:rsidRPr="001D23A6" w14:paraId="120C6ECA"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70244C1" w14:textId="0854A4EA"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Ambrolauri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3D147A7A" w14:textId="6AA81741"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8,378.1 </w:t>
            </w:r>
          </w:p>
        </w:tc>
        <w:tc>
          <w:tcPr>
            <w:tcW w:w="775" w:type="pct"/>
            <w:tcBorders>
              <w:top w:val="nil"/>
              <w:left w:val="nil"/>
              <w:bottom w:val="dotted" w:sz="4" w:space="0" w:color="auto"/>
              <w:right w:val="dotted" w:sz="4" w:space="0" w:color="auto"/>
            </w:tcBorders>
            <w:shd w:val="clear" w:color="000000" w:fill="FFFFFF"/>
            <w:vAlign w:val="center"/>
            <w:hideMark/>
          </w:tcPr>
          <w:p w14:paraId="55AB766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9,240.0 </w:t>
            </w:r>
          </w:p>
        </w:tc>
        <w:tc>
          <w:tcPr>
            <w:tcW w:w="845" w:type="pct"/>
            <w:tcBorders>
              <w:top w:val="nil"/>
              <w:left w:val="nil"/>
              <w:bottom w:val="dotted" w:sz="4" w:space="0" w:color="auto"/>
              <w:right w:val="dotted" w:sz="4" w:space="0" w:color="auto"/>
            </w:tcBorders>
            <w:shd w:val="clear" w:color="000000" w:fill="FFFFFF"/>
            <w:vAlign w:val="center"/>
            <w:hideMark/>
          </w:tcPr>
          <w:p w14:paraId="2DEA56B0"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9,345.9 </w:t>
            </w:r>
          </w:p>
        </w:tc>
      </w:tr>
      <w:tr w:rsidR="00377C3F" w:rsidRPr="001D23A6" w14:paraId="3EA217E9"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0202EE7D" w14:textId="3247569D"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Lentekhi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4583E03E" w14:textId="4F0DC2A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4,839.7 </w:t>
            </w:r>
          </w:p>
        </w:tc>
        <w:tc>
          <w:tcPr>
            <w:tcW w:w="775" w:type="pct"/>
            <w:tcBorders>
              <w:top w:val="nil"/>
              <w:left w:val="nil"/>
              <w:bottom w:val="dotted" w:sz="4" w:space="0" w:color="auto"/>
              <w:right w:val="dotted" w:sz="4" w:space="0" w:color="auto"/>
            </w:tcBorders>
            <w:shd w:val="clear" w:color="000000" w:fill="FFFFFF"/>
            <w:vAlign w:val="center"/>
            <w:hideMark/>
          </w:tcPr>
          <w:p w14:paraId="6F3E7228"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5,320.0 </w:t>
            </w:r>
          </w:p>
        </w:tc>
        <w:tc>
          <w:tcPr>
            <w:tcW w:w="845" w:type="pct"/>
            <w:tcBorders>
              <w:top w:val="nil"/>
              <w:left w:val="nil"/>
              <w:bottom w:val="dotted" w:sz="4" w:space="0" w:color="auto"/>
              <w:right w:val="dotted" w:sz="4" w:space="0" w:color="auto"/>
            </w:tcBorders>
            <w:shd w:val="clear" w:color="000000" w:fill="FFFFFF"/>
            <w:vAlign w:val="center"/>
            <w:hideMark/>
          </w:tcPr>
          <w:p w14:paraId="49AE4BE3"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5,381.0 </w:t>
            </w:r>
          </w:p>
        </w:tc>
      </w:tr>
      <w:tr w:rsidR="00377C3F" w:rsidRPr="001D23A6" w14:paraId="317DF6D8"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6B7C1451" w14:textId="75D281F3" w:rsidR="00377C3F" w:rsidRPr="00294440" w:rsidRDefault="00377C3F" w:rsidP="00154C34">
            <w:pPr>
              <w:spacing w:after="0" w:line="240" w:lineRule="auto"/>
              <w:rPr>
                <w:rFonts w:ascii="Sylfaen" w:eastAsia="Times New Roman" w:hAnsi="Sylfaen" w:cs="Arial"/>
                <w:sz w:val="16"/>
                <w:szCs w:val="16"/>
              </w:rPr>
            </w:pPr>
            <w:r w:rsidRPr="00294440">
              <w:rPr>
                <w:rFonts w:ascii="Sylfaen" w:eastAsia="Times New Roman" w:hAnsi="Sylfaen" w:cs="Arial"/>
                <w:sz w:val="16"/>
                <w:szCs w:val="16"/>
              </w:rPr>
              <w:t>Oni Municipality</w:t>
            </w:r>
          </w:p>
        </w:tc>
        <w:tc>
          <w:tcPr>
            <w:tcW w:w="987" w:type="pct"/>
            <w:tcBorders>
              <w:top w:val="nil"/>
              <w:left w:val="nil"/>
              <w:bottom w:val="dotted" w:sz="4" w:space="0" w:color="auto"/>
              <w:right w:val="dotted" w:sz="4" w:space="0" w:color="auto"/>
            </w:tcBorders>
            <w:shd w:val="clear" w:color="000000" w:fill="FFFFFF"/>
            <w:vAlign w:val="center"/>
            <w:hideMark/>
          </w:tcPr>
          <w:p w14:paraId="12245CFE" w14:textId="11A26273"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5,613.8 </w:t>
            </w:r>
          </w:p>
        </w:tc>
        <w:tc>
          <w:tcPr>
            <w:tcW w:w="775" w:type="pct"/>
            <w:tcBorders>
              <w:top w:val="nil"/>
              <w:left w:val="nil"/>
              <w:bottom w:val="dotted" w:sz="4" w:space="0" w:color="auto"/>
              <w:right w:val="dotted" w:sz="4" w:space="0" w:color="auto"/>
            </w:tcBorders>
            <w:shd w:val="clear" w:color="000000" w:fill="FFFFFF"/>
            <w:vAlign w:val="center"/>
            <w:hideMark/>
          </w:tcPr>
          <w:p w14:paraId="18102F9A"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6,160.0 </w:t>
            </w:r>
          </w:p>
        </w:tc>
        <w:tc>
          <w:tcPr>
            <w:tcW w:w="845" w:type="pct"/>
            <w:tcBorders>
              <w:top w:val="nil"/>
              <w:left w:val="nil"/>
              <w:bottom w:val="dotted" w:sz="4" w:space="0" w:color="auto"/>
              <w:right w:val="dotted" w:sz="4" w:space="0" w:color="auto"/>
            </w:tcBorders>
            <w:shd w:val="clear" w:color="000000" w:fill="FFFFFF"/>
            <w:vAlign w:val="center"/>
            <w:hideMark/>
          </w:tcPr>
          <w:p w14:paraId="3FFEEAAE"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6,230.6 </w:t>
            </w:r>
          </w:p>
        </w:tc>
      </w:tr>
      <w:tr w:rsidR="00377C3F" w:rsidRPr="001D23A6" w14:paraId="5BE0FE4F"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vAlign w:val="center"/>
          </w:tcPr>
          <w:p w14:paraId="487389F2" w14:textId="27D03AF8" w:rsidR="00377C3F" w:rsidRPr="00294440" w:rsidRDefault="00377C3F" w:rsidP="00154C34">
            <w:pPr>
              <w:spacing w:after="0" w:line="240" w:lineRule="auto"/>
              <w:rPr>
                <w:rFonts w:ascii="Sylfaen" w:eastAsia="Times New Roman" w:hAnsi="Sylfaen" w:cs="Arial"/>
                <w:sz w:val="16"/>
                <w:szCs w:val="16"/>
              </w:rPr>
            </w:pPr>
            <w:proofErr w:type="spellStart"/>
            <w:r w:rsidRPr="00294440">
              <w:rPr>
                <w:rFonts w:ascii="Sylfaen" w:eastAsia="Times New Roman" w:hAnsi="Sylfaen" w:cs="Arial"/>
                <w:sz w:val="16"/>
                <w:szCs w:val="16"/>
              </w:rPr>
              <w:t>Tsageri</w:t>
            </w:r>
            <w:proofErr w:type="spellEnd"/>
            <w:r w:rsidRPr="00294440">
              <w:rPr>
                <w:rFonts w:ascii="Sylfaen" w:eastAsia="Times New Roman" w:hAnsi="Sylfaen" w:cs="Arial"/>
                <w:sz w:val="16"/>
                <w:szCs w:val="16"/>
              </w:rPr>
              <w:t xml:space="preserve"> Municipality</w:t>
            </w:r>
          </w:p>
        </w:tc>
        <w:tc>
          <w:tcPr>
            <w:tcW w:w="987" w:type="pct"/>
            <w:tcBorders>
              <w:top w:val="nil"/>
              <w:left w:val="nil"/>
              <w:bottom w:val="dotted" w:sz="4" w:space="0" w:color="auto"/>
              <w:right w:val="dotted" w:sz="4" w:space="0" w:color="auto"/>
            </w:tcBorders>
            <w:shd w:val="clear" w:color="000000" w:fill="FFFFFF"/>
            <w:vAlign w:val="center"/>
            <w:hideMark/>
          </w:tcPr>
          <w:p w14:paraId="137FDBB6" w14:textId="41547CC0"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7,572.3 </w:t>
            </w:r>
          </w:p>
        </w:tc>
        <w:tc>
          <w:tcPr>
            <w:tcW w:w="775" w:type="pct"/>
            <w:tcBorders>
              <w:top w:val="nil"/>
              <w:left w:val="nil"/>
              <w:bottom w:val="dotted" w:sz="4" w:space="0" w:color="auto"/>
              <w:right w:val="dotted" w:sz="4" w:space="0" w:color="auto"/>
            </w:tcBorders>
            <w:shd w:val="clear" w:color="000000" w:fill="FFFFFF"/>
            <w:vAlign w:val="center"/>
            <w:hideMark/>
          </w:tcPr>
          <w:p w14:paraId="2B1CA3F1"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8,400.0 </w:t>
            </w:r>
          </w:p>
        </w:tc>
        <w:tc>
          <w:tcPr>
            <w:tcW w:w="845" w:type="pct"/>
            <w:tcBorders>
              <w:top w:val="nil"/>
              <w:left w:val="nil"/>
              <w:bottom w:val="dotted" w:sz="4" w:space="0" w:color="auto"/>
              <w:right w:val="dotted" w:sz="4" w:space="0" w:color="auto"/>
            </w:tcBorders>
            <w:shd w:val="clear" w:color="000000" w:fill="FFFFFF"/>
            <w:vAlign w:val="center"/>
            <w:hideMark/>
          </w:tcPr>
          <w:p w14:paraId="04CA31B1" w14:textId="77777777" w:rsidR="00377C3F" w:rsidRPr="001D23A6" w:rsidRDefault="00377C3F" w:rsidP="00154C34">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8,496.3 </w:t>
            </w:r>
          </w:p>
        </w:tc>
      </w:tr>
      <w:tr w:rsidR="00377C3F" w:rsidRPr="001D23A6" w14:paraId="5AC7D6CE" w14:textId="77777777" w:rsidTr="00377C3F">
        <w:trPr>
          <w:trHeight w:val="288"/>
        </w:trPr>
        <w:tc>
          <w:tcPr>
            <w:tcW w:w="2393" w:type="pct"/>
            <w:tcBorders>
              <w:top w:val="nil"/>
              <w:left w:val="dotted" w:sz="4" w:space="0" w:color="auto"/>
              <w:bottom w:val="dotted" w:sz="4" w:space="0" w:color="auto"/>
              <w:right w:val="dotted" w:sz="4" w:space="0" w:color="auto"/>
            </w:tcBorders>
            <w:shd w:val="clear" w:color="auto" w:fill="auto"/>
            <w:noWrap/>
            <w:vAlign w:val="center"/>
          </w:tcPr>
          <w:p w14:paraId="61890094" w14:textId="7A7300F3" w:rsidR="00377C3F" w:rsidRPr="00294440" w:rsidRDefault="00377C3F" w:rsidP="00154C34">
            <w:pPr>
              <w:spacing w:after="0" w:line="240" w:lineRule="auto"/>
              <w:rPr>
                <w:rFonts w:ascii="Sylfaen" w:eastAsia="Times New Roman" w:hAnsi="Sylfaen" w:cs="Arial"/>
                <w:b/>
                <w:bCs/>
                <w:sz w:val="16"/>
                <w:szCs w:val="16"/>
              </w:rPr>
            </w:pPr>
            <w:r w:rsidRPr="00294440">
              <w:rPr>
                <w:rFonts w:ascii="Sylfaen" w:eastAsia="Times New Roman" w:hAnsi="Sylfaen" w:cs="Arial"/>
                <w:b/>
                <w:bCs/>
                <w:sz w:val="16"/>
                <w:szCs w:val="16"/>
              </w:rPr>
              <w:lastRenderedPageBreak/>
              <w:t xml:space="preserve">Total </w:t>
            </w:r>
          </w:p>
        </w:tc>
        <w:tc>
          <w:tcPr>
            <w:tcW w:w="987" w:type="pct"/>
            <w:tcBorders>
              <w:top w:val="nil"/>
              <w:left w:val="nil"/>
              <w:bottom w:val="dotted" w:sz="4" w:space="0" w:color="auto"/>
              <w:right w:val="dotted" w:sz="4" w:space="0" w:color="auto"/>
            </w:tcBorders>
            <w:shd w:val="clear" w:color="000000" w:fill="FFFFFF"/>
            <w:vAlign w:val="center"/>
            <w:hideMark/>
          </w:tcPr>
          <w:p w14:paraId="5FE80C79" w14:textId="5281B6C6"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1,266,400.0 </w:t>
            </w:r>
          </w:p>
        </w:tc>
        <w:tc>
          <w:tcPr>
            <w:tcW w:w="775" w:type="pct"/>
            <w:tcBorders>
              <w:top w:val="nil"/>
              <w:left w:val="nil"/>
              <w:bottom w:val="dotted" w:sz="4" w:space="0" w:color="auto"/>
              <w:right w:val="dotted" w:sz="4" w:space="0" w:color="auto"/>
            </w:tcBorders>
            <w:shd w:val="clear" w:color="000000" w:fill="FFFFFF"/>
            <w:vAlign w:val="center"/>
            <w:hideMark/>
          </w:tcPr>
          <w:p w14:paraId="64336E93"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1,400,000.0 </w:t>
            </w:r>
          </w:p>
        </w:tc>
        <w:tc>
          <w:tcPr>
            <w:tcW w:w="845" w:type="pct"/>
            <w:tcBorders>
              <w:top w:val="nil"/>
              <w:left w:val="nil"/>
              <w:bottom w:val="dotted" w:sz="4" w:space="0" w:color="auto"/>
              <w:right w:val="dotted" w:sz="4" w:space="0" w:color="auto"/>
            </w:tcBorders>
            <w:shd w:val="clear" w:color="000000" w:fill="FFFFFF"/>
            <w:vAlign w:val="center"/>
            <w:hideMark/>
          </w:tcPr>
          <w:p w14:paraId="2425D778" w14:textId="77777777" w:rsidR="00377C3F" w:rsidRPr="001D23A6" w:rsidRDefault="00377C3F" w:rsidP="00154C34">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1,416,045.0 </w:t>
            </w:r>
          </w:p>
        </w:tc>
      </w:tr>
    </w:tbl>
    <w:p w14:paraId="2FB62C02" w14:textId="4CEE2662" w:rsidR="007A785D" w:rsidRPr="001D23A6" w:rsidRDefault="007A785D" w:rsidP="00A10218">
      <w:pPr>
        <w:tabs>
          <w:tab w:val="left" w:pos="0"/>
        </w:tabs>
        <w:spacing w:after="0" w:line="240" w:lineRule="auto"/>
        <w:ind w:right="173" w:firstLine="720"/>
        <w:jc w:val="right"/>
        <w:rPr>
          <w:rFonts w:ascii="Sylfaen" w:hAnsi="Sylfaen"/>
          <w:i/>
          <w:color w:val="000000"/>
          <w:sz w:val="16"/>
          <w:szCs w:val="16"/>
          <w:highlight w:val="yellow"/>
        </w:rPr>
      </w:pPr>
    </w:p>
    <w:p w14:paraId="67436B5F" w14:textId="5D176C13" w:rsidR="007A785D" w:rsidRPr="001D23A6" w:rsidRDefault="007A785D" w:rsidP="00A10218">
      <w:pPr>
        <w:tabs>
          <w:tab w:val="left" w:pos="0"/>
        </w:tabs>
        <w:spacing w:after="0" w:line="240" w:lineRule="auto"/>
        <w:ind w:right="173" w:firstLine="720"/>
        <w:jc w:val="right"/>
        <w:rPr>
          <w:rFonts w:ascii="Sylfaen" w:hAnsi="Sylfaen"/>
          <w:i/>
          <w:color w:val="000000"/>
          <w:sz w:val="16"/>
          <w:szCs w:val="16"/>
          <w:highlight w:val="yellow"/>
        </w:rPr>
      </w:pPr>
    </w:p>
    <w:p w14:paraId="6699F82E" w14:textId="31C608B5" w:rsidR="007A785D" w:rsidRPr="001D23A6" w:rsidRDefault="007A785D" w:rsidP="00A10218">
      <w:pPr>
        <w:tabs>
          <w:tab w:val="left" w:pos="0"/>
        </w:tabs>
        <w:spacing w:after="0" w:line="240" w:lineRule="auto"/>
        <w:ind w:right="173" w:firstLine="720"/>
        <w:jc w:val="right"/>
        <w:rPr>
          <w:rFonts w:ascii="Sylfaen" w:hAnsi="Sylfaen"/>
          <w:i/>
          <w:color w:val="000000"/>
          <w:sz w:val="16"/>
          <w:szCs w:val="16"/>
          <w:highlight w:val="yellow"/>
        </w:rPr>
      </w:pPr>
    </w:p>
    <w:p w14:paraId="7F9D1534" w14:textId="77777777" w:rsidR="0009787D" w:rsidRDefault="0009787D" w:rsidP="00A10218">
      <w:pPr>
        <w:tabs>
          <w:tab w:val="left" w:pos="-450"/>
          <w:tab w:val="left" w:pos="-180"/>
          <w:tab w:val="left" w:pos="8640"/>
        </w:tabs>
        <w:spacing w:after="0" w:line="240" w:lineRule="auto"/>
        <w:ind w:right="180"/>
        <w:jc w:val="center"/>
        <w:rPr>
          <w:rFonts w:ascii="Sylfaen" w:hAnsi="Sylfaen" w:cs="Angsana New"/>
          <w:b/>
        </w:rPr>
      </w:pPr>
    </w:p>
    <w:p w14:paraId="20497C00" w14:textId="6A9E5E8A" w:rsidR="00040EC8" w:rsidRPr="001D23A6" w:rsidRDefault="00040EC8" w:rsidP="00A10218">
      <w:pPr>
        <w:tabs>
          <w:tab w:val="left" w:pos="-450"/>
          <w:tab w:val="left" w:pos="-180"/>
          <w:tab w:val="left" w:pos="8640"/>
        </w:tabs>
        <w:spacing w:after="0" w:line="240" w:lineRule="auto"/>
        <w:ind w:right="180"/>
        <w:jc w:val="center"/>
        <w:rPr>
          <w:rFonts w:ascii="Sylfaen" w:hAnsi="Sylfaen" w:cs="Angsana New"/>
          <w:b/>
        </w:rPr>
      </w:pPr>
      <w:r w:rsidRPr="00040EC8">
        <w:rPr>
          <w:rFonts w:ascii="Sylfaen" w:hAnsi="Sylfaen" w:cs="Angsana New"/>
          <w:b/>
        </w:rPr>
        <w:t xml:space="preserve">Financial </w:t>
      </w:r>
      <w:r>
        <w:rPr>
          <w:rFonts w:ascii="Sylfaen" w:hAnsi="Sylfaen" w:cs="Angsana New"/>
          <w:b/>
        </w:rPr>
        <w:t>assistance</w:t>
      </w:r>
      <w:r w:rsidRPr="00040EC8">
        <w:rPr>
          <w:rFonts w:ascii="Sylfaen" w:hAnsi="Sylfaen" w:cs="Angsana New"/>
          <w:b/>
        </w:rPr>
        <w:t xml:space="preserve"> to be transferred from the state budget to the </w:t>
      </w:r>
      <w:r w:rsidR="00533233">
        <w:rPr>
          <w:rFonts w:ascii="Sylfaen" w:hAnsi="Sylfaen" w:cs="Angsana New"/>
          <w:b/>
        </w:rPr>
        <w:t>republic</w:t>
      </w:r>
      <w:r w:rsidRPr="00040EC8">
        <w:rPr>
          <w:rFonts w:ascii="Sylfaen" w:hAnsi="Sylfaen" w:cs="Angsana New"/>
          <w:b/>
        </w:rPr>
        <w:t xml:space="preserve"> and municipal budgets of the autonomous republics</w:t>
      </w:r>
    </w:p>
    <w:p w14:paraId="73086A91" w14:textId="484367F9" w:rsidR="00C94CB8" w:rsidRDefault="00C94CB8" w:rsidP="00A10218">
      <w:pPr>
        <w:tabs>
          <w:tab w:val="left" w:pos="-450"/>
          <w:tab w:val="left" w:pos="-180"/>
          <w:tab w:val="left" w:pos="8640"/>
        </w:tabs>
        <w:spacing w:after="0" w:line="240" w:lineRule="auto"/>
        <w:ind w:right="180"/>
        <w:jc w:val="center"/>
        <w:rPr>
          <w:rFonts w:ascii="Sylfaen" w:hAnsi="Sylfaen" w:cs="Angsana New"/>
          <w:b/>
        </w:rPr>
      </w:pPr>
    </w:p>
    <w:p w14:paraId="5CF88D81" w14:textId="465963BB" w:rsidR="0009787D" w:rsidRDefault="0009787D" w:rsidP="00A10218">
      <w:pPr>
        <w:tabs>
          <w:tab w:val="left" w:pos="-450"/>
          <w:tab w:val="left" w:pos="-180"/>
          <w:tab w:val="left" w:pos="8640"/>
        </w:tabs>
        <w:spacing w:after="0" w:line="240" w:lineRule="auto"/>
        <w:ind w:right="180"/>
        <w:jc w:val="center"/>
        <w:rPr>
          <w:rFonts w:ascii="Sylfaen" w:hAnsi="Sylfaen" w:cs="Angsana New"/>
          <w:b/>
        </w:rPr>
      </w:pPr>
    </w:p>
    <w:p w14:paraId="6E53DCEA" w14:textId="224EF100" w:rsidR="0009787D" w:rsidRDefault="0009787D" w:rsidP="00A10218">
      <w:pPr>
        <w:tabs>
          <w:tab w:val="left" w:pos="-450"/>
          <w:tab w:val="left" w:pos="-180"/>
          <w:tab w:val="left" w:pos="8640"/>
        </w:tabs>
        <w:spacing w:after="0" w:line="240" w:lineRule="auto"/>
        <w:ind w:right="180"/>
        <w:jc w:val="center"/>
        <w:rPr>
          <w:rFonts w:ascii="Sylfaen" w:hAnsi="Sylfaen" w:cs="Angsana New"/>
          <w:b/>
        </w:rPr>
      </w:pPr>
    </w:p>
    <w:p w14:paraId="4980475E" w14:textId="77777777" w:rsidR="0009787D" w:rsidRPr="001D23A6" w:rsidRDefault="0009787D" w:rsidP="00A10218">
      <w:pPr>
        <w:tabs>
          <w:tab w:val="left" w:pos="-450"/>
          <w:tab w:val="left" w:pos="-180"/>
          <w:tab w:val="left" w:pos="8640"/>
        </w:tabs>
        <w:spacing w:after="0" w:line="240" w:lineRule="auto"/>
        <w:ind w:right="180"/>
        <w:jc w:val="center"/>
        <w:rPr>
          <w:rFonts w:ascii="Sylfaen" w:hAnsi="Sylfaen" w:cs="Angsana New"/>
          <w:b/>
        </w:rPr>
      </w:pPr>
    </w:p>
    <w:p w14:paraId="73B792F8" w14:textId="77777777" w:rsidR="003F023D" w:rsidRDefault="00F81F9E" w:rsidP="00A10218">
      <w:pPr>
        <w:tabs>
          <w:tab w:val="left" w:pos="0"/>
        </w:tabs>
        <w:spacing w:after="0" w:line="240" w:lineRule="auto"/>
        <w:ind w:right="173" w:firstLine="720"/>
        <w:jc w:val="right"/>
        <w:rPr>
          <w:rFonts w:ascii="Sylfaen" w:hAnsi="Sylfaen" w:cs="Sylfaen"/>
          <w:b/>
          <w:color w:val="000000"/>
          <w:sz w:val="18"/>
          <w:szCs w:val="18"/>
        </w:rPr>
      </w:pPr>
      <w:r>
        <w:rPr>
          <w:rFonts w:ascii="Sylfaen" w:hAnsi="Sylfaen" w:cs="Sylfaen"/>
          <w:b/>
          <w:color w:val="000000"/>
          <w:sz w:val="18"/>
          <w:szCs w:val="18"/>
        </w:rPr>
        <w:t>S</w:t>
      </w:r>
      <w:r w:rsidR="00040EC8" w:rsidRPr="00040EC8">
        <w:rPr>
          <w:rFonts w:ascii="Sylfaen" w:hAnsi="Sylfaen" w:cs="Sylfaen"/>
          <w:b/>
          <w:color w:val="000000"/>
          <w:sz w:val="18"/>
          <w:szCs w:val="18"/>
        </w:rPr>
        <w:t xml:space="preserve">tructure of the financial assistance given to the </w:t>
      </w:r>
    </w:p>
    <w:p w14:paraId="73891518" w14:textId="02683B4C" w:rsidR="00C94CB8" w:rsidRPr="001D23A6" w:rsidRDefault="00040EC8" w:rsidP="00A10218">
      <w:pPr>
        <w:tabs>
          <w:tab w:val="left" w:pos="0"/>
        </w:tabs>
        <w:spacing w:after="0" w:line="240" w:lineRule="auto"/>
        <w:ind w:right="173" w:firstLine="720"/>
        <w:jc w:val="right"/>
        <w:rPr>
          <w:rFonts w:ascii="Sylfaen" w:hAnsi="Sylfaen" w:cs="Sylfaen"/>
          <w:b/>
          <w:color w:val="000000"/>
          <w:sz w:val="18"/>
          <w:szCs w:val="18"/>
        </w:rPr>
      </w:pPr>
      <w:r w:rsidRPr="00040EC8">
        <w:rPr>
          <w:rFonts w:ascii="Sylfaen" w:hAnsi="Sylfaen" w:cs="Sylfaen"/>
          <w:b/>
          <w:color w:val="000000"/>
          <w:sz w:val="18"/>
          <w:szCs w:val="18"/>
        </w:rPr>
        <w:t>republican and municipal budgets of the autonomous republics</w:t>
      </w:r>
    </w:p>
    <w:p w14:paraId="6CFB27B6" w14:textId="593ECE18" w:rsidR="00C94CB8" w:rsidRDefault="00C94CB8" w:rsidP="00A10218">
      <w:pPr>
        <w:tabs>
          <w:tab w:val="left" w:pos="0"/>
        </w:tabs>
        <w:spacing w:after="0" w:line="240" w:lineRule="auto"/>
        <w:ind w:right="173"/>
        <w:jc w:val="right"/>
        <w:rPr>
          <w:rFonts w:ascii="Sylfaen" w:hAnsi="Sylfaen" w:cs="Sylfaen"/>
          <w:b/>
          <w:color w:val="000000"/>
          <w:sz w:val="18"/>
          <w:szCs w:val="18"/>
          <w:highlight w:val="yellow"/>
        </w:rPr>
      </w:pPr>
      <w:r w:rsidRPr="001D23A6">
        <w:rPr>
          <w:noProof/>
        </w:rPr>
        <w:drawing>
          <wp:inline distT="0" distB="0" distL="0" distR="0" wp14:anchorId="08D06BE7" wp14:editId="38999A53">
            <wp:extent cx="6515100" cy="2053087"/>
            <wp:effectExtent l="0" t="0" r="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754C9A" w14:textId="0408A0A4" w:rsidR="0009787D" w:rsidRDefault="0009787D" w:rsidP="00A10218">
      <w:pPr>
        <w:tabs>
          <w:tab w:val="left" w:pos="0"/>
        </w:tabs>
        <w:spacing w:after="0" w:line="240" w:lineRule="auto"/>
        <w:ind w:right="173"/>
        <w:jc w:val="right"/>
        <w:rPr>
          <w:rFonts w:ascii="Sylfaen" w:hAnsi="Sylfaen" w:cs="Sylfaen"/>
          <w:b/>
          <w:color w:val="000000"/>
          <w:sz w:val="18"/>
          <w:szCs w:val="18"/>
          <w:highlight w:val="yellow"/>
        </w:rPr>
      </w:pPr>
    </w:p>
    <w:p w14:paraId="5A076E3F" w14:textId="6A1D4957" w:rsidR="0009787D" w:rsidRDefault="0009787D" w:rsidP="00A10218">
      <w:pPr>
        <w:tabs>
          <w:tab w:val="left" w:pos="0"/>
        </w:tabs>
        <w:spacing w:after="0" w:line="240" w:lineRule="auto"/>
        <w:ind w:right="173"/>
        <w:jc w:val="right"/>
        <w:rPr>
          <w:rFonts w:ascii="Sylfaen" w:hAnsi="Sylfaen" w:cs="Sylfaen"/>
          <w:b/>
          <w:color w:val="000000"/>
          <w:sz w:val="18"/>
          <w:szCs w:val="18"/>
          <w:highlight w:val="yellow"/>
        </w:rPr>
      </w:pPr>
    </w:p>
    <w:p w14:paraId="00938260" w14:textId="35FD4257" w:rsidR="0009787D" w:rsidRDefault="0009787D" w:rsidP="00A10218">
      <w:pPr>
        <w:tabs>
          <w:tab w:val="left" w:pos="0"/>
        </w:tabs>
        <w:spacing w:after="0" w:line="240" w:lineRule="auto"/>
        <w:ind w:right="173"/>
        <w:jc w:val="right"/>
        <w:rPr>
          <w:rFonts w:ascii="Sylfaen" w:hAnsi="Sylfaen" w:cs="Sylfaen"/>
          <w:b/>
          <w:color w:val="000000"/>
          <w:sz w:val="18"/>
          <w:szCs w:val="18"/>
          <w:highlight w:val="yellow"/>
        </w:rPr>
      </w:pPr>
    </w:p>
    <w:p w14:paraId="4FE6D68D" w14:textId="77777777" w:rsidR="0009787D" w:rsidRPr="001D23A6" w:rsidRDefault="0009787D" w:rsidP="00A10218">
      <w:pPr>
        <w:tabs>
          <w:tab w:val="left" w:pos="0"/>
        </w:tabs>
        <w:spacing w:after="0" w:line="240" w:lineRule="auto"/>
        <w:ind w:right="173"/>
        <w:jc w:val="right"/>
        <w:rPr>
          <w:rFonts w:ascii="Sylfaen" w:hAnsi="Sylfaen" w:cs="Sylfaen"/>
          <w:b/>
          <w:color w:val="000000"/>
          <w:sz w:val="18"/>
          <w:szCs w:val="18"/>
          <w:highlight w:val="yellow"/>
        </w:rPr>
      </w:pPr>
    </w:p>
    <w:p w14:paraId="436BC8B3" w14:textId="3FAECC2E" w:rsidR="00A542D7" w:rsidRDefault="00C94CB8" w:rsidP="00A10218">
      <w:pPr>
        <w:tabs>
          <w:tab w:val="left" w:pos="-450"/>
          <w:tab w:val="left" w:pos="810"/>
        </w:tabs>
        <w:spacing w:after="0" w:line="240" w:lineRule="auto"/>
        <w:jc w:val="both"/>
        <w:rPr>
          <w:rFonts w:ascii="Sylfaen" w:hAnsi="Sylfaen"/>
        </w:rPr>
      </w:pPr>
      <w:r w:rsidRPr="001D23A6">
        <w:rPr>
          <w:rFonts w:ascii="Sylfaen" w:hAnsi="Sylfaen"/>
        </w:rPr>
        <w:tab/>
      </w:r>
      <w:r w:rsidR="003F023D" w:rsidRPr="003F023D">
        <w:rPr>
          <w:rFonts w:ascii="Sylfaen" w:hAnsi="Sylfaen"/>
        </w:rPr>
        <w:t>For the reporting period, the annual plan of financial assistance to be transferred from the 2022 state budget of Georgia to the republican and municipal budgets of the autonomous republics was determined in the amount of 958</w:t>
      </w:r>
      <w:r w:rsidR="003F023D">
        <w:rPr>
          <w:rFonts w:ascii="Sylfaen" w:hAnsi="Sylfaen"/>
        </w:rPr>
        <w:t xml:space="preserve"> </w:t>
      </w:r>
      <w:r w:rsidR="003F023D" w:rsidRPr="003F023D">
        <w:rPr>
          <w:rFonts w:ascii="Sylfaen" w:hAnsi="Sylfaen"/>
        </w:rPr>
        <w:t>647.0 thousand GEL, including</w:t>
      </w:r>
      <w:r w:rsidR="003F023D">
        <w:rPr>
          <w:rFonts w:ascii="Sylfaen" w:hAnsi="Sylfaen"/>
        </w:rPr>
        <w:t xml:space="preserve"> the following</w:t>
      </w:r>
      <w:r w:rsidR="003F023D" w:rsidRPr="003F023D">
        <w:rPr>
          <w:rFonts w:ascii="Sylfaen" w:hAnsi="Sylfaen"/>
        </w:rPr>
        <w:t>:</w:t>
      </w:r>
      <w:r w:rsidR="003F023D">
        <w:rPr>
          <w:rFonts w:ascii="Sylfaen" w:hAnsi="Sylfaen"/>
        </w:rPr>
        <w:t xml:space="preserve"> </w:t>
      </w:r>
    </w:p>
    <w:p w14:paraId="05205F04" w14:textId="77777777" w:rsidR="003F023D" w:rsidRPr="001D23A6" w:rsidRDefault="003F023D" w:rsidP="00A10218">
      <w:pPr>
        <w:tabs>
          <w:tab w:val="left" w:pos="-450"/>
          <w:tab w:val="left" w:pos="810"/>
        </w:tabs>
        <w:spacing w:after="0" w:line="240" w:lineRule="auto"/>
        <w:jc w:val="both"/>
        <w:rPr>
          <w:rFonts w:ascii="Sylfaen" w:hAnsi="Sylfaen"/>
        </w:rPr>
      </w:pPr>
    </w:p>
    <w:p w14:paraId="18FF467C" w14:textId="1DC08E14" w:rsidR="00A542D7" w:rsidRPr="001D23A6" w:rsidRDefault="00817540" w:rsidP="00A10218">
      <w:pPr>
        <w:pStyle w:val="ListParagraph"/>
        <w:numPr>
          <w:ilvl w:val="0"/>
          <w:numId w:val="11"/>
        </w:numPr>
        <w:tabs>
          <w:tab w:val="left" w:pos="-450"/>
          <w:tab w:val="left" w:pos="810"/>
        </w:tabs>
        <w:spacing w:after="0" w:line="240" w:lineRule="auto"/>
        <w:jc w:val="both"/>
        <w:rPr>
          <w:rFonts w:ascii="Sylfaen" w:hAnsi="Sylfaen"/>
        </w:rPr>
      </w:pPr>
      <w:r>
        <w:rPr>
          <w:rFonts w:ascii="Sylfaen" w:hAnsi="Sylfaen"/>
        </w:rPr>
        <w:t>Targeted transfer</w:t>
      </w:r>
      <w:r w:rsidR="00A542D7" w:rsidRPr="001D23A6">
        <w:rPr>
          <w:rFonts w:ascii="Sylfaen" w:hAnsi="Sylfaen"/>
        </w:rPr>
        <w:t xml:space="preserve"> - 17 915.0 </w:t>
      </w:r>
      <w:r w:rsidRPr="003F023D">
        <w:rPr>
          <w:rFonts w:ascii="Sylfaen" w:hAnsi="Sylfaen"/>
        </w:rPr>
        <w:t>thousand GEL</w:t>
      </w:r>
      <w:r w:rsidR="00A542D7" w:rsidRPr="001D23A6">
        <w:rPr>
          <w:rFonts w:ascii="Sylfaen" w:hAnsi="Sylfaen"/>
        </w:rPr>
        <w:t xml:space="preserve">, </w:t>
      </w:r>
      <w:r w:rsidRPr="00817540">
        <w:rPr>
          <w:rFonts w:ascii="Sylfaen" w:hAnsi="Sylfaen"/>
        </w:rPr>
        <w:t>from which 13 415.0 thousand GEL was transferred</w:t>
      </w:r>
      <w:r>
        <w:rPr>
          <w:rFonts w:ascii="Sylfaen" w:hAnsi="Sylfaen"/>
        </w:rPr>
        <w:t>.</w:t>
      </w:r>
    </w:p>
    <w:p w14:paraId="143FB327" w14:textId="3EB84B61" w:rsidR="00A542D7" w:rsidRPr="001D23A6" w:rsidRDefault="00817540" w:rsidP="00A10218">
      <w:pPr>
        <w:pStyle w:val="ListParagraph"/>
        <w:numPr>
          <w:ilvl w:val="0"/>
          <w:numId w:val="11"/>
        </w:numPr>
        <w:tabs>
          <w:tab w:val="left" w:pos="-450"/>
          <w:tab w:val="left" w:pos="810"/>
        </w:tabs>
        <w:spacing w:after="0" w:line="240" w:lineRule="auto"/>
        <w:jc w:val="both"/>
        <w:rPr>
          <w:rFonts w:ascii="Sylfaen" w:hAnsi="Sylfaen"/>
        </w:rPr>
      </w:pPr>
      <w:r>
        <w:rPr>
          <w:rFonts w:ascii="Sylfaen" w:hAnsi="Sylfaen"/>
        </w:rPr>
        <w:t>Special transfer</w:t>
      </w:r>
      <w:r w:rsidR="00A542D7" w:rsidRPr="001D23A6">
        <w:rPr>
          <w:rFonts w:ascii="Sylfaen" w:hAnsi="Sylfaen"/>
        </w:rPr>
        <w:t xml:space="preserve"> - 390 749.1 </w:t>
      </w:r>
      <w:r w:rsidRPr="003F023D">
        <w:rPr>
          <w:rFonts w:ascii="Sylfaen" w:hAnsi="Sylfaen"/>
        </w:rPr>
        <w:t>thousand GEL</w:t>
      </w:r>
      <w:r w:rsidR="00A542D7" w:rsidRPr="001D23A6">
        <w:rPr>
          <w:rFonts w:ascii="Sylfaen" w:hAnsi="Sylfaen"/>
        </w:rPr>
        <w:t xml:space="preserve">, </w:t>
      </w:r>
      <w:r w:rsidRPr="00817540">
        <w:rPr>
          <w:rFonts w:ascii="Sylfaen" w:hAnsi="Sylfaen"/>
        </w:rPr>
        <w:t>from which 385,515.2 thousand GEL was transferred</w:t>
      </w:r>
      <w:r>
        <w:rPr>
          <w:rFonts w:ascii="Sylfaen" w:hAnsi="Sylfaen"/>
        </w:rPr>
        <w:t>.</w:t>
      </w:r>
    </w:p>
    <w:p w14:paraId="0259175E" w14:textId="77777777" w:rsidR="00817540" w:rsidRDefault="00817540" w:rsidP="00DB14CB">
      <w:pPr>
        <w:pStyle w:val="ListParagraph"/>
        <w:numPr>
          <w:ilvl w:val="0"/>
          <w:numId w:val="11"/>
        </w:numPr>
        <w:tabs>
          <w:tab w:val="left" w:pos="-450"/>
          <w:tab w:val="left" w:pos="810"/>
        </w:tabs>
        <w:spacing w:after="0" w:line="240" w:lineRule="auto"/>
        <w:jc w:val="both"/>
        <w:rPr>
          <w:rFonts w:ascii="Sylfaen" w:hAnsi="Sylfaen"/>
        </w:rPr>
      </w:pPr>
      <w:r w:rsidRPr="00817540">
        <w:rPr>
          <w:rFonts w:ascii="Sylfaen" w:hAnsi="Sylfaen"/>
        </w:rPr>
        <w:t>Capital transfer</w:t>
      </w:r>
      <w:r w:rsidR="00A542D7" w:rsidRPr="00817540">
        <w:rPr>
          <w:rFonts w:ascii="Sylfaen" w:hAnsi="Sylfaen"/>
        </w:rPr>
        <w:t xml:space="preserve"> - 549 982.9 </w:t>
      </w:r>
      <w:r w:rsidRPr="00817540">
        <w:rPr>
          <w:rFonts w:ascii="Sylfaen" w:hAnsi="Sylfaen"/>
        </w:rPr>
        <w:t xml:space="preserve">thousand GEL, from which 537 907.3 thousand GEL was transferred. </w:t>
      </w:r>
    </w:p>
    <w:p w14:paraId="10456AC6" w14:textId="3ABF023D" w:rsidR="00817540" w:rsidRPr="00817540" w:rsidRDefault="006E4953" w:rsidP="006E4953">
      <w:pPr>
        <w:tabs>
          <w:tab w:val="left" w:pos="-450"/>
          <w:tab w:val="left" w:pos="810"/>
        </w:tabs>
        <w:spacing w:after="0" w:line="240" w:lineRule="auto"/>
        <w:jc w:val="both"/>
        <w:rPr>
          <w:rFonts w:ascii="Sylfaen" w:hAnsi="Sylfaen"/>
        </w:rPr>
      </w:pPr>
      <w:r>
        <w:rPr>
          <w:rFonts w:ascii="Sylfaen" w:hAnsi="Sylfaen"/>
        </w:rPr>
        <w:tab/>
      </w:r>
      <w:r w:rsidR="00817540" w:rsidRPr="00817540">
        <w:rPr>
          <w:rFonts w:ascii="Sylfaen" w:hAnsi="Sylfaen"/>
        </w:rPr>
        <w:t>The special transfer provided for in the 2022 State Budget of Georgia to the budget of the Autonomous</w:t>
      </w:r>
      <w:r>
        <w:rPr>
          <w:rFonts w:ascii="Sylfaen" w:hAnsi="Sylfaen"/>
        </w:rPr>
        <w:t xml:space="preserve"> </w:t>
      </w:r>
      <w:r w:rsidR="00817540" w:rsidRPr="00817540">
        <w:rPr>
          <w:rFonts w:ascii="Sylfaen" w:hAnsi="Sylfaen"/>
        </w:rPr>
        <w:t>Republic of Abkhazia amounted to 12 000.0 thousand GEL, which has been fully transferred.</w:t>
      </w:r>
    </w:p>
    <w:p w14:paraId="5A0466F2" w14:textId="54AC385E" w:rsidR="00817540" w:rsidRDefault="006E4953" w:rsidP="00A10218">
      <w:pPr>
        <w:tabs>
          <w:tab w:val="left" w:pos="-450"/>
          <w:tab w:val="left" w:pos="810"/>
        </w:tabs>
        <w:spacing w:after="0" w:line="240" w:lineRule="auto"/>
        <w:jc w:val="both"/>
        <w:rPr>
          <w:rFonts w:ascii="Sylfaen" w:hAnsi="Sylfaen"/>
        </w:rPr>
      </w:pPr>
      <w:r>
        <w:rPr>
          <w:rFonts w:ascii="Sylfaen" w:hAnsi="Sylfaen"/>
        </w:rPr>
        <w:tab/>
      </w:r>
      <w:r w:rsidR="00817540" w:rsidRPr="00817540">
        <w:rPr>
          <w:rFonts w:ascii="Sylfaen" w:hAnsi="Sylfaen"/>
        </w:rPr>
        <w:t xml:space="preserve">The amount allocated within the framework of the </w:t>
      </w:r>
      <w:r w:rsidRPr="006E4953">
        <w:rPr>
          <w:rFonts w:ascii="Sylfaen" w:hAnsi="Sylfaen"/>
          <w:b/>
          <w:bCs/>
        </w:rPr>
        <w:t>R</w:t>
      </w:r>
      <w:r w:rsidR="00817540" w:rsidRPr="006E4953">
        <w:rPr>
          <w:rFonts w:ascii="Sylfaen" w:hAnsi="Sylfaen"/>
          <w:b/>
          <w:bCs/>
        </w:rPr>
        <w:t xml:space="preserve">ural </w:t>
      </w:r>
      <w:r w:rsidRPr="006E4953">
        <w:rPr>
          <w:rFonts w:ascii="Sylfaen" w:hAnsi="Sylfaen"/>
          <w:b/>
          <w:bCs/>
        </w:rPr>
        <w:t>S</w:t>
      </w:r>
      <w:r w:rsidR="00817540" w:rsidRPr="006E4953">
        <w:rPr>
          <w:rFonts w:ascii="Sylfaen" w:hAnsi="Sylfaen"/>
          <w:b/>
          <w:bCs/>
        </w:rPr>
        <w:t xml:space="preserve">upport </w:t>
      </w:r>
      <w:r w:rsidRPr="006E4953">
        <w:rPr>
          <w:rFonts w:ascii="Sylfaen" w:hAnsi="Sylfaen"/>
          <w:b/>
          <w:bCs/>
        </w:rPr>
        <w:t>P</w:t>
      </w:r>
      <w:r w:rsidR="00817540" w:rsidRPr="006E4953">
        <w:rPr>
          <w:rFonts w:ascii="Sylfaen" w:hAnsi="Sylfaen"/>
          <w:b/>
          <w:bCs/>
        </w:rPr>
        <w:t>rogramme</w:t>
      </w:r>
      <w:r w:rsidR="00817540" w:rsidRPr="00817540">
        <w:rPr>
          <w:rFonts w:ascii="Sylfaen" w:hAnsi="Sylfaen"/>
        </w:rPr>
        <w:t xml:space="preserve"> amounted to 40</w:t>
      </w:r>
      <w:r>
        <w:rPr>
          <w:rFonts w:ascii="Sylfaen" w:hAnsi="Sylfaen"/>
        </w:rPr>
        <w:t xml:space="preserve"> </w:t>
      </w:r>
      <w:r w:rsidR="00817540" w:rsidRPr="00817540">
        <w:rPr>
          <w:rFonts w:ascii="Sylfaen" w:hAnsi="Sylfaen"/>
        </w:rPr>
        <w:t>590.0 thousand GEL, the amount has been transferred in full.</w:t>
      </w:r>
      <w:r>
        <w:rPr>
          <w:rFonts w:ascii="Sylfaen" w:hAnsi="Sylfaen"/>
        </w:rPr>
        <w:t xml:space="preserve"> </w:t>
      </w:r>
    </w:p>
    <w:p w14:paraId="6DFB5027" w14:textId="55934E9D" w:rsidR="006E4953" w:rsidRDefault="006E4953" w:rsidP="00A10218">
      <w:pPr>
        <w:tabs>
          <w:tab w:val="left" w:pos="-450"/>
          <w:tab w:val="left" w:pos="810"/>
        </w:tabs>
        <w:spacing w:after="0" w:line="240" w:lineRule="auto"/>
        <w:jc w:val="both"/>
        <w:rPr>
          <w:rFonts w:ascii="Sylfaen" w:hAnsi="Sylfaen"/>
        </w:rPr>
      </w:pPr>
      <w:r>
        <w:rPr>
          <w:rFonts w:ascii="Sylfaen" w:hAnsi="Sylfaen"/>
        </w:rPr>
        <w:tab/>
      </w:r>
      <w:r w:rsidRPr="00817540">
        <w:rPr>
          <w:rFonts w:ascii="Sylfaen" w:hAnsi="Sylfaen"/>
        </w:rPr>
        <w:t>The amount allocated</w:t>
      </w:r>
      <w:r>
        <w:rPr>
          <w:rFonts w:ascii="Sylfaen" w:hAnsi="Sylfaen"/>
        </w:rPr>
        <w:t xml:space="preserve"> from the </w:t>
      </w:r>
      <w:r w:rsidRPr="00346F91">
        <w:rPr>
          <w:rFonts w:ascii="Sylfaen" w:hAnsi="Sylfaen"/>
          <w:b/>
          <w:bCs/>
        </w:rPr>
        <w:t>Fund for Projects to be Implemented in the Regions of Georgia</w:t>
      </w:r>
      <w:r>
        <w:rPr>
          <w:rFonts w:ascii="Sylfaen" w:hAnsi="Sylfaen"/>
        </w:rPr>
        <w:t xml:space="preserve"> </w:t>
      </w:r>
      <w:r w:rsidRPr="00817540">
        <w:rPr>
          <w:rFonts w:ascii="Sylfaen" w:hAnsi="Sylfaen"/>
        </w:rPr>
        <w:t>amounted to</w:t>
      </w:r>
      <w:r>
        <w:rPr>
          <w:rFonts w:ascii="Sylfaen" w:hAnsi="Sylfaen"/>
        </w:rPr>
        <w:t xml:space="preserve"> </w:t>
      </w:r>
      <w:r w:rsidRPr="001D23A6">
        <w:rPr>
          <w:rFonts w:ascii="Sylfaen" w:hAnsi="Sylfaen"/>
          <w:color w:val="000000"/>
        </w:rPr>
        <w:t>434 987.9</w:t>
      </w:r>
      <w:r>
        <w:rPr>
          <w:rFonts w:ascii="Sylfaen" w:hAnsi="Sylfaen"/>
          <w:color w:val="000000"/>
        </w:rPr>
        <w:t xml:space="preserve"> </w:t>
      </w:r>
      <w:r w:rsidRPr="00817540">
        <w:rPr>
          <w:rFonts w:ascii="Sylfaen" w:hAnsi="Sylfaen"/>
        </w:rPr>
        <w:t>thousand GEL</w:t>
      </w:r>
      <w:r>
        <w:rPr>
          <w:rFonts w:ascii="Sylfaen" w:hAnsi="Sylfaen"/>
        </w:rPr>
        <w:t xml:space="preserve">, out of which </w:t>
      </w:r>
      <w:r w:rsidRPr="006E4953">
        <w:rPr>
          <w:rFonts w:ascii="Sylfaen" w:hAnsi="Sylfaen"/>
        </w:rPr>
        <w:t>428</w:t>
      </w:r>
      <w:r>
        <w:rPr>
          <w:rFonts w:ascii="Sylfaen" w:hAnsi="Sylfaen"/>
        </w:rPr>
        <w:t xml:space="preserve"> </w:t>
      </w:r>
      <w:r w:rsidRPr="006E4953">
        <w:rPr>
          <w:rFonts w:ascii="Sylfaen" w:hAnsi="Sylfaen"/>
        </w:rPr>
        <w:t xml:space="preserve">609.6 thousand GEL was transferred </w:t>
      </w:r>
      <w:r>
        <w:rPr>
          <w:rFonts w:ascii="Sylfaen" w:hAnsi="Sylfaen"/>
        </w:rPr>
        <w:t>within</w:t>
      </w:r>
      <w:r w:rsidRPr="006E4953">
        <w:rPr>
          <w:rFonts w:ascii="Sylfaen" w:hAnsi="Sylfaen"/>
        </w:rPr>
        <w:t xml:space="preserve"> the reporting period.</w:t>
      </w:r>
    </w:p>
    <w:p w14:paraId="0F3BADBC" w14:textId="0629F0E0" w:rsidR="00E40C84" w:rsidRDefault="00E40C84" w:rsidP="00A10218">
      <w:pPr>
        <w:tabs>
          <w:tab w:val="left" w:pos="-450"/>
          <w:tab w:val="left" w:pos="810"/>
        </w:tabs>
        <w:spacing w:after="0" w:line="240" w:lineRule="auto"/>
        <w:jc w:val="both"/>
        <w:rPr>
          <w:rFonts w:ascii="Sylfaen" w:hAnsi="Sylfaen"/>
        </w:rPr>
      </w:pPr>
      <w:r>
        <w:rPr>
          <w:rFonts w:ascii="Sylfaen" w:hAnsi="Sylfaen"/>
        </w:rPr>
        <w:tab/>
        <w:t xml:space="preserve">The amount allocated from the </w:t>
      </w:r>
      <w:r w:rsidRPr="00E40C84">
        <w:rPr>
          <w:rFonts w:ascii="Sylfaen" w:hAnsi="Sylfaen"/>
          <w:b/>
          <w:bCs/>
        </w:rPr>
        <w:t>Fund for the Development of High Mountainous Settlements of Georgia</w:t>
      </w:r>
      <w:r>
        <w:rPr>
          <w:rFonts w:ascii="Sylfaen" w:hAnsi="Sylfaen"/>
        </w:rPr>
        <w:t xml:space="preserve"> amounted to </w:t>
      </w:r>
      <w:r w:rsidRPr="001D23A6">
        <w:rPr>
          <w:rFonts w:ascii="Sylfaen" w:hAnsi="Sylfaen"/>
          <w:color w:val="000000"/>
        </w:rPr>
        <w:t>16 148.9</w:t>
      </w:r>
      <w:r>
        <w:rPr>
          <w:rFonts w:ascii="Sylfaen" w:hAnsi="Sylfaen"/>
          <w:color w:val="000000"/>
        </w:rPr>
        <w:t xml:space="preserve"> </w:t>
      </w:r>
      <w:r w:rsidRPr="006E4953">
        <w:rPr>
          <w:rFonts w:ascii="Sylfaen" w:hAnsi="Sylfaen"/>
        </w:rPr>
        <w:t>thousand GEL</w:t>
      </w:r>
      <w:r>
        <w:rPr>
          <w:rFonts w:ascii="Sylfaen" w:hAnsi="Sylfaen"/>
        </w:rPr>
        <w:t xml:space="preserve">, out of which </w:t>
      </w:r>
      <w:r w:rsidRPr="00E40C84">
        <w:rPr>
          <w:rFonts w:ascii="Sylfaen" w:hAnsi="Sylfaen"/>
        </w:rPr>
        <w:t xml:space="preserve">16 144.7 thousand GEL was transferred </w:t>
      </w:r>
      <w:r>
        <w:rPr>
          <w:rFonts w:ascii="Sylfaen" w:hAnsi="Sylfaen"/>
        </w:rPr>
        <w:t>within</w:t>
      </w:r>
      <w:r w:rsidRPr="00E40C84">
        <w:rPr>
          <w:rFonts w:ascii="Sylfaen" w:hAnsi="Sylfaen"/>
        </w:rPr>
        <w:t xml:space="preserve"> the reporting period.</w:t>
      </w:r>
    </w:p>
    <w:p w14:paraId="76B08458" w14:textId="77777777" w:rsidR="0009787D" w:rsidRPr="001D23A6" w:rsidRDefault="0009787D" w:rsidP="0009787D">
      <w:pPr>
        <w:tabs>
          <w:tab w:val="left" w:pos="-450"/>
          <w:tab w:val="left" w:pos="810"/>
        </w:tabs>
        <w:spacing w:after="0" w:line="240" w:lineRule="auto"/>
        <w:jc w:val="both"/>
        <w:rPr>
          <w:rFonts w:ascii="Sylfaen" w:hAnsi="Sylfaen"/>
        </w:rPr>
      </w:pPr>
      <w:r>
        <w:rPr>
          <w:rFonts w:ascii="Sylfaen" w:hAnsi="Sylfaen"/>
        </w:rPr>
        <w:tab/>
      </w:r>
      <w:r w:rsidR="00FE5C41">
        <w:rPr>
          <w:rFonts w:ascii="Sylfaen" w:hAnsi="Sylfaen"/>
        </w:rPr>
        <w:t xml:space="preserve">In accordance with the Decree </w:t>
      </w:r>
      <w:r w:rsidR="00FE5C41" w:rsidRPr="001D23A6">
        <w:rPr>
          <w:rFonts w:ascii="Sylfaen" w:hAnsi="Sylfaen"/>
        </w:rPr>
        <w:t>N1419</w:t>
      </w:r>
      <w:r w:rsidR="00FE5C41">
        <w:rPr>
          <w:rFonts w:ascii="Sylfaen" w:hAnsi="Sylfaen"/>
        </w:rPr>
        <w:t xml:space="preserve"> of the Government of Georgia dated 16 August 2021 on the </w:t>
      </w:r>
      <w:r>
        <w:rPr>
          <w:rFonts w:ascii="Sylfaen" w:hAnsi="Sylfaen"/>
        </w:rPr>
        <w:t>A</w:t>
      </w:r>
      <w:r w:rsidR="00FE5C41">
        <w:rPr>
          <w:rFonts w:ascii="Sylfaen" w:hAnsi="Sylfaen"/>
        </w:rPr>
        <w:t>llo</w:t>
      </w:r>
      <w:r>
        <w:rPr>
          <w:rFonts w:ascii="Sylfaen" w:hAnsi="Sylfaen"/>
        </w:rPr>
        <w:t xml:space="preserve">cation of Funds </w:t>
      </w:r>
      <w:r w:rsidRPr="0009787D">
        <w:rPr>
          <w:rFonts w:ascii="Sylfaen" w:hAnsi="Sylfaen"/>
        </w:rPr>
        <w:t xml:space="preserve">to </w:t>
      </w:r>
      <w:r>
        <w:rPr>
          <w:rFonts w:ascii="Sylfaen" w:hAnsi="Sylfaen"/>
        </w:rPr>
        <w:t>M</w:t>
      </w:r>
      <w:r w:rsidRPr="0009787D">
        <w:rPr>
          <w:rFonts w:ascii="Sylfaen" w:hAnsi="Sylfaen"/>
        </w:rPr>
        <w:t xml:space="preserve">unicipalities for </w:t>
      </w:r>
      <w:r>
        <w:rPr>
          <w:rFonts w:ascii="Sylfaen" w:hAnsi="Sylfaen"/>
        </w:rPr>
        <w:t>F</w:t>
      </w:r>
      <w:r w:rsidRPr="0009787D">
        <w:rPr>
          <w:rFonts w:ascii="Sylfaen" w:hAnsi="Sylfaen"/>
        </w:rPr>
        <w:t xml:space="preserve">inancing </w:t>
      </w:r>
      <w:r>
        <w:rPr>
          <w:rFonts w:ascii="Sylfaen" w:hAnsi="Sylfaen"/>
        </w:rPr>
        <w:t>the P</w:t>
      </w:r>
      <w:r w:rsidRPr="0009787D">
        <w:rPr>
          <w:rFonts w:ascii="Sylfaen" w:hAnsi="Sylfaen"/>
        </w:rPr>
        <w:t>rojects</w:t>
      </w:r>
      <w:r>
        <w:rPr>
          <w:rFonts w:ascii="Sylfaen" w:hAnsi="Sylfaen"/>
        </w:rPr>
        <w:t xml:space="preserve"> Selected within the </w:t>
      </w:r>
      <w:r w:rsidRPr="00871840">
        <w:rPr>
          <w:rFonts w:ascii="Sylfaen" w:hAnsi="Sylfaen" w:cs="Sylfaen"/>
        </w:rPr>
        <w:t xml:space="preserve">Pilot Integrated Regional </w:t>
      </w:r>
      <w:r w:rsidRPr="00871840">
        <w:rPr>
          <w:rFonts w:ascii="Sylfaen" w:hAnsi="Sylfaen" w:cs="Sylfaen"/>
        </w:rPr>
        <w:lastRenderedPageBreak/>
        <w:t>Development Programme</w:t>
      </w:r>
      <w:r>
        <w:rPr>
          <w:rFonts w:ascii="Sylfaen" w:hAnsi="Sylfaen" w:cs="Sylfaen"/>
        </w:rPr>
        <w:t xml:space="preserve"> 2020-2022, to finance municipalities, </w:t>
      </w:r>
      <w:r w:rsidRPr="0009787D">
        <w:rPr>
          <w:rFonts w:ascii="Sylfaen" w:hAnsi="Sylfaen" w:cs="Sylfaen"/>
        </w:rPr>
        <w:t>123,424.0 thousand GEL was determined</w:t>
      </w:r>
      <w:r>
        <w:rPr>
          <w:rFonts w:ascii="Sylfaen" w:hAnsi="Sylfaen" w:cs="Sylfaen"/>
        </w:rPr>
        <w:t xml:space="preserve">, </w:t>
      </w:r>
      <w:r w:rsidRPr="0009787D">
        <w:rPr>
          <w:rFonts w:ascii="Sylfaen" w:hAnsi="Sylfaen" w:cs="Sylfaen"/>
        </w:rPr>
        <w:t>which has been fully transferred, namely:</w:t>
      </w:r>
    </w:p>
    <w:p w14:paraId="5FF36D26" w14:textId="77777777" w:rsidR="006A0E98" w:rsidRPr="001D23A6" w:rsidRDefault="006A0E98" w:rsidP="00A10218">
      <w:pPr>
        <w:tabs>
          <w:tab w:val="left" w:pos="-450"/>
          <w:tab w:val="left" w:pos="810"/>
        </w:tabs>
        <w:spacing w:after="0" w:line="240" w:lineRule="auto"/>
        <w:jc w:val="both"/>
        <w:rPr>
          <w:rFonts w:ascii="Sylfaen" w:hAnsi="Sylfaen"/>
          <w:color w:val="000000"/>
        </w:rPr>
      </w:pPr>
    </w:p>
    <w:p w14:paraId="448B5803" w14:textId="77777777" w:rsidR="002D2D9D" w:rsidRPr="001D23A6" w:rsidRDefault="002D2D9D" w:rsidP="00A10218">
      <w:pPr>
        <w:tabs>
          <w:tab w:val="left" w:pos="-450"/>
          <w:tab w:val="left" w:pos="810"/>
        </w:tabs>
        <w:spacing w:after="0" w:line="240" w:lineRule="auto"/>
        <w:jc w:val="both"/>
        <w:rPr>
          <w:rFonts w:ascii="Sylfaen" w:hAnsi="Sylfaen"/>
        </w:rPr>
      </w:pPr>
    </w:p>
    <w:p w14:paraId="3E6AA6D8" w14:textId="77777777" w:rsidR="002078CB" w:rsidRPr="001D23A6" w:rsidRDefault="002078CB" w:rsidP="002078CB">
      <w:pPr>
        <w:tabs>
          <w:tab w:val="left" w:pos="0"/>
        </w:tabs>
        <w:spacing w:after="0" w:line="240" w:lineRule="auto"/>
        <w:ind w:right="173" w:firstLine="720"/>
        <w:jc w:val="right"/>
        <w:rPr>
          <w:rFonts w:ascii="Sylfaen" w:hAnsi="Sylfaen"/>
          <w:i/>
          <w:color w:val="000000"/>
          <w:sz w:val="16"/>
          <w:szCs w:val="16"/>
          <w:highlight w:val="yellow"/>
        </w:rPr>
      </w:pPr>
      <w:r>
        <w:rPr>
          <w:rFonts w:ascii="Sylfaen" w:hAnsi="Sylfaen"/>
          <w:i/>
          <w:color w:val="000000"/>
          <w:sz w:val="16"/>
          <w:szCs w:val="16"/>
        </w:rPr>
        <w:t>T</w:t>
      </w:r>
      <w:r w:rsidRPr="0063310F">
        <w:rPr>
          <w:rFonts w:ascii="Sylfaen" w:hAnsi="Sylfaen"/>
          <w:i/>
          <w:color w:val="000000"/>
          <w:sz w:val="16"/>
          <w:szCs w:val="16"/>
        </w:rPr>
        <w:t>housand GEL</w:t>
      </w:r>
    </w:p>
    <w:p w14:paraId="26088902" w14:textId="37266F66" w:rsidR="002D2D9D" w:rsidRPr="001D23A6" w:rsidRDefault="002D2D9D" w:rsidP="00A10218">
      <w:pPr>
        <w:tabs>
          <w:tab w:val="left" w:pos="0"/>
        </w:tabs>
        <w:spacing w:after="0" w:line="240" w:lineRule="auto"/>
        <w:ind w:right="173" w:firstLine="720"/>
        <w:jc w:val="right"/>
        <w:rPr>
          <w:rFonts w:ascii="Sylfaen" w:hAnsi="Sylfaen"/>
          <w:i/>
          <w:color w:val="000000"/>
          <w:sz w:val="16"/>
          <w:szCs w:val="16"/>
        </w:rPr>
      </w:pPr>
    </w:p>
    <w:tbl>
      <w:tblPr>
        <w:tblW w:w="4975" w:type="pct"/>
        <w:tblLook w:val="04A0" w:firstRow="1" w:lastRow="0" w:firstColumn="1" w:lastColumn="0" w:noHBand="0" w:noVBand="1"/>
      </w:tblPr>
      <w:tblGrid>
        <w:gridCol w:w="5128"/>
        <w:gridCol w:w="2668"/>
        <w:gridCol w:w="2403"/>
      </w:tblGrid>
      <w:tr w:rsidR="002078CB" w:rsidRPr="001D23A6" w14:paraId="5B318C79" w14:textId="77777777" w:rsidTr="002078CB">
        <w:trPr>
          <w:trHeight w:val="546"/>
          <w:tblHeader/>
        </w:trPr>
        <w:tc>
          <w:tcPr>
            <w:tcW w:w="251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3092365" w14:textId="376F0AF9" w:rsidR="002078CB" w:rsidRPr="001D23A6" w:rsidRDefault="002078CB"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Name</w:t>
            </w:r>
          </w:p>
        </w:tc>
        <w:tc>
          <w:tcPr>
            <w:tcW w:w="1308" w:type="pct"/>
            <w:tcBorders>
              <w:top w:val="dotted" w:sz="4" w:space="0" w:color="auto"/>
              <w:left w:val="nil"/>
              <w:bottom w:val="dotted" w:sz="4" w:space="0" w:color="auto"/>
              <w:right w:val="dotted" w:sz="4" w:space="0" w:color="auto"/>
            </w:tcBorders>
            <w:shd w:val="clear" w:color="auto" w:fill="auto"/>
            <w:vAlign w:val="center"/>
            <w:hideMark/>
          </w:tcPr>
          <w:p w14:paraId="609F9DBA" w14:textId="53EA33F0" w:rsidR="002078CB" w:rsidRPr="001D23A6" w:rsidRDefault="002078CB"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Annual Planned</w:t>
            </w:r>
          </w:p>
        </w:tc>
        <w:tc>
          <w:tcPr>
            <w:tcW w:w="1178" w:type="pct"/>
            <w:tcBorders>
              <w:top w:val="dotted" w:sz="4" w:space="0" w:color="auto"/>
              <w:left w:val="nil"/>
              <w:bottom w:val="dotted" w:sz="4" w:space="0" w:color="auto"/>
              <w:right w:val="dotted" w:sz="4" w:space="0" w:color="auto"/>
            </w:tcBorders>
            <w:shd w:val="clear" w:color="auto" w:fill="auto"/>
            <w:vAlign w:val="center"/>
            <w:hideMark/>
          </w:tcPr>
          <w:p w14:paraId="6672BFB6" w14:textId="668C23CD" w:rsidR="002078CB" w:rsidRPr="001D23A6" w:rsidRDefault="002078CB"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12 Months Actual</w:t>
            </w:r>
          </w:p>
        </w:tc>
      </w:tr>
      <w:tr w:rsidR="002078CB" w:rsidRPr="001D23A6" w14:paraId="1A5BA395"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16E6D241" w14:textId="3A92AEB5" w:rsidR="002078CB" w:rsidRPr="002078CB" w:rsidRDefault="002078CB" w:rsidP="002078CB">
            <w:pPr>
              <w:spacing w:after="0" w:line="240" w:lineRule="auto"/>
              <w:rPr>
                <w:rFonts w:ascii="Sylfaen" w:eastAsia="Times New Roman" w:hAnsi="Sylfaen" w:cs="Arial"/>
                <w:b/>
                <w:bCs/>
                <w:sz w:val="16"/>
                <w:szCs w:val="16"/>
              </w:rPr>
            </w:pPr>
            <w:r w:rsidRPr="002078CB">
              <w:rPr>
                <w:rFonts w:ascii="Sylfaen" w:eastAsia="Times New Roman" w:hAnsi="Sylfaen" w:cs="Arial"/>
                <w:b/>
                <w:bCs/>
                <w:sz w:val="16"/>
                <w:szCs w:val="16"/>
              </w:rPr>
              <w:t xml:space="preserve">Kakheti </w:t>
            </w:r>
            <w:r>
              <w:rPr>
                <w:rFonts w:ascii="Sylfaen" w:eastAsia="Times New Roman" w:hAnsi="Sylfaen" w:cs="Arial"/>
                <w:b/>
                <w:bCs/>
                <w:sz w:val="16"/>
                <w:szCs w:val="16"/>
              </w:rPr>
              <w:t>R</w:t>
            </w:r>
            <w:r w:rsidRPr="002078CB">
              <w:rPr>
                <w:rFonts w:ascii="Sylfaen" w:eastAsia="Times New Roman" w:hAnsi="Sylfaen" w:cs="Arial"/>
                <w:b/>
                <w:bCs/>
                <w:sz w:val="16"/>
                <w:szCs w:val="16"/>
              </w:rPr>
              <w:t>egion</w:t>
            </w:r>
          </w:p>
        </w:tc>
        <w:tc>
          <w:tcPr>
            <w:tcW w:w="1308" w:type="pct"/>
            <w:tcBorders>
              <w:top w:val="nil"/>
              <w:left w:val="nil"/>
              <w:bottom w:val="dotted" w:sz="4" w:space="0" w:color="auto"/>
              <w:right w:val="dotted" w:sz="4" w:space="0" w:color="auto"/>
            </w:tcBorders>
            <w:shd w:val="clear" w:color="auto" w:fill="auto"/>
            <w:vAlign w:val="center"/>
            <w:hideMark/>
          </w:tcPr>
          <w:p w14:paraId="301CC85A" w14:textId="130B0E33"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45,796.6</w:t>
            </w:r>
          </w:p>
        </w:tc>
        <w:tc>
          <w:tcPr>
            <w:tcW w:w="1178" w:type="pct"/>
            <w:tcBorders>
              <w:top w:val="nil"/>
              <w:left w:val="nil"/>
              <w:bottom w:val="dotted" w:sz="4" w:space="0" w:color="auto"/>
              <w:right w:val="dotted" w:sz="4" w:space="0" w:color="auto"/>
            </w:tcBorders>
            <w:shd w:val="clear" w:color="auto" w:fill="auto"/>
            <w:vAlign w:val="center"/>
            <w:hideMark/>
          </w:tcPr>
          <w:p w14:paraId="5B3EFC23" w14:textId="77777777"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45,796.6</w:t>
            </w:r>
          </w:p>
        </w:tc>
      </w:tr>
      <w:tr w:rsidR="002078CB" w:rsidRPr="001D23A6" w14:paraId="56EFD8D4"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489F4EF0" w14:textId="6B893868"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Akhmeta</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22A435CA" w14:textId="0767D850"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3,084.2</w:t>
            </w:r>
          </w:p>
        </w:tc>
        <w:tc>
          <w:tcPr>
            <w:tcW w:w="1178" w:type="pct"/>
            <w:tcBorders>
              <w:top w:val="nil"/>
              <w:left w:val="nil"/>
              <w:bottom w:val="dotted" w:sz="4" w:space="0" w:color="auto"/>
              <w:right w:val="dotted" w:sz="4" w:space="0" w:color="auto"/>
            </w:tcBorders>
            <w:shd w:val="clear" w:color="auto" w:fill="auto"/>
            <w:vAlign w:val="center"/>
            <w:hideMark/>
          </w:tcPr>
          <w:p w14:paraId="10B04FBE"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3,084.2</w:t>
            </w:r>
          </w:p>
        </w:tc>
      </w:tr>
      <w:tr w:rsidR="002078CB" w:rsidRPr="001D23A6" w14:paraId="7F2B665B"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4A5E2EAE" w14:textId="0A45DA81"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Gurjaani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1A31B81C" w14:textId="3FE3CBAF"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939.9</w:t>
            </w:r>
          </w:p>
        </w:tc>
        <w:tc>
          <w:tcPr>
            <w:tcW w:w="1178" w:type="pct"/>
            <w:tcBorders>
              <w:top w:val="nil"/>
              <w:left w:val="nil"/>
              <w:bottom w:val="dotted" w:sz="4" w:space="0" w:color="auto"/>
              <w:right w:val="dotted" w:sz="4" w:space="0" w:color="auto"/>
            </w:tcBorders>
            <w:shd w:val="clear" w:color="auto" w:fill="auto"/>
            <w:vAlign w:val="center"/>
            <w:hideMark/>
          </w:tcPr>
          <w:p w14:paraId="0070B70F"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939.9</w:t>
            </w:r>
          </w:p>
        </w:tc>
      </w:tr>
      <w:tr w:rsidR="002078CB" w:rsidRPr="001D23A6" w14:paraId="7F508CF7"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3F029BD5" w14:textId="34DC4FEB" w:rsidR="002078CB" w:rsidRPr="002078CB" w:rsidRDefault="002078CB" w:rsidP="002078CB">
            <w:pPr>
              <w:spacing w:after="0" w:line="240" w:lineRule="auto"/>
              <w:ind w:firstLineChars="200" w:firstLine="320"/>
              <w:rPr>
                <w:rFonts w:ascii="Sylfaen" w:eastAsia="Times New Roman" w:hAnsi="Sylfaen" w:cs="Arial"/>
                <w:sz w:val="16"/>
                <w:szCs w:val="16"/>
              </w:rPr>
            </w:pPr>
            <w:r w:rsidRPr="002078CB">
              <w:rPr>
                <w:rFonts w:ascii="Sylfaen" w:eastAsia="Times New Roman" w:hAnsi="Sylfaen" w:cs="Arial"/>
                <w:sz w:val="16"/>
                <w:szCs w:val="16"/>
              </w:rPr>
              <w:t>Dedoplistskaro Municipality</w:t>
            </w:r>
          </w:p>
        </w:tc>
        <w:tc>
          <w:tcPr>
            <w:tcW w:w="1308" w:type="pct"/>
            <w:tcBorders>
              <w:top w:val="nil"/>
              <w:left w:val="nil"/>
              <w:bottom w:val="dotted" w:sz="4" w:space="0" w:color="auto"/>
              <w:right w:val="dotted" w:sz="4" w:space="0" w:color="auto"/>
            </w:tcBorders>
            <w:shd w:val="clear" w:color="auto" w:fill="auto"/>
            <w:vAlign w:val="center"/>
            <w:hideMark/>
          </w:tcPr>
          <w:p w14:paraId="6221199C" w14:textId="1210703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4,734.4</w:t>
            </w:r>
          </w:p>
        </w:tc>
        <w:tc>
          <w:tcPr>
            <w:tcW w:w="1178" w:type="pct"/>
            <w:tcBorders>
              <w:top w:val="nil"/>
              <w:left w:val="nil"/>
              <w:bottom w:val="dotted" w:sz="4" w:space="0" w:color="auto"/>
              <w:right w:val="dotted" w:sz="4" w:space="0" w:color="auto"/>
            </w:tcBorders>
            <w:shd w:val="clear" w:color="auto" w:fill="auto"/>
            <w:vAlign w:val="center"/>
            <w:hideMark/>
          </w:tcPr>
          <w:p w14:paraId="2AE070B5"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4,734.4</w:t>
            </w:r>
          </w:p>
        </w:tc>
      </w:tr>
      <w:tr w:rsidR="002078CB" w:rsidRPr="001D23A6" w14:paraId="60698CD5"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503CEF4B" w14:textId="02F2C809" w:rsidR="002078CB" w:rsidRPr="002078CB" w:rsidRDefault="002078CB" w:rsidP="002078CB">
            <w:pPr>
              <w:spacing w:after="0" w:line="240" w:lineRule="auto"/>
              <w:ind w:firstLineChars="200" w:firstLine="320"/>
              <w:rPr>
                <w:rFonts w:ascii="Sylfaen" w:eastAsia="Times New Roman" w:hAnsi="Sylfaen" w:cs="Arial"/>
                <w:sz w:val="16"/>
                <w:szCs w:val="16"/>
              </w:rPr>
            </w:pPr>
            <w:r w:rsidRPr="002078CB">
              <w:rPr>
                <w:rFonts w:ascii="Sylfaen" w:eastAsia="Times New Roman" w:hAnsi="Sylfaen" w:cs="Arial"/>
                <w:sz w:val="16"/>
                <w:szCs w:val="16"/>
              </w:rPr>
              <w:t>Telavi Municipality</w:t>
            </w:r>
          </w:p>
        </w:tc>
        <w:tc>
          <w:tcPr>
            <w:tcW w:w="1308" w:type="pct"/>
            <w:tcBorders>
              <w:top w:val="nil"/>
              <w:left w:val="nil"/>
              <w:bottom w:val="dotted" w:sz="4" w:space="0" w:color="auto"/>
              <w:right w:val="dotted" w:sz="4" w:space="0" w:color="auto"/>
            </w:tcBorders>
            <w:shd w:val="clear" w:color="auto" w:fill="auto"/>
            <w:vAlign w:val="center"/>
            <w:hideMark/>
          </w:tcPr>
          <w:p w14:paraId="4CB4EAFC" w14:textId="7150FD91"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25,166.3</w:t>
            </w:r>
          </w:p>
        </w:tc>
        <w:tc>
          <w:tcPr>
            <w:tcW w:w="1178" w:type="pct"/>
            <w:tcBorders>
              <w:top w:val="nil"/>
              <w:left w:val="nil"/>
              <w:bottom w:val="dotted" w:sz="4" w:space="0" w:color="auto"/>
              <w:right w:val="dotted" w:sz="4" w:space="0" w:color="auto"/>
            </w:tcBorders>
            <w:shd w:val="clear" w:color="auto" w:fill="auto"/>
            <w:vAlign w:val="center"/>
            <w:hideMark/>
          </w:tcPr>
          <w:p w14:paraId="53A79E1C"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25,166.3</w:t>
            </w:r>
          </w:p>
        </w:tc>
      </w:tr>
      <w:tr w:rsidR="002078CB" w:rsidRPr="001D23A6" w14:paraId="1216C640"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4C4CC076" w14:textId="36F0B6B2" w:rsidR="002078CB" w:rsidRPr="002078CB" w:rsidRDefault="002078CB" w:rsidP="002078CB">
            <w:pPr>
              <w:spacing w:after="0" w:line="240" w:lineRule="auto"/>
              <w:ind w:firstLineChars="200" w:firstLine="320"/>
              <w:rPr>
                <w:rFonts w:ascii="Sylfaen" w:eastAsia="Times New Roman" w:hAnsi="Sylfaen" w:cs="Arial"/>
                <w:sz w:val="16"/>
                <w:szCs w:val="16"/>
              </w:rPr>
            </w:pPr>
            <w:r w:rsidRPr="002078CB">
              <w:rPr>
                <w:rFonts w:ascii="Sylfaen" w:eastAsia="Times New Roman" w:hAnsi="Sylfaen" w:cs="Arial"/>
                <w:sz w:val="16"/>
                <w:szCs w:val="16"/>
              </w:rPr>
              <w:t>Lagodekhi Municipality</w:t>
            </w:r>
          </w:p>
        </w:tc>
        <w:tc>
          <w:tcPr>
            <w:tcW w:w="1308" w:type="pct"/>
            <w:tcBorders>
              <w:top w:val="nil"/>
              <w:left w:val="nil"/>
              <w:bottom w:val="dotted" w:sz="4" w:space="0" w:color="auto"/>
              <w:right w:val="dotted" w:sz="4" w:space="0" w:color="auto"/>
            </w:tcBorders>
            <w:shd w:val="clear" w:color="auto" w:fill="auto"/>
            <w:vAlign w:val="center"/>
            <w:hideMark/>
          </w:tcPr>
          <w:p w14:paraId="37805D16" w14:textId="2329D31C"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2,764.2</w:t>
            </w:r>
          </w:p>
        </w:tc>
        <w:tc>
          <w:tcPr>
            <w:tcW w:w="1178" w:type="pct"/>
            <w:tcBorders>
              <w:top w:val="nil"/>
              <w:left w:val="nil"/>
              <w:bottom w:val="dotted" w:sz="4" w:space="0" w:color="auto"/>
              <w:right w:val="dotted" w:sz="4" w:space="0" w:color="auto"/>
            </w:tcBorders>
            <w:shd w:val="clear" w:color="auto" w:fill="auto"/>
            <w:vAlign w:val="center"/>
            <w:hideMark/>
          </w:tcPr>
          <w:p w14:paraId="527FF640"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2,764.2</w:t>
            </w:r>
          </w:p>
        </w:tc>
      </w:tr>
      <w:tr w:rsidR="002078CB" w:rsidRPr="001D23A6" w14:paraId="1A825BF0"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0EC0464B" w14:textId="4B9D91B3"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Sagarejo</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015551D7" w14:textId="5F9083AF"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2,363.0</w:t>
            </w:r>
          </w:p>
        </w:tc>
        <w:tc>
          <w:tcPr>
            <w:tcW w:w="1178" w:type="pct"/>
            <w:tcBorders>
              <w:top w:val="nil"/>
              <w:left w:val="nil"/>
              <w:bottom w:val="dotted" w:sz="4" w:space="0" w:color="auto"/>
              <w:right w:val="dotted" w:sz="4" w:space="0" w:color="auto"/>
            </w:tcBorders>
            <w:shd w:val="clear" w:color="auto" w:fill="auto"/>
            <w:vAlign w:val="center"/>
            <w:hideMark/>
          </w:tcPr>
          <w:p w14:paraId="41314720"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2,363.0</w:t>
            </w:r>
          </w:p>
        </w:tc>
      </w:tr>
      <w:tr w:rsidR="002078CB" w:rsidRPr="001D23A6" w14:paraId="12E76CC6"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160DC5CE" w14:textId="76EB51FF"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Sighnaghi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296A2B7B" w14:textId="40421D26"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3,315.0</w:t>
            </w:r>
          </w:p>
        </w:tc>
        <w:tc>
          <w:tcPr>
            <w:tcW w:w="1178" w:type="pct"/>
            <w:tcBorders>
              <w:top w:val="nil"/>
              <w:left w:val="nil"/>
              <w:bottom w:val="dotted" w:sz="4" w:space="0" w:color="auto"/>
              <w:right w:val="dotted" w:sz="4" w:space="0" w:color="auto"/>
            </w:tcBorders>
            <w:shd w:val="clear" w:color="auto" w:fill="auto"/>
            <w:vAlign w:val="center"/>
            <w:hideMark/>
          </w:tcPr>
          <w:p w14:paraId="6912D7A3"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3,315.0</w:t>
            </w:r>
          </w:p>
        </w:tc>
      </w:tr>
      <w:tr w:rsidR="002078CB" w:rsidRPr="001D23A6" w14:paraId="74474BE4"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53449243" w14:textId="3CB598E6"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Kvareli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08AC063C" w14:textId="159F8918"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3,429.6</w:t>
            </w:r>
          </w:p>
        </w:tc>
        <w:tc>
          <w:tcPr>
            <w:tcW w:w="1178" w:type="pct"/>
            <w:tcBorders>
              <w:top w:val="nil"/>
              <w:left w:val="nil"/>
              <w:bottom w:val="dotted" w:sz="4" w:space="0" w:color="auto"/>
              <w:right w:val="dotted" w:sz="4" w:space="0" w:color="auto"/>
            </w:tcBorders>
            <w:shd w:val="clear" w:color="auto" w:fill="auto"/>
            <w:vAlign w:val="center"/>
            <w:hideMark/>
          </w:tcPr>
          <w:p w14:paraId="4A77E2DE"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3,429.6</w:t>
            </w:r>
          </w:p>
        </w:tc>
      </w:tr>
      <w:tr w:rsidR="002078CB" w:rsidRPr="001D23A6" w14:paraId="5F56E614"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6E376396" w14:textId="1DB793BC" w:rsidR="002078CB" w:rsidRPr="002078CB" w:rsidRDefault="002078CB" w:rsidP="002078CB">
            <w:pPr>
              <w:spacing w:after="0" w:line="240" w:lineRule="auto"/>
              <w:rPr>
                <w:rFonts w:ascii="Sylfaen" w:eastAsia="Times New Roman" w:hAnsi="Sylfaen" w:cs="Arial"/>
                <w:b/>
                <w:bCs/>
                <w:sz w:val="16"/>
                <w:szCs w:val="16"/>
              </w:rPr>
            </w:pPr>
            <w:r w:rsidRPr="002078CB">
              <w:rPr>
                <w:rFonts w:ascii="Sylfaen" w:eastAsia="Times New Roman" w:hAnsi="Sylfaen" w:cs="Arial"/>
                <w:b/>
                <w:bCs/>
                <w:sz w:val="16"/>
                <w:szCs w:val="16"/>
              </w:rPr>
              <w:t xml:space="preserve">Imereti region </w:t>
            </w:r>
          </w:p>
        </w:tc>
        <w:tc>
          <w:tcPr>
            <w:tcW w:w="1308" w:type="pct"/>
            <w:tcBorders>
              <w:top w:val="nil"/>
              <w:left w:val="nil"/>
              <w:bottom w:val="dotted" w:sz="4" w:space="0" w:color="auto"/>
              <w:right w:val="dotted" w:sz="4" w:space="0" w:color="auto"/>
            </w:tcBorders>
            <w:shd w:val="clear" w:color="auto" w:fill="auto"/>
            <w:vAlign w:val="center"/>
            <w:hideMark/>
          </w:tcPr>
          <w:p w14:paraId="5DF451C6" w14:textId="558CD2E0"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52,205.7</w:t>
            </w:r>
          </w:p>
        </w:tc>
        <w:tc>
          <w:tcPr>
            <w:tcW w:w="1178" w:type="pct"/>
            <w:tcBorders>
              <w:top w:val="nil"/>
              <w:left w:val="nil"/>
              <w:bottom w:val="dotted" w:sz="4" w:space="0" w:color="auto"/>
              <w:right w:val="dotted" w:sz="4" w:space="0" w:color="auto"/>
            </w:tcBorders>
            <w:shd w:val="clear" w:color="auto" w:fill="auto"/>
            <w:vAlign w:val="center"/>
            <w:hideMark/>
          </w:tcPr>
          <w:p w14:paraId="00F20282" w14:textId="77777777"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52,205.7</w:t>
            </w:r>
          </w:p>
        </w:tc>
      </w:tr>
      <w:tr w:rsidR="002078CB" w:rsidRPr="001D23A6" w14:paraId="3E808D02"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23C57798" w14:textId="26AB6785" w:rsidR="002078CB" w:rsidRPr="002078CB" w:rsidRDefault="002078CB" w:rsidP="002078CB">
            <w:pPr>
              <w:spacing w:after="0" w:line="240" w:lineRule="auto"/>
              <w:ind w:firstLineChars="200" w:firstLine="320"/>
              <w:rPr>
                <w:rFonts w:ascii="Sylfaen" w:eastAsia="Times New Roman" w:hAnsi="Sylfaen" w:cs="Arial"/>
                <w:sz w:val="16"/>
                <w:szCs w:val="16"/>
              </w:rPr>
            </w:pPr>
            <w:r w:rsidRPr="002078CB">
              <w:rPr>
                <w:rFonts w:ascii="Sylfaen" w:eastAsia="Times New Roman" w:hAnsi="Sylfaen" w:cs="Arial"/>
                <w:sz w:val="16"/>
                <w:szCs w:val="16"/>
              </w:rPr>
              <w:t>Kutaisi Municipality</w:t>
            </w:r>
          </w:p>
        </w:tc>
        <w:tc>
          <w:tcPr>
            <w:tcW w:w="1308" w:type="pct"/>
            <w:tcBorders>
              <w:top w:val="nil"/>
              <w:left w:val="nil"/>
              <w:bottom w:val="dotted" w:sz="4" w:space="0" w:color="auto"/>
              <w:right w:val="dotted" w:sz="4" w:space="0" w:color="auto"/>
            </w:tcBorders>
            <w:shd w:val="clear" w:color="auto" w:fill="auto"/>
            <w:vAlign w:val="center"/>
            <w:hideMark/>
          </w:tcPr>
          <w:p w14:paraId="6989B77E" w14:textId="338DC131"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21,038.8</w:t>
            </w:r>
          </w:p>
        </w:tc>
        <w:tc>
          <w:tcPr>
            <w:tcW w:w="1178" w:type="pct"/>
            <w:tcBorders>
              <w:top w:val="nil"/>
              <w:left w:val="nil"/>
              <w:bottom w:val="dotted" w:sz="4" w:space="0" w:color="auto"/>
              <w:right w:val="dotted" w:sz="4" w:space="0" w:color="auto"/>
            </w:tcBorders>
            <w:shd w:val="clear" w:color="auto" w:fill="auto"/>
            <w:vAlign w:val="center"/>
            <w:hideMark/>
          </w:tcPr>
          <w:p w14:paraId="63513C3B"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21,038.8</w:t>
            </w:r>
          </w:p>
        </w:tc>
      </w:tr>
      <w:tr w:rsidR="002078CB" w:rsidRPr="001D23A6" w14:paraId="25526A56"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64AE5CF1" w14:textId="18AF1317"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Chiatura</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103073E1" w14:textId="0F09B818"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2,667.9</w:t>
            </w:r>
          </w:p>
        </w:tc>
        <w:tc>
          <w:tcPr>
            <w:tcW w:w="1178" w:type="pct"/>
            <w:tcBorders>
              <w:top w:val="nil"/>
              <w:left w:val="nil"/>
              <w:bottom w:val="dotted" w:sz="4" w:space="0" w:color="auto"/>
              <w:right w:val="dotted" w:sz="4" w:space="0" w:color="auto"/>
            </w:tcBorders>
            <w:shd w:val="clear" w:color="auto" w:fill="auto"/>
            <w:vAlign w:val="center"/>
            <w:hideMark/>
          </w:tcPr>
          <w:p w14:paraId="2DDA288D"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2,667.9</w:t>
            </w:r>
          </w:p>
        </w:tc>
      </w:tr>
      <w:tr w:rsidR="002078CB" w:rsidRPr="001D23A6" w14:paraId="2A171EFF"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65C63929" w14:textId="0F7C0E8F"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Tkibuli</w:t>
            </w:r>
            <w:proofErr w:type="spellEnd"/>
            <w:r w:rsidRPr="002078CB">
              <w:rPr>
                <w:rFonts w:ascii="Sylfaen" w:eastAsia="Times New Roman" w:hAnsi="Sylfaen" w:cs="Arial"/>
                <w:sz w:val="16"/>
                <w:szCs w:val="16"/>
              </w:rPr>
              <w:t xml:space="preserve"> Municipality </w:t>
            </w:r>
          </w:p>
        </w:tc>
        <w:tc>
          <w:tcPr>
            <w:tcW w:w="1308" w:type="pct"/>
            <w:tcBorders>
              <w:top w:val="nil"/>
              <w:left w:val="nil"/>
              <w:bottom w:val="dotted" w:sz="4" w:space="0" w:color="auto"/>
              <w:right w:val="dotted" w:sz="4" w:space="0" w:color="auto"/>
            </w:tcBorders>
            <w:shd w:val="clear" w:color="auto" w:fill="auto"/>
            <w:vAlign w:val="center"/>
            <w:hideMark/>
          </w:tcPr>
          <w:p w14:paraId="008BC486" w14:textId="1E6E079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4,858.1</w:t>
            </w:r>
          </w:p>
        </w:tc>
        <w:tc>
          <w:tcPr>
            <w:tcW w:w="1178" w:type="pct"/>
            <w:tcBorders>
              <w:top w:val="nil"/>
              <w:left w:val="nil"/>
              <w:bottom w:val="dotted" w:sz="4" w:space="0" w:color="auto"/>
              <w:right w:val="dotted" w:sz="4" w:space="0" w:color="auto"/>
            </w:tcBorders>
            <w:shd w:val="clear" w:color="auto" w:fill="auto"/>
            <w:vAlign w:val="center"/>
            <w:hideMark/>
          </w:tcPr>
          <w:p w14:paraId="0CFEE801"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4,858.1</w:t>
            </w:r>
          </w:p>
        </w:tc>
      </w:tr>
      <w:tr w:rsidR="002078CB" w:rsidRPr="001D23A6" w14:paraId="5897FF43"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540CD731" w14:textId="25473614"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Tskaltubo</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0BA85DFD" w14:textId="0E8E01B4"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1,092.4</w:t>
            </w:r>
          </w:p>
        </w:tc>
        <w:tc>
          <w:tcPr>
            <w:tcW w:w="1178" w:type="pct"/>
            <w:tcBorders>
              <w:top w:val="nil"/>
              <w:left w:val="nil"/>
              <w:bottom w:val="dotted" w:sz="4" w:space="0" w:color="auto"/>
              <w:right w:val="dotted" w:sz="4" w:space="0" w:color="auto"/>
            </w:tcBorders>
            <w:shd w:val="clear" w:color="auto" w:fill="auto"/>
            <w:vAlign w:val="center"/>
            <w:hideMark/>
          </w:tcPr>
          <w:p w14:paraId="552A7359"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1,092.4</w:t>
            </w:r>
          </w:p>
        </w:tc>
      </w:tr>
      <w:tr w:rsidR="002078CB" w:rsidRPr="001D23A6" w14:paraId="0032A97A"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5A2896B0" w14:textId="37F26499"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Baghdati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6229C69C" w14:textId="5FB7572E"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1,471.2</w:t>
            </w:r>
          </w:p>
        </w:tc>
        <w:tc>
          <w:tcPr>
            <w:tcW w:w="1178" w:type="pct"/>
            <w:tcBorders>
              <w:top w:val="nil"/>
              <w:left w:val="nil"/>
              <w:bottom w:val="dotted" w:sz="4" w:space="0" w:color="auto"/>
              <w:right w:val="dotted" w:sz="4" w:space="0" w:color="auto"/>
            </w:tcBorders>
            <w:shd w:val="clear" w:color="auto" w:fill="auto"/>
            <w:vAlign w:val="center"/>
            <w:hideMark/>
          </w:tcPr>
          <w:p w14:paraId="77B5455B"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1,471.2</w:t>
            </w:r>
          </w:p>
        </w:tc>
      </w:tr>
      <w:tr w:rsidR="002078CB" w:rsidRPr="001D23A6" w14:paraId="6D1B80A2"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329C52B6" w14:textId="690A186C" w:rsidR="002078CB" w:rsidRPr="002078CB" w:rsidRDefault="002078CB" w:rsidP="002078CB">
            <w:pPr>
              <w:spacing w:after="0" w:line="240" w:lineRule="auto"/>
              <w:ind w:firstLineChars="200" w:firstLine="320"/>
              <w:rPr>
                <w:rFonts w:ascii="Sylfaen" w:eastAsia="Times New Roman" w:hAnsi="Sylfaen" w:cs="Arial"/>
                <w:sz w:val="16"/>
                <w:szCs w:val="16"/>
              </w:rPr>
            </w:pPr>
            <w:r w:rsidRPr="002078CB">
              <w:rPr>
                <w:rFonts w:ascii="Sylfaen" w:eastAsia="Times New Roman" w:hAnsi="Sylfaen" w:cs="Arial"/>
                <w:sz w:val="16"/>
                <w:szCs w:val="16"/>
              </w:rPr>
              <w:t>Vani Municipality</w:t>
            </w:r>
          </w:p>
        </w:tc>
        <w:tc>
          <w:tcPr>
            <w:tcW w:w="1308" w:type="pct"/>
            <w:tcBorders>
              <w:top w:val="nil"/>
              <w:left w:val="nil"/>
              <w:bottom w:val="dotted" w:sz="4" w:space="0" w:color="auto"/>
              <w:right w:val="dotted" w:sz="4" w:space="0" w:color="auto"/>
            </w:tcBorders>
            <w:shd w:val="clear" w:color="auto" w:fill="auto"/>
            <w:vAlign w:val="center"/>
            <w:hideMark/>
          </w:tcPr>
          <w:p w14:paraId="321DDC19" w14:textId="4DE0A32A"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2,564.8</w:t>
            </w:r>
          </w:p>
        </w:tc>
        <w:tc>
          <w:tcPr>
            <w:tcW w:w="1178" w:type="pct"/>
            <w:tcBorders>
              <w:top w:val="nil"/>
              <w:left w:val="nil"/>
              <w:bottom w:val="dotted" w:sz="4" w:space="0" w:color="auto"/>
              <w:right w:val="dotted" w:sz="4" w:space="0" w:color="auto"/>
            </w:tcBorders>
            <w:shd w:val="clear" w:color="auto" w:fill="auto"/>
            <w:vAlign w:val="center"/>
            <w:hideMark/>
          </w:tcPr>
          <w:p w14:paraId="3E9173FD"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2,564.8</w:t>
            </w:r>
          </w:p>
        </w:tc>
      </w:tr>
      <w:tr w:rsidR="002078CB" w:rsidRPr="001D23A6" w14:paraId="7018ACAC"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5322AAE1" w14:textId="02426041"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Zesta</w:t>
            </w:r>
            <w:r>
              <w:rPr>
                <w:rFonts w:ascii="Sylfaen" w:eastAsia="Times New Roman" w:hAnsi="Sylfaen" w:cs="Arial"/>
                <w:sz w:val="16"/>
                <w:szCs w:val="16"/>
              </w:rPr>
              <w:t>p</w:t>
            </w:r>
            <w:r w:rsidRPr="002078CB">
              <w:rPr>
                <w:rFonts w:ascii="Sylfaen" w:eastAsia="Times New Roman" w:hAnsi="Sylfaen" w:cs="Arial"/>
                <w:sz w:val="16"/>
                <w:szCs w:val="16"/>
              </w:rPr>
              <w:t>oni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74026675" w14:textId="65FD1CF0"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2,438.6</w:t>
            </w:r>
          </w:p>
        </w:tc>
        <w:tc>
          <w:tcPr>
            <w:tcW w:w="1178" w:type="pct"/>
            <w:tcBorders>
              <w:top w:val="nil"/>
              <w:left w:val="nil"/>
              <w:bottom w:val="dotted" w:sz="4" w:space="0" w:color="auto"/>
              <w:right w:val="dotted" w:sz="4" w:space="0" w:color="auto"/>
            </w:tcBorders>
            <w:shd w:val="clear" w:color="auto" w:fill="auto"/>
            <w:vAlign w:val="center"/>
            <w:hideMark/>
          </w:tcPr>
          <w:p w14:paraId="1B2185DA"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2,438.6</w:t>
            </w:r>
          </w:p>
        </w:tc>
      </w:tr>
      <w:tr w:rsidR="002078CB" w:rsidRPr="001D23A6" w14:paraId="5217FB03"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7DA53053" w14:textId="1B96450C"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Terjola</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453BEB72" w14:textId="1372A1F9"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4,503.4</w:t>
            </w:r>
          </w:p>
        </w:tc>
        <w:tc>
          <w:tcPr>
            <w:tcW w:w="1178" w:type="pct"/>
            <w:tcBorders>
              <w:top w:val="nil"/>
              <w:left w:val="nil"/>
              <w:bottom w:val="dotted" w:sz="4" w:space="0" w:color="auto"/>
              <w:right w:val="dotted" w:sz="4" w:space="0" w:color="auto"/>
            </w:tcBorders>
            <w:shd w:val="clear" w:color="auto" w:fill="auto"/>
            <w:vAlign w:val="center"/>
            <w:hideMark/>
          </w:tcPr>
          <w:p w14:paraId="26C441AB"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4,503.4</w:t>
            </w:r>
          </w:p>
        </w:tc>
      </w:tr>
      <w:tr w:rsidR="002078CB" w:rsidRPr="001D23A6" w14:paraId="18A23AE7"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7D057D46" w14:textId="6EE39C99"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Samtredia</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56A3E8CE" w14:textId="6DF5DF22"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4,567.5</w:t>
            </w:r>
          </w:p>
        </w:tc>
        <w:tc>
          <w:tcPr>
            <w:tcW w:w="1178" w:type="pct"/>
            <w:tcBorders>
              <w:top w:val="nil"/>
              <w:left w:val="nil"/>
              <w:bottom w:val="dotted" w:sz="4" w:space="0" w:color="auto"/>
              <w:right w:val="dotted" w:sz="4" w:space="0" w:color="auto"/>
            </w:tcBorders>
            <w:shd w:val="clear" w:color="auto" w:fill="auto"/>
            <w:vAlign w:val="center"/>
            <w:hideMark/>
          </w:tcPr>
          <w:p w14:paraId="692702C5"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4,567.5</w:t>
            </w:r>
          </w:p>
        </w:tc>
      </w:tr>
      <w:tr w:rsidR="002078CB" w:rsidRPr="001D23A6" w14:paraId="28BBF28C"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22BA62A6" w14:textId="2CFB7F1D"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Sachkhere</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63672CA8" w14:textId="58539D9D"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3,739.6</w:t>
            </w:r>
          </w:p>
        </w:tc>
        <w:tc>
          <w:tcPr>
            <w:tcW w:w="1178" w:type="pct"/>
            <w:tcBorders>
              <w:top w:val="nil"/>
              <w:left w:val="nil"/>
              <w:bottom w:val="dotted" w:sz="4" w:space="0" w:color="auto"/>
              <w:right w:val="dotted" w:sz="4" w:space="0" w:color="auto"/>
            </w:tcBorders>
            <w:shd w:val="clear" w:color="auto" w:fill="auto"/>
            <w:vAlign w:val="center"/>
            <w:hideMark/>
          </w:tcPr>
          <w:p w14:paraId="08290546"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3,739.6</w:t>
            </w:r>
          </w:p>
        </w:tc>
      </w:tr>
      <w:tr w:rsidR="002078CB" w:rsidRPr="001D23A6" w14:paraId="28C9BE76"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4D54AD77" w14:textId="474833CE" w:rsidR="002078CB" w:rsidRPr="002078CB" w:rsidRDefault="002078CB" w:rsidP="002078CB">
            <w:pPr>
              <w:spacing w:after="0" w:line="240" w:lineRule="auto"/>
              <w:ind w:firstLineChars="200" w:firstLine="320"/>
              <w:rPr>
                <w:rFonts w:ascii="Sylfaen" w:eastAsia="Times New Roman" w:hAnsi="Sylfaen" w:cs="Arial"/>
                <w:sz w:val="16"/>
                <w:szCs w:val="16"/>
              </w:rPr>
            </w:pPr>
            <w:r w:rsidRPr="002078CB">
              <w:rPr>
                <w:rFonts w:ascii="Sylfaen" w:eastAsia="Times New Roman" w:hAnsi="Sylfaen" w:cs="Arial"/>
                <w:sz w:val="16"/>
                <w:szCs w:val="16"/>
              </w:rPr>
              <w:t>Kharagauli Municipality</w:t>
            </w:r>
          </w:p>
        </w:tc>
        <w:tc>
          <w:tcPr>
            <w:tcW w:w="1308" w:type="pct"/>
            <w:tcBorders>
              <w:top w:val="nil"/>
              <w:left w:val="nil"/>
              <w:bottom w:val="dotted" w:sz="4" w:space="0" w:color="auto"/>
              <w:right w:val="dotted" w:sz="4" w:space="0" w:color="auto"/>
            </w:tcBorders>
            <w:shd w:val="clear" w:color="auto" w:fill="auto"/>
            <w:vAlign w:val="center"/>
            <w:hideMark/>
          </w:tcPr>
          <w:p w14:paraId="448F8872" w14:textId="17AA0BBA"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2,522.9</w:t>
            </w:r>
          </w:p>
        </w:tc>
        <w:tc>
          <w:tcPr>
            <w:tcW w:w="1178" w:type="pct"/>
            <w:tcBorders>
              <w:top w:val="nil"/>
              <w:left w:val="nil"/>
              <w:bottom w:val="dotted" w:sz="4" w:space="0" w:color="auto"/>
              <w:right w:val="dotted" w:sz="4" w:space="0" w:color="auto"/>
            </w:tcBorders>
            <w:shd w:val="clear" w:color="auto" w:fill="auto"/>
            <w:vAlign w:val="center"/>
            <w:hideMark/>
          </w:tcPr>
          <w:p w14:paraId="51724B90"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2,522.9</w:t>
            </w:r>
          </w:p>
        </w:tc>
      </w:tr>
      <w:tr w:rsidR="002078CB" w:rsidRPr="001D23A6" w14:paraId="6D27B2C6"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5E9C84F7" w14:textId="37F84F7C"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Khoni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35A5D83D" w14:textId="54E8E961"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740.5</w:t>
            </w:r>
          </w:p>
        </w:tc>
        <w:tc>
          <w:tcPr>
            <w:tcW w:w="1178" w:type="pct"/>
            <w:tcBorders>
              <w:top w:val="nil"/>
              <w:left w:val="nil"/>
              <w:bottom w:val="dotted" w:sz="4" w:space="0" w:color="auto"/>
              <w:right w:val="dotted" w:sz="4" w:space="0" w:color="auto"/>
            </w:tcBorders>
            <w:shd w:val="clear" w:color="auto" w:fill="auto"/>
            <w:vAlign w:val="center"/>
            <w:hideMark/>
          </w:tcPr>
          <w:p w14:paraId="36657434"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740.5</w:t>
            </w:r>
          </w:p>
        </w:tc>
      </w:tr>
      <w:tr w:rsidR="002078CB" w:rsidRPr="001D23A6" w14:paraId="14A25725"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27024580" w14:textId="4C0E263B" w:rsidR="002078CB" w:rsidRPr="002078CB" w:rsidRDefault="002078CB" w:rsidP="002078CB">
            <w:pPr>
              <w:spacing w:after="0" w:line="240" w:lineRule="auto"/>
              <w:rPr>
                <w:rFonts w:ascii="Sylfaen" w:eastAsia="Times New Roman" w:hAnsi="Sylfaen" w:cs="Arial"/>
                <w:b/>
                <w:bCs/>
                <w:sz w:val="16"/>
                <w:szCs w:val="16"/>
              </w:rPr>
            </w:pPr>
            <w:proofErr w:type="spellStart"/>
            <w:r w:rsidRPr="002078CB">
              <w:rPr>
                <w:rFonts w:ascii="Sylfaen" w:eastAsia="Times New Roman" w:hAnsi="Sylfaen" w:cs="Arial"/>
                <w:b/>
                <w:bCs/>
                <w:sz w:val="16"/>
                <w:szCs w:val="16"/>
              </w:rPr>
              <w:t>Guria</w:t>
            </w:r>
            <w:proofErr w:type="spellEnd"/>
            <w:r w:rsidRPr="002078CB">
              <w:rPr>
                <w:rFonts w:ascii="Sylfaen" w:eastAsia="Times New Roman" w:hAnsi="Sylfaen" w:cs="Arial"/>
                <w:b/>
                <w:bCs/>
                <w:sz w:val="16"/>
                <w:szCs w:val="16"/>
              </w:rPr>
              <w:t xml:space="preserve"> region </w:t>
            </w:r>
          </w:p>
        </w:tc>
        <w:tc>
          <w:tcPr>
            <w:tcW w:w="1308" w:type="pct"/>
            <w:tcBorders>
              <w:top w:val="nil"/>
              <w:left w:val="nil"/>
              <w:bottom w:val="dotted" w:sz="4" w:space="0" w:color="auto"/>
              <w:right w:val="dotted" w:sz="4" w:space="0" w:color="auto"/>
            </w:tcBorders>
            <w:shd w:val="clear" w:color="auto" w:fill="auto"/>
            <w:vAlign w:val="center"/>
            <w:hideMark/>
          </w:tcPr>
          <w:p w14:paraId="1D3104D0" w14:textId="7DA695C2"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17,479.5</w:t>
            </w:r>
          </w:p>
        </w:tc>
        <w:tc>
          <w:tcPr>
            <w:tcW w:w="1178" w:type="pct"/>
            <w:tcBorders>
              <w:top w:val="nil"/>
              <w:left w:val="nil"/>
              <w:bottom w:val="dotted" w:sz="4" w:space="0" w:color="auto"/>
              <w:right w:val="dotted" w:sz="4" w:space="0" w:color="auto"/>
            </w:tcBorders>
            <w:shd w:val="clear" w:color="auto" w:fill="auto"/>
            <w:vAlign w:val="center"/>
            <w:hideMark/>
          </w:tcPr>
          <w:p w14:paraId="7C9253B6" w14:textId="77777777"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17,479.5</w:t>
            </w:r>
          </w:p>
        </w:tc>
      </w:tr>
      <w:tr w:rsidR="002078CB" w:rsidRPr="001D23A6" w14:paraId="2F7ED7A0"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32F5DAD1" w14:textId="55DD8BA3"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Lanchkhuti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1CD85C7E" w14:textId="05943B39"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4,415.9</w:t>
            </w:r>
          </w:p>
        </w:tc>
        <w:tc>
          <w:tcPr>
            <w:tcW w:w="1178" w:type="pct"/>
            <w:tcBorders>
              <w:top w:val="nil"/>
              <w:left w:val="nil"/>
              <w:bottom w:val="dotted" w:sz="4" w:space="0" w:color="auto"/>
              <w:right w:val="dotted" w:sz="4" w:space="0" w:color="auto"/>
            </w:tcBorders>
            <w:shd w:val="clear" w:color="auto" w:fill="auto"/>
            <w:vAlign w:val="center"/>
            <w:hideMark/>
          </w:tcPr>
          <w:p w14:paraId="33611C13"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4,415.9</w:t>
            </w:r>
          </w:p>
        </w:tc>
      </w:tr>
      <w:tr w:rsidR="002078CB" w:rsidRPr="001D23A6" w14:paraId="0396ADC4"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3022DCFC" w14:textId="2F42BCC4" w:rsidR="002078CB" w:rsidRPr="002078CB" w:rsidRDefault="002078CB" w:rsidP="002078CB">
            <w:pPr>
              <w:spacing w:after="0" w:line="240" w:lineRule="auto"/>
              <w:ind w:firstLineChars="200" w:firstLine="320"/>
              <w:rPr>
                <w:rFonts w:ascii="Sylfaen" w:eastAsia="Times New Roman" w:hAnsi="Sylfaen" w:cs="Arial"/>
                <w:sz w:val="16"/>
                <w:szCs w:val="16"/>
              </w:rPr>
            </w:pPr>
            <w:r w:rsidRPr="002078CB">
              <w:rPr>
                <w:rFonts w:ascii="Sylfaen" w:eastAsia="Times New Roman" w:hAnsi="Sylfaen" w:cs="Arial"/>
                <w:sz w:val="16"/>
                <w:szCs w:val="16"/>
              </w:rPr>
              <w:t>Ozurgeti Municipality</w:t>
            </w:r>
          </w:p>
        </w:tc>
        <w:tc>
          <w:tcPr>
            <w:tcW w:w="1308" w:type="pct"/>
            <w:tcBorders>
              <w:top w:val="nil"/>
              <w:left w:val="nil"/>
              <w:bottom w:val="dotted" w:sz="4" w:space="0" w:color="auto"/>
              <w:right w:val="dotted" w:sz="4" w:space="0" w:color="auto"/>
            </w:tcBorders>
            <w:shd w:val="clear" w:color="auto" w:fill="auto"/>
            <w:vAlign w:val="center"/>
            <w:hideMark/>
          </w:tcPr>
          <w:p w14:paraId="44846A71" w14:textId="6E107FD5"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10,872.7</w:t>
            </w:r>
          </w:p>
        </w:tc>
        <w:tc>
          <w:tcPr>
            <w:tcW w:w="1178" w:type="pct"/>
            <w:tcBorders>
              <w:top w:val="nil"/>
              <w:left w:val="nil"/>
              <w:bottom w:val="dotted" w:sz="4" w:space="0" w:color="auto"/>
              <w:right w:val="dotted" w:sz="4" w:space="0" w:color="auto"/>
            </w:tcBorders>
            <w:shd w:val="clear" w:color="auto" w:fill="auto"/>
            <w:vAlign w:val="center"/>
            <w:hideMark/>
          </w:tcPr>
          <w:p w14:paraId="26F4420D"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10,872.7</w:t>
            </w:r>
          </w:p>
        </w:tc>
      </w:tr>
      <w:tr w:rsidR="002078CB" w:rsidRPr="001D23A6" w14:paraId="4059E320"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4694DECB" w14:textId="2E5068CC"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Chokhatauri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5833DA20" w14:textId="7B69E5C6"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2,190.9</w:t>
            </w:r>
          </w:p>
        </w:tc>
        <w:tc>
          <w:tcPr>
            <w:tcW w:w="1178" w:type="pct"/>
            <w:tcBorders>
              <w:top w:val="nil"/>
              <w:left w:val="nil"/>
              <w:bottom w:val="dotted" w:sz="4" w:space="0" w:color="auto"/>
              <w:right w:val="dotted" w:sz="4" w:space="0" w:color="auto"/>
            </w:tcBorders>
            <w:shd w:val="clear" w:color="auto" w:fill="auto"/>
            <w:vAlign w:val="center"/>
            <w:hideMark/>
          </w:tcPr>
          <w:p w14:paraId="5843E94C"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2,190.9</w:t>
            </w:r>
          </w:p>
        </w:tc>
      </w:tr>
      <w:tr w:rsidR="002078CB" w:rsidRPr="001D23A6" w14:paraId="5F5A05E7"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536B0649" w14:textId="2FD21BD2" w:rsidR="002078CB" w:rsidRPr="002078CB" w:rsidRDefault="002078CB" w:rsidP="002078CB">
            <w:pPr>
              <w:spacing w:after="0" w:line="240" w:lineRule="auto"/>
              <w:rPr>
                <w:rFonts w:ascii="Sylfaen" w:eastAsia="Times New Roman" w:hAnsi="Sylfaen" w:cs="Arial"/>
                <w:b/>
                <w:bCs/>
                <w:sz w:val="16"/>
                <w:szCs w:val="16"/>
              </w:rPr>
            </w:pPr>
            <w:proofErr w:type="spellStart"/>
            <w:r w:rsidRPr="002078CB">
              <w:rPr>
                <w:rFonts w:ascii="Sylfaen" w:eastAsia="Times New Roman" w:hAnsi="Sylfaen" w:cs="Arial"/>
                <w:b/>
                <w:bCs/>
                <w:sz w:val="16"/>
                <w:szCs w:val="16"/>
              </w:rPr>
              <w:t>Racha</w:t>
            </w:r>
            <w:proofErr w:type="spellEnd"/>
            <w:r w:rsidRPr="002078CB">
              <w:rPr>
                <w:rFonts w:ascii="Sylfaen" w:eastAsia="Times New Roman" w:hAnsi="Sylfaen" w:cs="Arial"/>
                <w:b/>
                <w:bCs/>
                <w:sz w:val="16"/>
                <w:szCs w:val="16"/>
              </w:rPr>
              <w:t>-</w:t>
            </w:r>
            <w:proofErr w:type="spellStart"/>
            <w:r w:rsidRPr="002078CB">
              <w:rPr>
                <w:rFonts w:ascii="Sylfaen" w:eastAsia="Times New Roman" w:hAnsi="Sylfaen" w:cs="Arial"/>
                <w:b/>
                <w:bCs/>
                <w:sz w:val="16"/>
                <w:szCs w:val="16"/>
              </w:rPr>
              <w:t>Lechkhumi</w:t>
            </w:r>
            <w:proofErr w:type="spellEnd"/>
            <w:r w:rsidRPr="002078CB">
              <w:rPr>
                <w:rFonts w:ascii="Sylfaen" w:eastAsia="Times New Roman" w:hAnsi="Sylfaen" w:cs="Arial"/>
                <w:b/>
                <w:bCs/>
                <w:sz w:val="16"/>
                <w:szCs w:val="16"/>
              </w:rPr>
              <w:t xml:space="preserve">-Kvemo </w:t>
            </w:r>
            <w:proofErr w:type="spellStart"/>
            <w:r w:rsidRPr="002078CB">
              <w:rPr>
                <w:rFonts w:ascii="Sylfaen" w:eastAsia="Times New Roman" w:hAnsi="Sylfaen" w:cs="Arial"/>
                <w:b/>
                <w:bCs/>
                <w:sz w:val="16"/>
                <w:szCs w:val="16"/>
              </w:rPr>
              <w:t>Svaneti</w:t>
            </w:r>
            <w:proofErr w:type="spellEnd"/>
            <w:r w:rsidRPr="002078CB">
              <w:rPr>
                <w:rFonts w:ascii="Sylfaen" w:eastAsia="Times New Roman" w:hAnsi="Sylfaen" w:cs="Arial"/>
                <w:b/>
                <w:bCs/>
                <w:sz w:val="16"/>
                <w:szCs w:val="16"/>
              </w:rPr>
              <w:t xml:space="preserve"> </w:t>
            </w:r>
            <w:r>
              <w:rPr>
                <w:rFonts w:ascii="Sylfaen" w:eastAsia="Times New Roman" w:hAnsi="Sylfaen" w:cs="Arial"/>
                <w:b/>
                <w:bCs/>
                <w:sz w:val="16"/>
                <w:szCs w:val="16"/>
              </w:rPr>
              <w:t>R</w:t>
            </w:r>
            <w:r w:rsidRPr="002078CB">
              <w:rPr>
                <w:rFonts w:ascii="Sylfaen" w:eastAsia="Times New Roman" w:hAnsi="Sylfaen" w:cs="Arial"/>
                <w:b/>
                <w:bCs/>
                <w:sz w:val="16"/>
                <w:szCs w:val="16"/>
              </w:rPr>
              <w:t>egion</w:t>
            </w:r>
          </w:p>
        </w:tc>
        <w:tc>
          <w:tcPr>
            <w:tcW w:w="1308" w:type="pct"/>
            <w:tcBorders>
              <w:top w:val="nil"/>
              <w:left w:val="nil"/>
              <w:bottom w:val="dotted" w:sz="4" w:space="0" w:color="auto"/>
              <w:right w:val="dotted" w:sz="4" w:space="0" w:color="auto"/>
            </w:tcBorders>
            <w:shd w:val="clear" w:color="auto" w:fill="auto"/>
            <w:vAlign w:val="center"/>
            <w:hideMark/>
          </w:tcPr>
          <w:p w14:paraId="4BDCF92F" w14:textId="3E2AD4DB"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7,942.3</w:t>
            </w:r>
          </w:p>
        </w:tc>
        <w:tc>
          <w:tcPr>
            <w:tcW w:w="1178" w:type="pct"/>
            <w:tcBorders>
              <w:top w:val="nil"/>
              <w:left w:val="nil"/>
              <w:bottom w:val="dotted" w:sz="4" w:space="0" w:color="auto"/>
              <w:right w:val="dotted" w:sz="4" w:space="0" w:color="auto"/>
            </w:tcBorders>
            <w:shd w:val="clear" w:color="auto" w:fill="auto"/>
            <w:vAlign w:val="center"/>
            <w:hideMark/>
          </w:tcPr>
          <w:p w14:paraId="775051AB" w14:textId="77777777"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7,942.3</w:t>
            </w:r>
          </w:p>
        </w:tc>
      </w:tr>
      <w:tr w:rsidR="002078CB" w:rsidRPr="001D23A6" w14:paraId="3FE24AEE"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1BA167A1" w14:textId="39C930BB"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Ambrolauri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1A1156DE" w14:textId="5AC6DE69"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4,207.6</w:t>
            </w:r>
          </w:p>
        </w:tc>
        <w:tc>
          <w:tcPr>
            <w:tcW w:w="1178" w:type="pct"/>
            <w:tcBorders>
              <w:top w:val="nil"/>
              <w:left w:val="nil"/>
              <w:bottom w:val="dotted" w:sz="4" w:space="0" w:color="auto"/>
              <w:right w:val="dotted" w:sz="4" w:space="0" w:color="auto"/>
            </w:tcBorders>
            <w:shd w:val="clear" w:color="auto" w:fill="auto"/>
            <w:vAlign w:val="center"/>
            <w:hideMark/>
          </w:tcPr>
          <w:p w14:paraId="263E5226"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4,207.6</w:t>
            </w:r>
          </w:p>
        </w:tc>
      </w:tr>
      <w:tr w:rsidR="002078CB" w:rsidRPr="001D23A6" w14:paraId="23D94FA4"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67615F1B" w14:textId="765F505E"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Lentekhi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1D8A7610" w14:textId="6BD9EE6F"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1,242.6</w:t>
            </w:r>
          </w:p>
        </w:tc>
        <w:tc>
          <w:tcPr>
            <w:tcW w:w="1178" w:type="pct"/>
            <w:tcBorders>
              <w:top w:val="nil"/>
              <w:left w:val="nil"/>
              <w:bottom w:val="dotted" w:sz="4" w:space="0" w:color="auto"/>
              <w:right w:val="dotted" w:sz="4" w:space="0" w:color="auto"/>
            </w:tcBorders>
            <w:shd w:val="clear" w:color="auto" w:fill="auto"/>
            <w:vAlign w:val="center"/>
            <w:hideMark/>
          </w:tcPr>
          <w:p w14:paraId="63E002D3"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1,242.6</w:t>
            </w:r>
          </w:p>
        </w:tc>
      </w:tr>
      <w:tr w:rsidR="002078CB" w:rsidRPr="001D23A6" w14:paraId="391E7C1B"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62D10B23" w14:textId="419B2F91" w:rsidR="002078CB" w:rsidRPr="002078CB" w:rsidRDefault="002078CB" w:rsidP="002078CB">
            <w:pPr>
              <w:spacing w:after="0" w:line="240" w:lineRule="auto"/>
              <w:ind w:firstLineChars="200" w:firstLine="320"/>
              <w:rPr>
                <w:rFonts w:ascii="Sylfaen" w:eastAsia="Times New Roman" w:hAnsi="Sylfaen" w:cs="Arial"/>
                <w:sz w:val="16"/>
                <w:szCs w:val="16"/>
              </w:rPr>
            </w:pPr>
            <w:r w:rsidRPr="002078CB">
              <w:rPr>
                <w:rFonts w:ascii="Sylfaen" w:eastAsia="Times New Roman" w:hAnsi="Sylfaen" w:cs="Arial"/>
                <w:sz w:val="16"/>
                <w:szCs w:val="16"/>
              </w:rPr>
              <w:t>Oni Municipality</w:t>
            </w:r>
          </w:p>
        </w:tc>
        <w:tc>
          <w:tcPr>
            <w:tcW w:w="1308" w:type="pct"/>
            <w:tcBorders>
              <w:top w:val="nil"/>
              <w:left w:val="nil"/>
              <w:bottom w:val="dotted" w:sz="4" w:space="0" w:color="auto"/>
              <w:right w:val="dotted" w:sz="4" w:space="0" w:color="auto"/>
            </w:tcBorders>
            <w:shd w:val="clear" w:color="auto" w:fill="auto"/>
            <w:vAlign w:val="center"/>
            <w:hideMark/>
          </w:tcPr>
          <w:p w14:paraId="08A51F46" w14:textId="7CBD87A6"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1,584.6</w:t>
            </w:r>
          </w:p>
        </w:tc>
        <w:tc>
          <w:tcPr>
            <w:tcW w:w="1178" w:type="pct"/>
            <w:tcBorders>
              <w:top w:val="nil"/>
              <w:left w:val="nil"/>
              <w:bottom w:val="dotted" w:sz="4" w:space="0" w:color="auto"/>
              <w:right w:val="dotted" w:sz="4" w:space="0" w:color="auto"/>
            </w:tcBorders>
            <w:shd w:val="clear" w:color="auto" w:fill="auto"/>
            <w:vAlign w:val="center"/>
            <w:hideMark/>
          </w:tcPr>
          <w:p w14:paraId="41AD86F0"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1,584.6</w:t>
            </w:r>
          </w:p>
        </w:tc>
      </w:tr>
      <w:tr w:rsidR="002078CB" w:rsidRPr="001D23A6" w14:paraId="11350506"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vAlign w:val="center"/>
          </w:tcPr>
          <w:p w14:paraId="618BE642" w14:textId="797CAC9B" w:rsidR="002078CB" w:rsidRPr="002078CB" w:rsidRDefault="002078CB" w:rsidP="002078CB">
            <w:pPr>
              <w:spacing w:after="0" w:line="240" w:lineRule="auto"/>
              <w:ind w:firstLineChars="200" w:firstLine="320"/>
              <w:rPr>
                <w:rFonts w:ascii="Sylfaen" w:eastAsia="Times New Roman" w:hAnsi="Sylfaen" w:cs="Arial"/>
                <w:sz w:val="16"/>
                <w:szCs w:val="16"/>
              </w:rPr>
            </w:pPr>
            <w:proofErr w:type="spellStart"/>
            <w:r w:rsidRPr="002078CB">
              <w:rPr>
                <w:rFonts w:ascii="Sylfaen" w:eastAsia="Times New Roman" w:hAnsi="Sylfaen" w:cs="Arial"/>
                <w:sz w:val="16"/>
                <w:szCs w:val="16"/>
              </w:rPr>
              <w:t>Tsageri</w:t>
            </w:r>
            <w:proofErr w:type="spellEnd"/>
            <w:r w:rsidRPr="002078CB">
              <w:rPr>
                <w:rFonts w:ascii="Sylfaen" w:eastAsia="Times New Roman" w:hAnsi="Sylfaen" w:cs="Arial"/>
                <w:sz w:val="16"/>
                <w:szCs w:val="16"/>
              </w:rPr>
              <w:t xml:space="preserve"> Municipality</w:t>
            </w:r>
          </w:p>
        </w:tc>
        <w:tc>
          <w:tcPr>
            <w:tcW w:w="1308" w:type="pct"/>
            <w:tcBorders>
              <w:top w:val="nil"/>
              <w:left w:val="nil"/>
              <w:bottom w:val="dotted" w:sz="4" w:space="0" w:color="auto"/>
              <w:right w:val="dotted" w:sz="4" w:space="0" w:color="auto"/>
            </w:tcBorders>
            <w:shd w:val="clear" w:color="auto" w:fill="auto"/>
            <w:vAlign w:val="center"/>
            <w:hideMark/>
          </w:tcPr>
          <w:p w14:paraId="4F0D52A2" w14:textId="2F09BBA0"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907.5</w:t>
            </w:r>
          </w:p>
        </w:tc>
        <w:tc>
          <w:tcPr>
            <w:tcW w:w="1178" w:type="pct"/>
            <w:tcBorders>
              <w:top w:val="nil"/>
              <w:left w:val="nil"/>
              <w:bottom w:val="dotted" w:sz="4" w:space="0" w:color="auto"/>
              <w:right w:val="dotted" w:sz="4" w:space="0" w:color="auto"/>
            </w:tcBorders>
            <w:shd w:val="clear" w:color="auto" w:fill="auto"/>
            <w:vAlign w:val="center"/>
            <w:hideMark/>
          </w:tcPr>
          <w:p w14:paraId="4D27F6D4" w14:textId="77777777" w:rsidR="002078CB" w:rsidRPr="001D23A6" w:rsidRDefault="002078CB" w:rsidP="002078CB">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907.5</w:t>
            </w:r>
          </w:p>
        </w:tc>
      </w:tr>
      <w:tr w:rsidR="002078CB" w:rsidRPr="001D23A6" w14:paraId="61AE8DB6" w14:textId="77777777" w:rsidTr="002078CB">
        <w:trPr>
          <w:trHeight w:val="296"/>
        </w:trPr>
        <w:tc>
          <w:tcPr>
            <w:tcW w:w="2514" w:type="pct"/>
            <w:tcBorders>
              <w:top w:val="nil"/>
              <w:left w:val="dotted" w:sz="4" w:space="0" w:color="auto"/>
              <w:bottom w:val="dotted" w:sz="4" w:space="0" w:color="auto"/>
              <w:right w:val="dotted" w:sz="4" w:space="0" w:color="auto"/>
            </w:tcBorders>
            <w:shd w:val="clear" w:color="auto" w:fill="auto"/>
            <w:noWrap/>
            <w:vAlign w:val="center"/>
          </w:tcPr>
          <w:p w14:paraId="3A0E8122" w14:textId="3EF6BBD5" w:rsidR="002078CB" w:rsidRPr="002078CB" w:rsidRDefault="002078CB" w:rsidP="002078CB">
            <w:pPr>
              <w:spacing w:after="0" w:line="240" w:lineRule="auto"/>
              <w:rPr>
                <w:rFonts w:ascii="Sylfaen" w:eastAsia="Times New Roman" w:hAnsi="Sylfaen" w:cs="Arial"/>
                <w:b/>
                <w:bCs/>
                <w:sz w:val="16"/>
                <w:szCs w:val="16"/>
              </w:rPr>
            </w:pPr>
            <w:r w:rsidRPr="002078CB">
              <w:rPr>
                <w:rFonts w:ascii="Sylfaen" w:eastAsia="Times New Roman" w:hAnsi="Sylfaen" w:cs="Arial"/>
                <w:b/>
                <w:bCs/>
                <w:sz w:val="16"/>
                <w:szCs w:val="16"/>
              </w:rPr>
              <w:t xml:space="preserve">Total </w:t>
            </w:r>
          </w:p>
        </w:tc>
        <w:tc>
          <w:tcPr>
            <w:tcW w:w="1308" w:type="pct"/>
            <w:tcBorders>
              <w:top w:val="nil"/>
              <w:left w:val="nil"/>
              <w:bottom w:val="dotted" w:sz="4" w:space="0" w:color="auto"/>
              <w:right w:val="dotted" w:sz="4" w:space="0" w:color="auto"/>
            </w:tcBorders>
            <w:shd w:val="clear" w:color="auto" w:fill="auto"/>
            <w:vAlign w:val="center"/>
            <w:hideMark/>
          </w:tcPr>
          <w:p w14:paraId="597CD9E7" w14:textId="0FEB02AD"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123,424.0</w:t>
            </w:r>
          </w:p>
        </w:tc>
        <w:tc>
          <w:tcPr>
            <w:tcW w:w="1178" w:type="pct"/>
            <w:tcBorders>
              <w:top w:val="nil"/>
              <w:left w:val="nil"/>
              <w:bottom w:val="dotted" w:sz="4" w:space="0" w:color="auto"/>
              <w:right w:val="dotted" w:sz="4" w:space="0" w:color="auto"/>
            </w:tcBorders>
            <w:shd w:val="clear" w:color="auto" w:fill="auto"/>
            <w:vAlign w:val="center"/>
            <w:hideMark/>
          </w:tcPr>
          <w:p w14:paraId="25C069FB" w14:textId="77777777" w:rsidR="002078CB" w:rsidRPr="001D23A6" w:rsidRDefault="002078CB" w:rsidP="002078CB">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123,424.0</w:t>
            </w:r>
          </w:p>
        </w:tc>
      </w:tr>
    </w:tbl>
    <w:p w14:paraId="588C73B8" w14:textId="1F01EEF5" w:rsidR="002D2D9D" w:rsidRPr="001D23A6" w:rsidRDefault="002D2D9D" w:rsidP="00A10218">
      <w:pPr>
        <w:tabs>
          <w:tab w:val="left" w:pos="0"/>
        </w:tabs>
        <w:spacing w:after="0" w:line="240" w:lineRule="auto"/>
        <w:ind w:right="173" w:firstLine="720"/>
        <w:jc w:val="right"/>
        <w:rPr>
          <w:rFonts w:ascii="Sylfaen" w:hAnsi="Sylfaen"/>
          <w:i/>
          <w:color w:val="000000"/>
          <w:sz w:val="16"/>
          <w:szCs w:val="16"/>
        </w:rPr>
      </w:pPr>
    </w:p>
    <w:p w14:paraId="5C61FE52" w14:textId="77777777" w:rsidR="002D2D9D" w:rsidRPr="001D23A6" w:rsidRDefault="002D2D9D" w:rsidP="00A10218">
      <w:pPr>
        <w:tabs>
          <w:tab w:val="left" w:pos="0"/>
        </w:tabs>
        <w:spacing w:after="0" w:line="240" w:lineRule="auto"/>
        <w:ind w:right="173" w:firstLine="720"/>
        <w:jc w:val="right"/>
        <w:rPr>
          <w:rFonts w:ascii="Sylfaen" w:hAnsi="Sylfaen"/>
          <w:i/>
          <w:color w:val="000000"/>
          <w:sz w:val="16"/>
          <w:szCs w:val="16"/>
        </w:rPr>
      </w:pPr>
    </w:p>
    <w:p w14:paraId="09104326" w14:textId="10C78F0C" w:rsidR="008B64EF" w:rsidRPr="008B64EF" w:rsidRDefault="002D2D9D" w:rsidP="008B64EF">
      <w:pPr>
        <w:tabs>
          <w:tab w:val="left" w:pos="-450"/>
          <w:tab w:val="left" w:pos="810"/>
        </w:tabs>
        <w:spacing w:after="0" w:line="240" w:lineRule="auto"/>
        <w:jc w:val="both"/>
        <w:rPr>
          <w:rFonts w:ascii="Sylfaen" w:hAnsi="Sylfaen"/>
        </w:rPr>
      </w:pPr>
      <w:r w:rsidRPr="001D23A6">
        <w:rPr>
          <w:rFonts w:ascii="Sylfaen" w:hAnsi="Sylfaen"/>
        </w:rPr>
        <w:tab/>
      </w:r>
      <w:r w:rsidR="008B64EF">
        <w:rPr>
          <w:rFonts w:ascii="Sylfaen" w:hAnsi="Sylfaen"/>
        </w:rPr>
        <w:t>In accordance with the Decree N97 of the Government of Georgia dated 21 January 2022 regarding Some Measures to be Implemented for Responding</w:t>
      </w:r>
      <w:r w:rsidR="00350AE6">
        <w:rPr>
          <w:rFonts w:ascii="Sylfaen" w:hAnsi="Sylfaen"/>
        </w:rPr>
        <w:t xml:space="preserve"> to</w:t>
      </w:r>
      <w:r w:rsidR="008B64EF">
        <w:rPr>
          <w:rFonts w:ascii="Sylfaen" w:hAnsi="Sylfaen"/>
        </w:rPr>
        <w:t xml:space="preserve"> the Needs of </w:t>
      </w:r>
      <w:r w:rsidR="00350AE6">
        <w:rPr>
          <w:rFonts w:ascii="Sylfaen" w:hAnsi="Sylfaen"/>
        </w:rPr>
        <w:t xml:space="preserve">the </w:t>
      </w:r>
      <w:r w:rsidR="008B64EF">
        <w:rPr>
          <w:rFonts w:ascii="Sylfaen" w:hAnsi="Sylfaen"/>
        </w:rPr>
        <w:t xml:space="preserve">Affected Population Living in the Villages Adjacent to the Administrative Boundary Line of the Occupied </w:t>
      </w:r>
      <w:r w:rsidR="00350AE6">
        <w:rPr>
          <w:rFonts w:ascii="Sylfaen" w:hAnsi="Sylfaen"/>
        </w:rPr>
        <w:t>Territories</w:t>
      </w:r>
      <w:r w:rsidR="008B64EF">
        <w:rPr>
          <w:rFonts w:ascii="Sylfaen" w:hAnsi="Sylfaen"/>
        </w:rPr>
        <w:t xml:space="preserve">, and according to the Decree N2437 of the Government of Georgia dated 26 December 2022, </w:t>
      </w:r>
      <w:r w:rsidR="008B64EF" w:rsidRPr="001D23A6">
        <w:rPr>
          <w:rFonts w:ascii="Sylfaen" w:hAnsi="Sylfaen"/>
        </w:rPr>
        <w:t>486.2</w:t>
      </w:r>
      <w:r w:rsidR="008B64EF">
        <w:rPr>
          <w:rFonts w:ascii="Sylfaen" w:hAnsi="Sylfaen"/>
        </w:rPr>
        <w:t xml:space="preserve"> </w:t>
      </w:r>
      <w:r w:rsidR="008B64EF" w:rsidRPr="00817540">
        <w:rPr>
          <w:rFonts w:ascii="Sylfaen" w:hAnsi="Sylfaen"/>
        </w:rPr>
        <w:t>thousand GEL</w:t>
      </w:r>
      <w:r w:rsidR="008B64EF">
        <w:rPr>
          <w:rFonts w:ascii="Sylfaen" w:hAnsi="Sylfaen"/>
        </w:rPr>
        <w:t xml:space="preserve"> was allocated from the </w:t>
      </w:r>
      <w:r w:rsidR="008B64EF" w:rsidRPr="00D23A2A">
        <w:rPr>
          <w:rFonts w:ascii="Sylfaen" w:hAnsi="Sylfaen"/>
        </w:rPr>
        <w:t xml:space="preserve">Contingency </w:t>
      </w:r>
      <w:r w:rsidR="008B64EF" w:rsidRPr="008B64EF">
        <w:rPr>
          <w:rFonts w:ascii="Sylfaen" w:hAnsi="Sylfaen"/>
        </w:rPr>
        <w:t>Fund of the Government of Georgia</w:t>
      </w:r>
      <w:r w:rsidR="008B64EF">
        <w:rPr>
          <w:rFonts w:ascii="Sylfaen" w:hAnsi="Sylfaen"/>
        </w:rPr>
        <w:t xml:space="preserve"> for the municipalities of </w:t>
      </w:r>
      <w:proofErr w:type="spellStart"/>
      <w:r w:rsidR="008B64EF">
        <w:rPr>
          <w:rFonts w:ascii="Sylfaen" w:hAnsi="Sylfaen"/>
        </w:rPr>
        <w:t>Tsalenjikha</w:t>
      </w:r>
      <w:proofErr w:type="spellEnd"/>
      <w:r w:rsidR="008B64EF">
        <w:rPr>
          <w:rFonts w:ascii="Sylfaen" w:hAnsi="Sylfaen"/>
        </w:rPr>
        <w:t xml:space="preserve">, Oni, </w:t>
      </w:r>
      <w:proofErr w:type="spellStart"/>
      <w:r w:rsidR="008B64EF">
        <w:rPr>
          <w:rFonts w:ascii="Sylfaen" w:hAnsi="Sylfaen"/>
        </w:rPr>
        <w:t>Dusheti</w:t>
      </w:r>
      <w:proofErr w:type="spellEnd"/>
      <w:r w:rsidR="008B64EF">
        <w:rPr>
          <w:rFonts w:ascii="Sylfaen" w:hAnsi="Sylfaen"/>
        </w:rPr>
        <w:t xml:space="preserve"> and </w:t>
      </w:r>
      <w:proofErr w:type="spellStart"/>
      <w:r w:rsidR="008B64EF">
        <w:rPr>
          <w:rFonts w:ascii="Sylfaen" w:hAnsi="Sylfaen"/>
        </w:rPr>
        <w:t>Sachkhere</w:t>
      </w:r>
      <w:proofErr w:type="spellEnd"/>
      <w:r w:rsidR="008B64EF">
        <w:rPr>
          <w:rFonts w:ascii="Sylfaen" w:hAnsi="Sylfaen"/>
        </w:rPr>
        <w:t xml:space="preserve"> to </w:t>
      </w:r>
      <w:r w:rsidR="008B64EF" w:rsidRPr="008B64EF">
        <w:rPr>
          <w:rFonts w:ascii="Sylfaen" w:hAnsi="Sylfaen"/>
        </w:rPr>
        <w:t xml:space="preserve">provide </w:t>
      </w:r>
      <w:r w:rsidR="008B64EF" w:rsidRPr="008B64EF">
        <w:rPr>
          <w:rFonts w:ascii="Sylfaen" w:hAnsi="Sylfaen"/>
        </w:rPr>
        <w:lastRenderedPageBreak/>
        <w:t>heating during the winter for families living in the villages adjacent to the administrative boundary line of the occupied territories</w:t>
      </w:r>
      <w:r w:rsidR="008B64EF">
        <w:rPr>
          <w:rFonts w:ascii="Sylfaen" w:hAnsi="Sylfaen"/>
        </w:rPr>
        <w:t>.</w:t>
      </w:r>
      <w:r w:rsidR="008B64EF" w:rsidRPr="008B64EF">
        <w:rPr>
          <w:rFonts w:ascii="Sylfaen" w:hAnsi="Sylfaen"/>
        </w:rPr>
        <w:t xml:space="preserve"> </w:t>
      </w:r>
    </w:p>
    <w:p w14:paraId="34D6930A" w14:textId="77777777" w:rsidR="008B64EF" w:rsidRPr="001D23A6" w:rsidRDefault="008B64EF" w:rsidP="008B64EF">
      <w:pPr>
        <w:spacing w:after="0" w:line="240" w:lineRule="auto"/>
        <w:jc w:val="both"/>
        <w:rPr>
          <w:rFonts w:ascii="Sylfaen" w:eastAsia="Times New Roman" w:hAnsi="Sylfaen" w:cs="Arial"/>
          <w:sz w:val="16"/>
          <w:szCs w:val="16"/>
        </w:rPr>
      </w:pPr>
    </w:p>
    <w:p w14:paraId="3D824880" w14:textId="39C20B01" w:rsidR="008B64EF" w:rsidRDefault="008B64EF" w:rsidP="00A10218">
      <w:pPr>
        <w:tabs>
          <w:tab w:val="left" w:pos="-450"/>
          <w:tab w:val="left" w:pos="810"/>
        </w:tabs>
        <w:spacing w:after="0" w:line="240" w:lineRule="auto"/>
        <w:jc w:val="both"/>
        <w:rPr>
          <w:rFonts w:ascii="Sylfaen" w:hAnsi="Sylfaen"/>
        </w:rPr>
      </w:pPr>
    </w:p>
    <w:p w14:paraId="108387EA" w14:textId="2C1741A5" w:rsidR="00C67533" w:rsidRDefault="00A52537" w:rsidP="00C67533">
      <w:pPr>
        <w:tabs>
          <w:tab w:val="left" w:pos="-450"/>
          <w:tab w:val="left" w:pos="810"/>
        </w:tabs>
        <w:spacing w:after="0" w:line="240" w:lineRule="auto"/>
        <w:jc w:val="both"/>
        <w:rPr>
          <w:rFonts w:ascii="Sylfaen" w:hAnsi="Sylfaen"/>
        </w:rPr>
      </w:pPr>
      <w:r>
        <w:rPr>
          <w:rFonts w:ascii="Sylfaen" w:hAnsi="Sylfaen"/>
        </w:rPr>
        <w:t xml:space="preserve">Within the framework of the </w:t>
      </w:r>
      <w:r w:rsidRPr="00FF1DBC">
        <w:rPr>
          <w:rFonts w:ascii="Sylfaen" w:hAnsi="Sylfaen"/>
          <w:b/>
          <w:bCs/>
        </w:rPr>
        <w:t>Programme on Financial Support for Reforms Planned in Municipalities in Cooperation with International Partners</w:t>
      </w:r>
      <w:r w:rsidR="00D84EDA">
        <w:rPr>
          <w:rFonts w:ascii="Sylfaen" w:hAnsi="Sylfaen"/>
        </w:rPr>
        <w:t>,</w:t>
      </w:r>
      <w:r w:rsidR="00FF1DBC">
        <w:rPr>
          <w:rFonts w:ascii="Sylfaen" w:hAnsi="Sylfaen"/>
        </w:rPr>
        <w:t xml:space="preserve"> and in accordance with the Decree N</w:t>
      </w:r>
      <w:r w:rsidR="00FF1DBC" w:rsidRPr="001D23A6">
        <w:rPr>
          <w:rFonts w:ascii="Sylfaen" w:hAnsi="Sylfaen" w:cs="Sylfaen"/>
          <w:bCs/>
        </w:rPr>
        <w:t>2735</w:t>
      </w:r>
      <w:r w:rsidR="00FF1DBC">
        <w:rPr>
          <w:rFonts w:ascii="Sylfaen" w:hAnsi="Sylfaen" w:cs="Sylfaen"/>
          <w:bCs/>
        </w:rPr>
        <w:t xml:space="preserve"> of the Government of Georgia dated 30 December 2019 </w:t>
      </w:r>
      <w:r w:rsidR="009E6CE8" w:rsidRPr="009E6CE8">
        <w:rPr>
          <w:rFonts w:ascii="Sylfaen" w:hAnsi="Sylfaen"/>
        </w:rPr>
        <w:t xml:space="preserve">Regarding the </w:t>
      </w:r>
      <w:r w:rsidR="00FF1DBC">
        <w:rPr>
          <w:rFonts w:ascii="Sylfaen" w:hAnsi="Sylfaen"/>
        </w:rPr>
        <w:t>M</w:t>
      </w:r>
      <w:r w:rsidR="009E6CE8" w:rsidRPr="009E6CE8">
        <w:rPr>
          <w:rFonts w:ascii="Sylfaen" w:hAnsi="Sylfaen"/>
        </w:rPr>
        <w:t xml:space="preserve">easures to be </w:t>
      </w:r>
      <w:r w:rsidR="00FF1DBC">
        <w:rPr>
          <w:rFonts w:ascii="Sylfaen" w:hAnsi="Sylfaen"/>
        </w:rPr>
        <w:t>I</w:t>
      </w:r>
      <w:r w:rsidR="009E6CE8" w:rsidRPr="009E6CE8">
        <w:rPr>
          <w:rFonts w:ascii="Sylfaen" w:hAnsi="Sylfaen"/>
        </w:rPr>
        <w:t xml:space="preserve">mplemented by </w:t>
      </w:r>
      <w:r w:rsidR="00FF1DBC">
        <w:rPr>
          <w:rFonts w:ascii="Sylfaen" w:hAnsi="Sylfaen"/>
        </w:rPr>
        <w:t>S</w:t>
      </w:r>
      <w:r w:rsidR="009E6CE8" w:rsidRPr="009E6CE8">
        <w:rPr>
          <w:rFonts w:ascii="Sylfaen" w:hAnsi="Sylfaen"/>
        </w:rPr>
        <w:t xml:space="preserve">ome </w:t>
      </w:r>
      <w:r w:rsidR="00FF1DBC">
        <w:rPr>
          <w:rFonts w:ascii="Sylfaen" w:hAnsi="Sylfaen"/>
        </w:rPr>
        <w:t>M</w:t>
      </w:r>
      <w:r w:rsidR="009E6CE8" w:rsidRPr="009E6CE8">
        <w:rPr>
          <w:rFonts w:ascii="Sylfaen" w:hAnsi="Sylfaen"/>
        </w:rPr>
        <w:t xml:space="preserve">unicipalities in order to </w:t>
      </w:r>
      <w:r w:rsidR="00FF1DBC">
        <w:rPr>
          <w:rFonts w:ascii="Sylfaen" w:hAnsi="Sylfaen"/>
        </w:rPr>
        <w:t>P</w:t>
      </w:r>
      <w:r w:rsidR="009E6CE8" w:rsidRPr="009E6CE8">
        <w:rPr>
          <w:rFonts w:ascii="Sylfaen" w:hAnsi="Sylfaen"/>
        </w:rPr>
        <w:t xml:space="preserve">romote the </w:t>
      </w:r>
      <w:r w:rsidR="00FF1DBC">
        <w:rPr>
          <w:rFonts w:ascii="Sylfaen" w:hAnsi="Sylfaen"/>
        </w:rPr>
        <w:t>I</w:t>
      </w:r>
      <w:r w:rsidR="009E6CE8" w:rsidRPr="009E6CE8">
        <w:rPr>
          <w:rFonts w:ascii="Sylfaen" w:hAnsi="Sylfaen"/>
        </w:rPr>
        <w:t xml:space="preserve">mprovement of </w:t>
      </w:r>
      <w:r w:rsidR="00FF1DBC">
        <w:rPr>
          <w:rFonts w:ascii="Sylfaen" w:hAnsi="Sylfaen"/>
        </w:rPr>
        <w:t>F</w:t>
      </w:r>
      <w:r w:rsidR="009E6CE8" w:rsidRPr="009E6CE8">
        <w:rPr>
          <w:rFonts w:ascii="Sylfaen" w:hAnsi="Sylfaen"/>
        </w:rPr>
        <w:t xml:space="preserve">inancial </w:t>
      </w:r>
      <w:r w:rsidR="00FF1DBC">
        <w:rPr>
          <w:rFonts w:ascii="Sylfaen" w:hAnsi="Sylfaen"/>
        </w:rPr>
        <w:t>M</w:t>
      </w:r>
      <w:r w:rsidR="009E6CE8" w:rsidRPr="009E6CE8">
        <w:rPr>
          <w:rFonts w:ascii="Sylfaen" w:hAnsi="Sylfaen"/>
        </w:rPr>
        <w:t>anagement</w:t>
      </w:r>
      <w:r w:rsidR="00FF1DBC">
        <w:rPr>
          <w:rFonts w:ascii="Sylfaen" w:hAnsi="Sylfaen"/>
        </w:rPr>
        <w:t xml:space="preserve"> under the 2018-2021 </w:t>
      </w:r>
      <w:r w:rsidR="00FF1DBC" w:rsidRPr="00D84EDA">
        <w:rPr>
          <w:rFonts w:ascii="Sylfaen" w:hAnsi="Sylfaen"/>
        </w:rPr>
        <w:t>Public Financial Management Reform Strategy</w:t>
      </w:r>
      <w:r w:rsidR="00FF1DBC">
        <w:rPr>
          <w:rFonts w:ascii="Sylfaen" w:hAnsi="Sylfaen"/>
        </w:rPr>
        <w:t xml:space="preserve">, as well as according to the Decree </w:t>
      </w:r>
      <w:r w:rsidR="00FF1DBC" w:rsidRPr="001D23A6">
        <w:rPr>
          <w:rFonts w:ascii="Sylfaen" w:hAnsi="Sylfaen" w:cs="Sylfaen"/>
          <w:bCs/>
        </w:rPr>
        <w:t>№637</w:t>
      </w:r>
      <w:r w:rsidR="00FF1DBC">
        <w:rPr>
          <w:rFonts w:ascii="Sylfaen" w:hAnsi="Sylfaen" w:cs="Sylfaen"/>
          <w:bCs/>
        </w:rPr>
        <w:t xml:space="preserve"> of the Government of Georgia dated 27 April 2021 </w:t>
      </w:r>
      <w:r w:rsidR="00FF1DBC">
        <w:rPr>
          <w:rFonts w:ascii="Sylfaen" w:hAnsi="Sylfaen"/>
        </w:rPr>
        <w:t>concerning the amendments in this regard, and b</w:t>
      </w:r>
      <w:r w:rsidR="00FF1DBC" w:rsidRPr="00FF1DBC">
        <w:rPr>
          <w:rFonts w:ascii="Sylfaen" w:hAnsi="Sylfaen"/>
        </w:rPr>
        <w:t xml:space="preserve">ased on the performance of the 2021 target indicators of the </w:t>
      </w:r>
      <w:r w:rsidR="00FF1DBC">
        <w:rPr>
          <w:rFonts w:ascii="Sylfaen" w:hAnsi="Sylfaen"/>
        </w:rPr>
        <w:t>M</w:t>
      </w:r>
      <w:r w:rsidR="00FF1DBC" w:rsidRPr="00FF1DBC">
        <w:rPr>
          <w:rFonts w:ascii="Sylfaen" w:hAnsi="Sylfaen"/>
        </w:rPr>
        <w:t xml:space="preserve">emorandums of </w:t>
      </w:r>
      <w:r w:rsidR="00FF1DBC">
        <w:rPr>
          <w:rFonts w:ascii="Sylfaen" w:hAnsi="Sylfaen"/>
        </w:rPr>
        <w:t>C</w:t>
      </w:r>
      <w:r w:rsidR="00FF1DBC" w:rsidRPr="00FF1DBC">
        <w:rPr>
          <w:rFonts w:ascii="Sylfaen" w:hAnsi="Sylfaen"/>
        </w:rPr>
        <w:t xml:space="preserve">ooperation signed between the Ministry of Finance of Georgia and the </w:t>
      </w:r>
      <w:r w:rsidR="00FF1DBC">
        <w:rPr>
          <w:rFonts w:ascii="Sylfaen" w:hAnsi="Sylfaen"/>
        </w:rPr>
        <w:t>M</w:t>
      </w:r>
      <w:r w:rsidR="00FF1DBC" w:rsidRPr="00FF1DBC">
        <w:rPr>
          <w:rFonts w:ascii="Sylfaen" w:hAnsi="Sylfaen"/>
        </w:rPr>
        <w:t xml:space="preserve">ayors of the municipalities (39 municipalities </w:t>
      </w:r>
      <w:r w:rsidR="00FF1DBC">
        <w:rPr>
          <w:rFonts w:ascii="Sylfaen" w:hAnsi="Sylfaen"/>
        </w:rPr>
        <w:t>the</w:t>
      </w:r>
      <w:r w:rsidR="00FF1DBC" w:rsidRPr="00FF1DBC">
        <w:rPr>
          <w:rFonts w:ascii="Sylfaen" w:hAnsi="Sylfaen"/>
        </w:rPr>
        <w:t xml:space="preserve"> assessment</w:t>
      </w:r>
      <w:r w:rsidR="00FF1DBC">
        <w:rPr>
          <w:rFonts w:ascii="Sylfaen" w:hAnsi="Sylfaen"/>
        </w:rPr>
        <w:t xml:space="preserve"> of which</w:t>
      </w:r>
      <w:r w:rsidR="00FF1DBC" w:rsidRPr="00FF1DBC">
        <w:rPr>
          <w:rFonts w:ascii="Sylfaen" w:hAnsi="Sylfaen"/>
        </w:rPr>
        <w:t xml:space="preserve"> was carried out in 2018-2020 </w:t>
      </w:r>
      <w:r w:rsidR="00FF1DBC">
        <w:rPr>
          <w:rFonts w:ascii="Sylfaen" w:hAnsi="Sylfaen"/>
        </w:rPr>
        <w:t>through</w:t>
      </w:r>
      <w:r w:rsidR="00FF1DBC" w:rsidRPr="00FF1DBC">
        <w:rPr>
          <w:rFonts w:ascii="Sylfaen" w:hAnsi="Sylfaen"/>
        </w:rPr>
        <w:t xml:space="preserve"> the support of USAID and GIZ, using the indicators of expenditure and financial accountability (PEFA)</w:t>
      </w:r>
      <w:r w:rsidR="00FF1DBC">
        <w:rPr>
          <w:rFonts w:ascii="Sylfaen" w:hAnsi="Sylfaen"/>
        </w:rPr>
        <w:t>)</w:t>
      </w:r>
      <w:r w:rsidR="00FF1DBC" w:rsidRPr="00FF1DBC">
        <w:rPr>
          <w:rFonts w:ascii="Sylfaen" w:hAnsi="Sylfaen"/>
        </w:rPr>
        <w:t>,</w:t>
      </w:r>
      <w:r w:rsidR="00C67533">
        <w:rPr>
          <w:rFonts w:ascii="Sylfaen" w:hAnsi="Sylfaen"/>
        </w:rPr>
        <w:t xml:space="preserve"> </w:t>
      </w:r>
      <w:r w:rsidR="00D61F56">
        <w:rPr>
          <w:rFonts w:ascii="Sylfaen" w:hAnsi="Sylfaen"/>
        </w:rPr>
        <w:t xml:space="preserve">and </w:t>
      </w:r>
      <w:r w:rsidR="00C67533">
        <w:rPr>
          <w:rFonts w:ascii="Sylfaen" w:hAnsi="Sylfaen"/>
        </w:rPr>
        <w:t xml:space="preserve">in accordance with the </w:t>
      </w:r>
      <w:r w:rsidR="00C67533" w:rsidRPr="00C67533">
        <w:rPr>
          <w:rFonts w:ascii="Sylfaen" w:hAnsi="Sylfaen"/>
        </w:rPr>
        <w:t>Decree</w:t>
      </w:r>
      <w:r w:rsidR="00C67533">
        <w:rPr>
          <w:rFonts w:ascii="Sylfaen" w:hAnsi="Sylfaen"/>
        </w:rPr>
        <w:t xml:space="preserve"> </w:t>
      </w:r>
      <w:r w:rsidR="00C67533" w:rsidRPr="00C67533">
        <w:rPr>
          <w:rFonts w:ascii="Sylfaen" w:hAnsi="Sylfaen"/>
        </w:rPr>
        <w:t>N2374 of the Government of Georgia dated</w:t>
      </w:r>
      <w:r w:rsidR="00C67533">
        <w:rPr>
          <w:rFonts w:ascii="Sylfaen" w:hAnsi="Sylfaen"/>
        </w:rPr>
        <w:t xml:space="preserve"> 27 </w:t>
      </w:r>
      <w:r w:rsidR="00C67533" w:rsidRPr="00C67533">
        <w:rPr>
          <w:rFonts w:ascii="Sylfaen" w:hAnsi="Sylfaen"/>
        </w:rPr>
        <w:t>December</w:t>
      </w:r>
      <w:r w:rsidR="00C67533">
        <w:rPr>
          <w:rFonts w:ascii="Sylfaen" w:hAnsi="Sylfaen"/>
        </w:rPr>
        <w:t xml:space="preserve"> 2021 on the Allocation of Capital Grants to </w:t>
      </w:r>
      <w:r w:rsidR="00D61F56">
        <w:rPr>
          <w:rFonts w:ascii="Sylfaen" w:hAnsi="Sylfaen"/>
        </w:rPr>
        <w:t>S</w:t>
      </w:r>
      <w:r w:rsidR="00C67533">
        <w:rPr>
          <w:rFonts w:ascii="Sylfaen" w:hAnsi="Sylfaen"/>
        </w:rPr>
        <w:t xml:space="preserve">ome Municipalities under the 2018-2021 </w:t>
      </w:r>
      <w:r w:rsidR="00C67533" w:rsidRPr="00D84EDA">
        <w:rPr>
          <w:rFonts w:ascii="Sylfaen" w:hAnsi="Sylfaen"/>
        </w:rPr>
        <w:t>Public Financial Management Reform Strategy</w:t>
      </w:r>
      <w:r w:rsidR="00C67533">
        <w:rPr>
          <w:rFonts w:ascii="Sylfaen" w:hAnsi="Sylfaen"/>
        </w:rPr>
        <w:t xml:space="preserve"> in order to Promote the Improvement of Financial Management by some Municipalities, </w:t>
      </w:r>
      <w:r w:rsidR="00D61F56">
        <w:rPr>
          <w:rFonts w:ascii="Sylfaen" w:hAnsi="Sylfaen"/>
        </w:rPr>
        <w:t>B</w:t>
      </w:r>
      <w:r w:rsidR="00C67533">
        <w:rPr>
          <w:rFonts w:ascii="Sylfaen" w:hAnsi="Sylfaen"/>
        </w:rPr>
        <w:t xml:space="preserve">ased on the Implementation of Measures Defined in 2021, the municipalities were allocated </w:t>
      </w:r>
      <w:r w:rsidR="00C67533" w:rsidRPr="00C67533">
        <w:rPr>
          <w:rFonts w:ascii="Sylfaen" w:hAnsi="Sylfaen"/>
        </w:rPr>
        <w:t>12</w:t>
      </w:r>
      <w:r w:rsidR="00C67533">
        <w:rPr>
          <w:rFonts w:ascii="Sylfaen" w:hAnsi="Sylfaen"/>
        </w:rPr>
        <w:t xml:space="preserve"> </w:t>
      </w:r>
      <w:r w:rsidR="00C67533" w:rsidRPr="00C67533">
        <w:rPr>
          <w:rFonts w:ascii="Sylfaen" w:hAnsi="Sylfaen"/>
        </w:rPr>
        <w:t>000.0 thousand GEL</w:t>
      </w:r>
      <w:r w:rsidR="00C67533">
        <w:rPr>
          <w:rFonts w:ascii="Sylfaen" w:hAnsi="Sylfaen"/>
        </w:rPr>
        <w:t xml:space="preserve">, including </w:t>
      </w:r>
      <w:r w:rsidR="00C67533" w:rsidRPr="00C67533">
        <w:rPr>
          <w:rFonts w:ascii="Sylfaen" w:hAnsi="Sylfaen"/>
        </w:rPr>
        <w:t>7</w:t>
      </w:r>
      <w:r w:rsidR="00C67533">
        <w:rPr>
          <w:rFonts w:ascii="Sylfaen" w:hAnsi="Sylfaen"/>
        </w:rPr>
        <w:t xml:space="preserve"> </w:t>
      </w:r>
      <w:r w:rsidR="00C67533" w:rsidRPr="00C67533">
        <w:rPr>
          <w:rFonts w:ascii="Sylfaen" w:hAnsi="Sylfaen"/>
        </w:rPr>
        <w:t>000.0 thousand GEL from the 2022 allocations, which was completely transferred. In particular:</w:t>
      </w:r>
    </w:p>
    <w:p w14:paraId="42E04517" w14:textId="77777777" w:rsidR="006176DC" w:rsidRPr="001D23A6" w:rsidRDefault="006176DC" w:rsidP="00F30BC8">
      <w:pPr>
        <w:tabs>
          <w:tab w:val="left" w:pos="0"/>
        </w:tabs>
        <w:spacing w:after="0" w:line="240" w:lineRule="auto"/>
        <w:ind w:right="173"/>
        <w:rPr>
          <w:rFonts w:ascii="Sylfaen" w:hAnsi="Sylfaen"/>
          <w:i/>
          <w:color w:val="000000"/>
          <w:sz w:val="16"/>
          <w:szCs w:val="16"/>
          <w:highlight w:val="yellow"/>
        </w:rPr>
      </w:pPr>
    </w:p>
    <w:p w14:paraId="6ECF1C26" w14:textId="77777777" w:rsidR="006176DC" w:rsidRPr="001D23A6" w:rsidRDefault="006176DC" w:rsidP="00A10218">
      <w:pPr>
        <w:tabs>
          <w:tab w:val="left" w:pos="0"/>
        </w:tabs>
        <w:spacing w:after="0" w:line="240" w:lineRule="auto"/>
        <w:ind w:right="173" w:firstLine="720"/>
        <w:jc w:val="right"/>
        <w:rPr>
          <w:rFonts w:ascii="Sylfaen" w:hAnsi="Sylfaen"/>
          <w:i/>
          <w:color w:val="000000"/>
          <w:sz w:val="16"/>
          <w:szCs w:val="16"/>
          <w:highlight w:val="yellow"/>
        </w:rPr>
      </w:pPr>
    </w:p>
    <w:p w14:paraId="3AEB4AE6" w14:textId="34D26CE5" w:rsidR="00EF3F63" w:rsidRPr="001D23A6" w:rsidRDefault="00F30BC8" w:rsidP="00A10218">
      <w:pPr>
        <w:tabs>
          <w:tab w:val="left" w:pos="0"/>
        </w:tabs>
        <w:spacing w:after="0" w:line="240" w:lineRule="auto"/>
        <w:ind w:right="173" w:firstLine="720"/>
        <w:jc w:val="right"/>
        <w:rPr>
          <w:rFonts w:ascii="Sylfaen" w:hAnsi="Sylfaen"/>
          <w:i/>
          <w:color w:val="000000"/>
          <w:sz w:val="16"/>
          <w:szCs w:val="16"/>
        </w:rPr>
      </w:pPr>
      <w:r>
        <w:rPr>
          <w:rFonts w:ascii="Sylfaen" w:hAnsi="Sylfaen"/>
          <w:i/>
          <w:color w:val="000000"/>
          <w:sz w:val="16"/>
          <w:szCs w:val="16"/>
        </w:rPr>
        <w:t>Thousand GEL</w:t>
      </w:r>
    </w:p>
    <w:tbl>
      <w:tblPr>
        <w:tblW w:w="10109" w:type="dxa"/>
        <w:tblLook w:val="04A0" w:firstRow="1" w:lastRow="0" w:firstColumn="1" w:lastColumn="0" w:noHBand="0" w:noVBand="1"/>
      </w:tblPr>
      <w:tblGrid>
        <w:gridCol w:w="5663"/>
        <w:gridCol w:w="2233"/>
        <w:gridCol w:w="2213"/>
      </w:tblGrid>
      <w:tr w:rsidR="00144D0A" w:rsidRPr="001D23A6" w14:paraId="0E2479F9" w14:textId="77777777" w:rsidTr="00144D0A">
        <w:trPr>
          <w:trHeight w:val="607"/>
          <w:tblHeader/>
        </w:trPr>
        <w:tc>
          <w:tcPr>
            <w:tcW w:w="5663"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1DB3F16" w14:textId="31B26ACF" w:rsidR="00144D0A" w:rsidRPr="001D23A6" w:rsidRDefault="00144D0A"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Name</w:t>
            </w:r>
          </w:p>
        </w:tc>
        <w:tc>
          <w:tcPr>
            <w:tcW w:w="2233" w:type="dxa"/>
            <w:tcBorders>
              <w:top w:val="dotted" w:sz="4" w:space="0" w:color="auto"/>
              <w:left w:val="nil"/>
              <w:bottom w:val="dotted" w:sz="4" w:space="0" w:color="auto"/>
              <w:right w:val="dotted" w:sz="4" w:space="0" w:color="auto"/>
            </w:tcBorders>
            <w:shd w:val="clear" w:color="auto" w:fill="auto"/>
            <w:vAlign w:val="center"/>
            <w:hideMark/>
          </w:tcPr>
          <w:p w14:paraId="0310290E" w14:textId="64F64916" w:rsidR="00144D0A" w:rsidRPr="001D23A6" w:rsidRDefault="00144D0A"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Annual Planned</w:t>
            </w:r>
          </w:p>
        </w:tc>
        <w:tc>
          <w:tcPr>
            <w:tcW w:w="2213" w:type="dxa"/>
            <w:tcBorders>
              <w:top w:val="dotted" w:sz="4" w:space="0" w:color="auto"/>
              <w:left w:val="nil"/>
              <w:bottom w:val="dotted" w:sz="4" w:space="0" w:color="auto"/>
              <w:right w:val="dotted" w:sz="4" w:space="0" w:color="auto"/>
            </w:tcBorders>
            <w:shd w:val="clear" w:color="auto" w:fill="auto"/>
            <w:vAlign w:val="center"/>
            <w:hideMark/>
          </w:tcPr>
          <w:p w14:paraId="1E03AD85" w14:textId="79CEBC42" w:rsidR="00144D0A" w:rsidRPr="001D23A6" w:rsidRDefault="00144D0A"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12 Months Actual</w:t>
            </w:r>
          </w:p>
        </w:tc>
      </w:tr>
      <w:tr w:rsidR="00144D0A" w:rsidRPr="001D23A6" w14:paraId="4BFF289E"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286807D8" w14:textId="01EB9118" w:rsidR="00144D0A" w:rsidRPr="005B4294" w:rsidRDefault="00144D0A" w:rsidP="005B4294">
            <w:pPr>
              <w:spacing w:after="0" w:line="240" w:lineRule="auto"/>
              <w:rPr>
                <w:rFonts w:ascii="Sylfaen" w:eastAsia="Times New Roman" w:hAnsi="Sylfaen" w:cs="Arial"/>
                <w:b/>
                <w:bCs/>
                <w:sz w:val="16"/>
                <w:szCs w:val="16"/>
              </w:rPr>
            </w:pPr>
            <w:r w:rsidRPr="005B4294">
              <w:rPr>
                <w:rFonts w:ascii="Sylfaen" w:eastAsia="Times New Roman" w:hAnsi="Sylfaen" w:cs="Arial"/>
                <w:b/>
                <w:bCs/>
                <w:sz w:val="16"/>
                <w:szCs w:val="16"/>
              </w:rPr>
              <w:t xml:space="preserve">Kakheti </w:t>
            </w:r>
            <w:r>
              <w:rPr>
                <w:rFonts w:ascii="Sylfaen" w:eastAsia="Times New Roman" w:hAnsi="Sylfaen" w:cs="Arial"/>
                <w:b/>
                <w:bCs/>
                <w:sz w:val="16"/>
                <w:szCs w:val="16"/>
              </w:rPr>
              <w:t>R</w:t>
            </w:r>
            <w:r w:rsidRPr="005B4294">
              <w:rPr>
                <w:rFonts w:ascii="Sylfaen" w:eastAsia="Times New Roman" w:hAnsi="Sylfaen" w:cs="Arial"/>
                <w:b/>
                <w:bCs/>
                <w:sz w:val="16"/>
                <w:szCs w:val="16"/>
              </w:rPr>
              <w:t xml:space="preserve">egion </w:t>
            </w:r>
          </w:p>
        </w:tc>
        <w:tc>
          <w:tcPr>
            <w:tcW w:w="2233" w:type="dxa"/>
            <w:tcBorders>
              <w:top w:val="nil"/>
              <w:left w:val="nil"/>
              <w:bottom w:val="dotted" w:sz="4" w:space="0" w:color="auto"/>
              <w:right w:val="dotted" w:sz="4" w:space="0" w:color="auto"/>
            </w:tcBorders>
            <w:shd w:val="clear" w:color="auto" w:fill="auto"/>
            <w:vAlign w:val="center"/>
            <w:hideMark/>
          </w:tcPr>
          <w:p w14:paraId="3A01C0C3" w14:textId="68813FE2"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2,100.0</w:t>
            </w:r>
          </w:p>
        </w:tc>
        <w:tc>
          <w:tcPr>
            <w:tcW w:w="2213" w:type="dxa"/>
            <w:tcBorders>
              <w:top w:val="nil"/>
              <w:left w:val="nil"/>
              <w:bottom w:val="dotted" w:sz="4" w:space="0" w:color="auto"/>
              <w:right w:val="dotted" w:sz="4" w:space="0" w:color="auto"/>
            </w:tcBorders>
            <w:shd w:val="clear" w:color="auto" w:fill="auto"/>
            <w:vAlign w:val="center"/>
            <w:hideMark/>
          </w:tcPr>
          <w:p w14:paraId="704CC3C4" w14:textId="7777777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2,100.0</w:t>
            </w:r>
          </w:p>
        </w:tc>
      </w:tr>
      <w:tr w:rsidR="00144D0A" w:rsidRPr="001D23A6" w14:paraId="5B4515E9"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16C61D54" w14:textId="7E307861"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Gurjaani</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495FD085" w14:textId="64E37AA0"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c>
          <w:tcPr>
            <w:tcW w:w="2213" w:type="dxa"/>
            <w:tcBorders>
              <w:top w:val="nil"/>
              <w:left w:val="nil"/>
              <w:bottom w:val="dotted" w:sz="4" w:space="0" w:color="auto"/>
              <w:right w:val="dotted" w:sz="4" w:space="0" w:color="auto"/>
            </w:tcBorders>
            <w:shd w:val="clear" w:color="auto" w:fill="auto"/>
            <w:vAlign w:val="center"/>
            <w:hideMark/>
          </w:tcPr>
          <w:p w14:paraId="7BCF5036"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r>
      <w:tr w:rsidR="00144D0A" w:rsidRPr="001D23A6" w14:paraId="59E63DF4"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046673E0" w14:textId="24871468"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Dedoplistskaro Municipality</w:t>
            </w:r>
          </w:p>
        </w:tc>
        <w:tc>
          <w:tcPr>
            <w:tcW w:w="2233" w:type="dxa"/>
            <w:tcBorders>
              <w:top w:val="nil"/>
              <w:left w:val="nil"/>
              <w:bottom w:val="dotted" w:sz="4" w:space="0" w:color="auto"/>
              <w:right w:val="dotted" w:sz="4" w:space="0" w:color="auto"/>
            </w:tcBorders>
            <w:shd w:val="clear" w:color="auto" w:fill="auto"/>
            <w:vAlign w:val="center"/>
            <w:hideMark/>
          </w:tcPr>
          <w:p w14:paraId="6977FEE3" w14:textId="1F7F84A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500.0</w:t>
            </w:r>
          </w:p>
        </w:tc>
        <w:tc>
          <w:tcPr>
            <w:tcW w:w="2213" w:type="dxa"/>
            <w:tcBorders>
              <w:top w:val="nil"/>
              <w:left w:val="nil"/>
              <w:bottom w:val="dotted" w:sz="4" w:space="0" w:color="auto"/>
              <w:right w:val="dotted" w:sz="4" w:space="0" w:color="auto"/>
            </w:tcBorders>
            <w:shd w:val="clear" w:color="auto" w:fill="auto"/>
            <w:vAlign w:val="center"/>
            <w:hideMark/>
          </w:tcPr>
          <w:p w14:paraId="3B7A323E"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500.0</w:t>
            </w:r>
          </w:p>
        </w:tc>
      </w:tr>
      <w:tr w:rsidR="00144D0A" w:rsidRPr="001D23A6" w14:paraId="356F358E"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70E393C7" w14:textId="6D26944C"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Lagodekhi Municipality</w:t>
            </w:r>
          </w:p>
        </w:tc>
        <w:tc>
          <w:tcPr>
            <w:tcW w:w="2233" w:type="dxa"/>
            <w:tcBorders>
              <w:top w:val="nil"/>
              <w:left w:val="nil"/>
              <w:bottom w:val="dotted" w:sz="4" w:space="0" w:color="auto"/>
              <w:right w:val="dotted" w:sz="4" w:space="0" w:color="auto"/>
            </w:tcBorders>
            <w:shd w:val="clear" w:color="auto" w:fill="auto"/>
            <w:vAlign w:val="center"/>
            <w:hideMark/>
          </w:tcPr>
          <w:p w14:paraId="65A926D6" w14:textId="6CADB658"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c>
          <w:tcPr>
            <w:tcW w:w="2213" w:type="dxa"/>
            <w:tcBorders>
              <w:top w:val="nil"/>
              <w:left w:val="nil"/>
              <w:bottom w:val="dotted" w:sz="4" w:space="0" w:color="auto"/>
              <w:right w:val="dotted" w:sz="4" w:space="0" w:color="auto"/>
            </w:tcBorders>
            <w:shd w:val="clear" w:color="auto" w:fill="auto"/>
            <w:vAlign w:val="center"/>
            <w:hideMark/>
          </w:tcPr>
          <w:p w14:paraId="2543CF2A"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r>
      <w:tr w:rsidR="00144D0A" w:rsidRPr="001D23A6" w14:paraId="04A97501"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06666460" w14:textId="7C14227D"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Sagarejo</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21257DE9" w14:textId="329B9533"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c>
          <w:tcPr>
            <w:tcW w:w="2213" w:type="dxa"/>
            <w:tcBorders>
              <w:top w:val="nil"/>
              <w:left w:val="nil"/>
              <w:bottom w:val="dotted" w:sz="4" w:space="0" w:color="auto"/>
              <w:right w:val="dotted" w:sz="4" w:space="0" w:color="auto"/>
            </w:tcBorders>
            <w:shd w:val="clear" w:color="auto" w:fill="auto"/>
            <w:vAlign w:val="center"/>
            <w:hideMark/>
          </w:tcPr>
          <w:p w14:paraId="365C0E9D"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r>
      <w:tr w:rsidR="00144D0A" w:rsidRPr="001D23A6" w14:paraId="43CD7359"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73FA6447" w14:textId="2B7C116B"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Sighnaghi</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67E5EB7B" w14:textId="406C8AB1"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c>
          <w:tcPr>
            <w:tcW w:w="2213" w:type="dxa"/>
            <w:tcBorders>
              <w:top w:val="nil"/>
              <w:left w:val="nil"/>
              <w:bottom w:val="dotted" w:sz="4" w:space="0" w:color="auto"/>
              <w:right w:val="dotted" w:sz="4" w:space="0" w:color="auto"/>
            </w:tcBorders>
            <w:shd w:val="clear" w:color="auto" w:fill="auto"/>
            <w:vAlign w:val="center"/>
            <w:hideMark/>
          </w:tcPr>
          <w:p w14:paraId="7A87B8E7"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r>
      <w:tr w:rsidR="00144D0A" w:rsidRPr="001D23A6" w14:paraId="7251B6C2"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3BCEF9DE" w14:textId="51B50106"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Kvareli</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0E54A001" w14:textId="7D0B18A3"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c>
          <w:tcPr>
            <w:tcW w:w="2213" w:type="dxa"/>
            <w:tcBorders>
              <w:top w:val="nil"/>
              <w:left w:val="nil"/>
              <w:bottom w:val="dotted" w:sz="4" w:space="0" w:color="auto"/>
              <w:right w:val="dotted" w:sz="4" w:space="0" w:color="auto"/>
            </w:tcBorders>
            <w:shd w:val="clear" w:color="auto" w:fill="auto"/>
            <w:vAlign w:val="center"/>
            <w:hideMark/>
          </w:tcPr>
          <w:p w14:paraId="5F8AFE7C"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r>
      <w:tr w:rsidR="00144D0A" w:rsidRPr="001D23A6" w14:paraId="3EABC323"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43DD16E7" w14:textId="7037EAB3" w:rsidR="00144D0A" w:rsidRPr="005B4294" w:rsidRDefault="00144D0A" w:rsidP="005B4294">
            <w:pPr>
              <w:spacing w:after="0" w:line="240" w:lineRule="auto"/>
              <w:rPr>
                <w:rFonts w:ascii="Sylfaen" w:eastAsia="Times New Roman" w:hAnsi="Sylfaen" w:cs="Arial"/>
                <w:b/>
                <w:bCs/>
                <w:sz w:val="16"/>
                <w:szCs w:val="16"/>
              </w:rPr>
            </w:pPr>
            <w:r w:rsidRPr="005B4294">
              <w:rPr>
                <w:rFonts w:ascii="Sylfaen" w:eastAsia="Times New Roman" w:hAnsi="Sylfaen" w:cs="Arial"/>
                <w:b/>
                <w:bCs/>
                <w:sz w:val="16"/>
                <w:szCs w:val="16"/>
              </w:rPr>
              <w:t xml:space="preserve">Imereti </w:t>
            </w:r>
            <w:r>
              <w:rPr>
                <w:rFonts w:ascii="Sylfaen" w:eastAsia="Times New Roman" w:hAnsi="Sylfaen" w:cs="Arial"/>
                <w:b/>
                <w:bCs/>
                <w:sz w:val="16"/>
                <w:szCs w:val="16"/>
              </w:rPr>
              <w:t>R</w:t>
            </w:r>
            <w:r w:rsidRPr="005B4294">
              <w:rPr>
                <w:rFonts w:ascii="Sylfaen" w:eastAsia="Times New Roman" w:hAnsi="Sylfaen" w:cs="Arial"/>
                <w:b/>
                <w:bCs/>
                <w:sz w:val="16"/>
                <w:szCs w:val="16"/>
              </w:rPr>
              <w:t>egion</w:t>
            </w:r>
          </w:p>
        </w:tc>
        <w:tc>
          <w:tcPr>
            <w:tcW w:w="2233" w:type="dxa"/>
            <w:tcBorders>
              <w:top w:val="nil"/>
              <w:left w:val="nil"/>
              <w:bottom w:val="dotted" w:sz="4" w:space="0" w:color="auto"/>
              <w:right w:val="dotted" w:sz="4" w:space="0" w:color="auto"/>
            </w:tcBorders>
            <w:shd w:val="clear" w:color="auto" w:fill="auto"/>
            <w:vAlign w:val="center"/>
            <w:hideMark/>
          </w:tcPr>
          <w:p w14:paraId="13C48173" w14:textId="49ADC9EF"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2,150.0</w:t>
            </w:r>
          </w:p>
        </w:tc>
        <w:tc>
          <w:tcPr>
            <w:tcW w:w="2213" w:type="dxa"/>
            <w:tcBorders>
              <w:top w:val="nil"/>
              <w:left w:val="nil"/>
              <w:bottom w:val="dotted" w:sz="4" w:space="0" w:color="auto"/>
              <w:right w:val="dotted" w:sz="4" w:space="0" w:color="auto"/>
            </w:tcBorders>
            <w:shd w:val="clear" w:color="auto" w:fill="auto"/>
            <w:vAlign w:val="center"/>
            <w:hideMark/>
          </w:tcPr>
          <w:p w14:paraId="74A6D0F8" w14:textId="7777777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2,150.0</w:t>
            </w:r>
          </w:p>
        </w:tc>
      </w:tr>
      <w:tr w:rsidR="00144D0A" w:rsidRPr="001D23A6" w14:paraId="036B907E"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5E69F818" w14:textId="02782E35"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Kutaisi Municipality</w:t>
            </w:r>
          </w:p>
        </w:tc>
        <w:tc>
          <w:tcPr>
            <w:tcW w:w="2233" w:type="dxa"/>
            <w:tcBorders>
              <w:top w:val="nil"/>
              <w:left w:val="nil"/>
              <w:bottom w:val="dotted" w:sz="4" w:space="0" w:color="auto"/>
              <w:right w:val="dotted" w:sz="4" w:space="0" w:color="auto"/>
            </w:tcBorders>
            <w:shd w:val="clear" w:color="auto" w:fill="auto"/>
            <w:vAlign w:val="center"/>
            <w:hideMark/>
          </w:tcPr>
          <w:p w14:paraId="225F9D84" w14:textId="543DEF0A"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750.0</w:t>
            </w:r>
          </w:p>
        </w:tc>
        <w:tc>
          <w:tcPr>
            <w:tcW w:w="2213" w:type="dxa"/>
            <w:tcBorders>
              <w:top w:val="nil"/>
              <w:left w:val="nil"/>
              <w:bottom w:val="dotted" w:sz="4" w:space="0" w:color="auto"/>
              <w:right w:val="dotted" w:sz="4" w:space="0" w:color="auto"/>
            </w:tcBorders>
            <w:shd w:val="clear" w:color="auto" w:fill="auto"/>
            <w:vAlign w:val="center"/>
            <w:hideMark/>
          </w:tcPr>
          <w:p w14:paraId="492AA0E7"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750.0</w:t>
            </w:r>
          </w:p>
        </w:tc>
      </w:tr>
      <w:tr w:rsidR="00144D0A" w:rsidRPr="001D23A6" w14:paraId="3B88A74A"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5092EBB1" w14:textId="57915269"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Chiatura</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2F68CECD" w14:textId="40CCC20D"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w:t>
            </w:r>
          </w:p>
        </w:tc>
        <w:tc>
          <w:tcPr>
            <w:tcW w:w="2213" w:type="dxa"/>
            <w:tcBorders>
              <w:top w:val="nil"/>
              <w:left w:val="nil"/>
              <w:bottom w:val="dotted" w:sz="4" w:space="0" w:color="auto"/>
              <w:right w:val="dotted" w:sz="4" w:space="0" w:color="auto"/>
            </w:tcBorders>
            <w:shd w:val="clear" w:color="auto" w:fill="auto"/>
            <w:vAlign w:val="center"/>
            <w:hideMark/>
          </w:tcPr>
          <w:p w14:paraId="62D25EB8"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w:t>
            </w:r>
          </w:p>
        </w:tc>
      </w:tr>
      <w:tr w:rsidR="00144D0A" w:rsidRPr="001D23A6" w14:paraId="61FFD30A"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048691AF" w14:textId="7D1377F6"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Tskaltubo</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398FAB36" w14:textId="6A1C8740"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450.0</w:t>
            </w:r>
          </w:p>
        </w:tc>
        <w:tc>
          <w:tcPr>
            <w:tcW w:w="2213" w:type="dxa"/>
            <w:tcBorders>
              <w:top w:val="nil"/>
              <w:left w:val="nil"/>
              <w:bottom w:val="dotted" w:sz="4" w:space="0" w:color="auto"/>
              <w:right w:val="dotted" w:sz="4" w:space="0" w:color="auto"/>
            </w:tcBorders>
            <w:shd w:val="clear" w:color="auto" w:fill="auto"/>
            <w:vAlign w:val="center"/>
            <w:hideMark/>
          </w:tcPr>
          <w:p w14:paraId="57A7F8C7"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450.0</w:t>
            </w:r>
          </w:p>
        </w:tc>
      </w:tr>
      <w:tr w:rsidR="00144D0A" w:rsidRPr="001D23A6" w14:paraId="765486E2"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2E50244A" w14:textId="6EEE05D6"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Terjola</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538CF5CF" w14:textId="65C56E33"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c>
          <w:tcPr>
            <w:tcW w:w="2213" w:type="dxa"/>
            <w:tcBorders>
              <w:top w:val="nil"/>
              <w:left w:val="nil"/>
              <w:bottom w:val="dotted" w:sz="4" w:space="0" w:color="auto"/>
              <w:right w:val="dotted" w:sz="4" w:space="0" w:color="auto"/>
            </w:tcBorders>
            <w:shd w:val="clear" w:color="auto" w:fill="auto"/>
            <w:vAlign w:val="center"/>
            <w:hideMark/>
          </w:tcPr>
          <w:p w14:paraId="61BEF89D"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r>
      <w:tr w:rsidR="00144D0A" w:rsidRPr="001D23A6" w14:paraId="09B0D978"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23C782DD" w14:textId="3C62CB1E"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Samtredia</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37F42E61" w14:textId="3A431742"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350.0</w:t>
            </w:r>
          </w:p>
        </w:tc>
        <w:tc>
          <w:tcPr>
            <w:tcW w:w="2213" w:type="dxa"/>
            <w:tcBorders>
              <w:top w:val="nil"/>
              <w:left w:val="nil"/>
              <w:bottom w:val="dotted" w:sz="4" w:space="0" w:color="auto"/>
              <w:right w:val="dotted" w:sz="4" w:space="0" w:color="auto"/>
            </w:tcBorders>
            <w:shd w:val="clear" w:color="auto" w:fill="auto"/>
            <w:vAlign w:val="center"/>
            <w:hideMark/>
          </w:tcPr>
          <w:p w14:paraId="2DA40DC4"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350.0</w:t>
            </w:r>
          </w:p>
        </w:tc>
      </w:tr>
      <w:tr w:rsidR="00144D0A" w:rsidRPr="001D23A6" w14:paraId="0BF865A7"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60938C16" w14:textId="351718CA"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Sachkhere</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17720A60" w14:textId="419DC1AD"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300.0</w:t>
            </w:r>
          </w:p>
        </w:tc>
        <w:tc>
          <w:tcPr>
            <w:tcW w:w="2213" w:type="dxa"/>
            <w:tcBorders>
              <w:top w:val="nil"/>
              <w:left w:val="nil"/>
              <w:bottom w:val="dotted" w:sz="4" w:space="0" w:color="auto"/>
              <w:right w:val="dotted" w:sz="4" w:space="0" w:color="auto"/>
            </w:tcBorders>
            <w:shd w:val="clear" w:color="auto" w:fill="auto"/>
            <w:vAlign w:val="center"/>
            <w:hideMark/>
          </w:tcPr>
          <w:p w14:paraId="0D04CB50"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300.0</w:t>
            </w:r>
          </w:p>
        </w:tc>
      </w:tr>
      <w:tr w:rsidR="00144D0A" w:rsidRPr="001D23A6" w14:paraId="1658D7A8"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536063E0" w14:textId="521EBD85" w:rsidR="00144D0A" w:rsidRPr="005B4294" w:rsidRDefault="00144D0A" w:rsidP="005B4294">
            <w:pPr>
              <w:spacing w:after="0" w:line="240" w:lineRule="auto"/>
              <w:rPr>
                <w:rFonts w:ascii="Sylfaen" w:eastAsia="Times New Roman" w:hAnsi="Sylfaen" w:cs="Arial"/>
                <w:b/>
                <w:bCs/>
                <w:sz w:val="16"/>
                <w:szCs w:val="16"/>
              </w:rPr>
            </w:pPr>
            <w:r w:rsidRPr="005B4294">
              <w:rPr>
                <w:rFonts w:ascii="Sylfaen" w:eastAsia="Times New Roman" w:hAnsi="Sylfaen" w:cs="Arial"/>
                <w:b/>
                <w:bCs/>
                <w:sz w:val="16"/>
                <w:szCs w:val="16"/>
              </w:rPr>
              <w:t>Samegrelo-</w:t>
            </w:r>
            <w:proofErr w:type="spellStart"/>
            <w:r w:rsidRPr="005B4294">
              <w:rPr>
                <w:rFonts w:ascii="Sylfaen" w:eastAsia="Times New Roman" w:hAnsi="Sylfaen" w:cs="Arial"/>
                <w:b/>
                <w:bCs/>
                <w:sz w:val="16"/>
                <w:szCs w:val="16"/>
              </w:rPr>
              <w:t>Zemo</w:t>
            </w:r>
            <w:proofErr w:type="spellEnd"/>
            <w:r w:rsidRPr="005B4294">
              <w:rPr>
                <w:rFonts w:ascii="Sylfaen" w:eastAsia="Times New Roman" w:hAnsi="Sylfaen" w:cs="Arial"/>
                <w:b/>
                <w:bCs/>
                <w:sz w:val="16"/>
                <w:szCs w:val="16"/>
              </w:rPr>
              <w:t xml:space="preserve"> </w:t>
            </w:r>
            <w:proofErr w:type="spellStart"/>
            <w:r w:rsidRPr="005B4294">
              <w:rPr>
                <w:rFonts w:ascii="Sylfaen" w:eastAsia="Times New Roman" w:hAnsi="Sylfaen" w:cs="Arial"/>
                <w:b/>
                <w:bCs/>
                <w:sz w:val="16"/>
                <w:szCs w:val="16"/>
              </w:rPr>
              <w:t>Svaneti</w:t>
            </w:r>
            <w:proofErr w:type="spellEnd"/>
            <w:r w:rsidRPr="005B4294">
              <w:rPr>
                <w:rFonts w:ascii="Sylfaen" w:eastAsia="Times New Roman" w:hAnsi="Sylfaen" w:cs="Arial"/>
                <w:b/>
                <w:bCs/>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33E468A9" w14:textId="3531462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900.0</w:t>
            </w:r>
          </w:p>
        </w:tc>
        <w:tc>
          <w:tcPr>
            <w:tcW w:w="2213" w:type="dxa"/>
            <w:tcBorders>
              <w:top w:val="nil"/>
              <w:left w:val="nil"/>
              <w:bottom w:val="dotted" w:sz="4" w:space="0" w:color="auto"/>
              <w:right w:val="dotted" w:sz="4" w:space="0" w:color="auto"/>
            </w:tcBorders>
            <w:shd w:val="clear" w:color="auto" w:fill="auto"/>
            <w:vAlign w:val="center"/>
            <w:hideMark/>
          </w:tcPr>
          <w:p w14:paraId="5C8FDE87" w14:textId="7777777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900.0</w:t>
            </w:r>
          </w:p>
        </w:tc>
      </w:tr>
      <w:tr w:rsidR="00144D0A" w:rsidRPr="001D23A6" w14:paraId="0078DCE7"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6956101C" w14:textId="005983BE"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Poti Municipality</w:t>
            </w:r>
          </w:p>
        </w:tc>
        <w:tc>
          <w:tcPr>
            <w:tcW w:w="2233" w:type="dxa"/>
            <w:tcBorders>
              <w:top w:val="nil"/>
              <w:left w:val="nil"/>
              <w:bottom w:val="dotted" w:sz="4" w:space="0" w:color="auto"/>
              <w:right w:val="dotted" w:sz="4" w:space="0" w:color="auto"/>
            </w:tcBorders>
            <w:shd w:val="clear" w:color="auto" w:fill="auto"/>
            <w:vAlign w:val="center"/>
            <w:hideMark/>
          </w:tcPr>
          <w:p w14:paraId="25B4F856" w14:textId="155421E5"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350.0</w:t>
            </w:r>
          </w:p>
        </w:tc>
        <w:tc>
          <w:tcPr>
            <w:tcW w:w="2213" w:type="dxa"/>
            <w:tcBorders>
              <w:top w:val="nil"/>
              <w:left w:val="nil"/>
              <w:bottom w:val="dotted" w:sz="4" w:space="0" w:color="auto"/>
              <w:right w:val="dotted" w:sz="4" w:space="0" w:color="auto"/>
            </w:tcBorders>
            <w:shd w:val="clear" w:color="auto" w:fill="auto"/>
            <w:vAlign w:val="center"/>
            <w:hideMark/>
          </w:tcPr>
          <w:p w14:paraId="2AA7BFE1"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350.0</w:t>
            </w:r>
          </w:p>
        </w:tc>
      </w:tr>
      <w:tr w:rsidR="00144D0A" w:rsidRPr="001D23A6" w14:paraId="3D297B23"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37BF4C4E" w14:textId="051FBD22"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Martvili Municipality</w:t>
            </w:r>
          </w:p>
        </w:tc>
        <w:tc>
          <w:tcPr>
            <w:tcW w:w="2233" w:type="dxa"/>
            <w:tcBorders>
              <w:top w:val="nil"/>
              <w:left w:val="nil"/>
              <w:bottom w:val="dotted" w:sz="4" w:space="0" w:color="auto"/>
              <w:right w:val="dotted" w:sz="4" w:space="0" w:color="auto"/>
            </w:tcBorders>
            <w:shd w:val="clear" w:color="auto" w:fill="auto"/>
            <w:vAlign w:val="center"/>
            <w:hideMark/>
          </w:tcPr>
          <w:p w14:paraId="40DF23A1" w14:textId="6F99F629"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c>
          <w:tcPr>
            <w:tcW w:w="2213" w:type="dxa"/>
            <w:tcBorders>
              <w:top w:val="nil"/>
              <w:left w:val="nil"/>
              <w:bottom w:val="dotted" w:sz="4" w:space="0" w:color="auto"/>
              <w:right w:val="dotted" w:sz="4" w:space="0" w:color="auto"/>
            </w:tcBorders>
            <w:shd w:val="clear" w:color="auto" w:fill="auto"/>
            <w:vAlign w:val="center"/>
            <w:hideMark/>
          </w:tcPr>
          <w:p w14:paraId="4B66ADE1"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r>
      <w:tr w:rsidR="00144D0A" w:rsidRPr="001D23A6" w14:paraId="6E6589D0"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7B65C4DA" w14:textId="2DA7822B"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Senaki</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0A3DE8EB" w14:textId="1DA70062"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350.0</w:t>
            </w:r>
          </w:p>
        </w:tc>
        <w:tc>
          <w:tcPr>
            <w:tcW w:w="2213" w:type="dxa"/>
            <w:tcBorders>
              <w:top w:val="nil"/>
              <w:left w:val="nil"/>
              <w:bottom w:val="dotted" w:sz="4" w:space="0" w:color="auto"/>
              <w:right w:val="dotted" w:sz="4" w:space="0" w:color="auto"/>
            </w:tcBorders>
            <w:shd w:val="clear" w:color="auto" w:fill="auto"/>
            <w:vAlign w:val="center"/>
            <w:hideMark/>
          </w:tcPr>
          <w:p w14:paraId="041D2D75"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350.0</w:t>
            </w:r>
          </w:p>
        </w:tc>
      </w:tr>
      <w:tr w:rsidR="00144D0A" w:rsidRPr="001D23A6" w14:paraId="57BCFC86"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4864E620" w14:textId="58A54B7E" w:rsidR="00144D0A" w:rsidRPr="005B4294" w:rsidRDefault="00144D0A" w:rsidP="005B4294">
            <w:pPr>
              <w:spacing w:after="0" w:line="240" w:lineRule="auto"/>
              <w:rPr>
                <w:rFonts w:ascii="Sylfaen" w:eastAsia="Times New Roman" w:hAnsi="Sylfaen" w:cs="Arial"/>
                <w:b/>
                <w:bCs/>
                <w:sz w:val="16"/>
                <w:szCs w:val="16"/>
              </w:rPr>
            </w:pPr>
            <w:proofErr w:type="spellStart"/>
            <w:r w:rsidRPr="005B4294">
              <w:rPr>
                <w:rFonts w:ascii="Sylfaen" w:eastAsia="Times New Roman" w:hAnsi="Sylfaen" w:cs="Arial"/>
                <w:b/>
                <w:bCs/>
                <w:sz w:val="16"/>
                <w:szCs w:val="16"/>
              </w:rPr>
              <w:t>Shida</w:t>
            </w:r>
            <w:proofErr w:type="spellEnd"/>
            <w:r w:rsidRPr="005B4294">
              <w:rPr>
                <w:rFonts w:ascii="Sylfaen" w:eastAsia="Times New Roman" w:hAnsi="Sylfaen" w:cs="Arial"/>
                <w:b/>
                <w:bCs/>
                <w:sz w:val="16"/>
                <w:szCs w:val="16"/>
              </w:rPr>
              <w:t xml:space="preserve"> </w:t>
            </w:r>
            <w:proofErr w:type="spellStart"/>
            <w:r w:rsidRPr="005B4294">
              <w:rPr>
                <w:rFonts w:ascii="Sylfaen" w:eastAsia="Times New Roman" w:hAnsi="Sylfaen" w:cs="Arial"/>
                <w:b/>
                <w:bCs/>
                <w:sz w:val="16"/>
                <w:szCs w:val="16"/>
              </w:rPr>
              <w:t>Kartli</w:t>
            </w:r>
            <w:proofErr w:type="spellEnd"/>
            <w:r w:rsidRPr="005B4294">
              <w:rPr>
                <w:rFonts w:ascii="Sylfaen" w:eastAsia="Times New Roman" w:hAnsi="Sylfaen" w:cs="Arial"/>
                <w:b/>
                <w:bCs/>
                <w:sz w:val="16"/>
                <w:szCs w:val="16"/>
              </w:rPr>
              <w:t xml:space="preserve"> </w:t>
            </w:r>
            <w:r>
              <w:rPr>
                <w:rFonts w:ascii="Sylfaen" w:eastAsia="Times New Roman" w:hAnsi="Sylfaen" w:cs="Arial"/>
                <w:b/>
                <w:bCs/>
                <w:sz w:val="16"/>
                <w:szCs w:val="16"/>
              </w:rPr>
              <w:t>R</w:t>
            </w:r>
            <w:r w:rsidRPr="005B4294">
              <w:rPr>
                <w:rFonts w:ascii="Sylfaen" w:eastAsia="Times New Roman" w:hAnsi="Sylfaen" w:cs="Arial"/>
                <w:b/>
                <w:bCs/>
                <w:sz w:val="16"/>
                <w:szCs w:val="16"/>
              </w:rPr>
              <w:t>egion</w:t>
            </w:r>
          </w:p>
        </w:tc>
        <w:tc>
          <w:tcPr>
            <w:tcW w:w="2233" w:type="dxa"/>
            <w:tcBorders>
              <w:top w:val="nil"/>
              <w:left w:val="nil"/>
              <w:bottom w:val="dotted" w:sz="4" w:space="0" w:color="auto"/>
              <w:right w:val="dotted" w:sz="4" w:space="0" w:color="auto"/>
            </w:tcBorders>
            <w:shd w:val="clear" w:color="auto" w:fill="auto"/>
            <w:vAlign w:val="center"/>
            <w:hideMark/>
          </w:tcPr>
          <w:p w14:paraId="61DD3350" w14:textId="1CCD3A26"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600.0</w:t>
            </w:r>
          </w:p>
        </w:tc>
        <w:tc>
          <w:tcPr>
            <w:tcW w:w="2213" w:type="dxa"/>
            <w:tcBorders>
              <w:top w:val="nil"/>
              <w:left w:val="nil"/>
              <w:bottom w:val="dotted" w:sz="4" w:space="0" w:color="auto"/>
              <w:right w:val="dotted" w:sz="4" w:space="0" w:color="auto"/>
            </w:tcBorders>
            <w:shd w:val="clear" w:color="auto" w:fill="auto"/>
            <w:vAlign w:val="center"/>
            <w:hideMark/>
          </w:tcPr>
          <w:p w14:paraId="7E066E28" w14:textId="7777777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600.0</w:t>
            </w:r>
          </w:p>
        </w:tc>
      </w:tr>
      <w:tr w:rsidR="00144D0A" w:rsidRPr="001D23A6" w14:paraId="12338EC3"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08309499" w14:textId="4CD8C90E"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Kareli Municipality</w:t>
            </w:r>
          </w:p>
        </w:tc>
        <w:tc>
          <w:tcPr>
            <w:tcW w:w="2233" w:type="dxa"/>
            <w:tcBorders>
              <w:top w:val="nil"/>
              <w:left w:val="nil"/>
              <w:bottom w:val="dotted" w:sz="4" w:space="0" w:color="auto"/>
              <w:right w:val="dotted" w:sz="4" w:space="0" w:color="auto"/>
            </w:tcBorders>
            <w:shd w:val="clear" w:color="auto" w:fill="auto"/>
            <w:vAlign w:val="center"/>
            <w:hideMark/>
          </w:tcPr>
          <w:p w14:paraId="4AC164FC" w14:textId="17381309"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c>
          <w:tcPr>
            <w:tcW w:w="2213" w:type="dxa"/>
            <w:tcBorders>
              <w:top w:val="nil"/>
              <w:left w:val="nil"/>
              <w:bottom w:val="dotted" w:sz="4" w:space="0" w:color="auto"/>
              <w:right w:val="dotted" w:sz="4" w:space="0" w:color="auto"/>
            </w:tcBorders>
            <w:shd w:val="clear" w:color="auto" w:fill="auto"/>
            <w:vAlign w:val="center"/>
            <w:hideMark/>
          </w:tcPr>
          <w:p w14:paraId="784BE23F"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r>
      <w:tr w:rsidR="00144D0A" w:rsidRPr="001D23A6" w14:paraId="14885690"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5EF89CB0" w14:textId="33A5F0FF"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Khashuri</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02A00194" w14:textId="55C7493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c>
          <w:tcPr>
            <w:tcW w:w="2213" w:type="dxa"/>
            <w:tcBorders>
              <w:top w:val="nil"/>
              <w:left w:val="nil"/>
              <w:bottom w:val="dotted" w:sz="4" w:space="0" w:color="auto"/>
              <w:right w:val="dotted" w:sz="4" w:space="0" w:color="auto"/>
            </w:tcBorders>
            <w:shd w:val="clear" w:color="auto" w:fill="auto"/>
            <w:vAlign w:val="center"/>
            <w:hideMark/>
          </w:tcPr>
          <w:p w14:paraId="4F6944FC"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r>
      <w:tr w:rsidR="00144D0A" w:rsidRPr="001D23A6" w14:paraId="201BD03C"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4D6D82B7" w14:textId="5DED4E55" w:rsidR="00144D0A" w:rsidRPr="005B4294" w:rsidRDefault="00144D0A" w:rsidP="005B4294">
            <w:pPr>
              <w:spacing w:after="0" w:line="240" w:lineRule="auto"/>
              <w:rPr>
                <w:rFonts w:ascii="Sylfaen" w:eastAsia="Times New Roman" w:hAnsi="Sylfaen" w:cs="Arial"/>
                <w:b/>
                <w:bCs/>
                <w:sz w:val="16"/>
                <w:szCs w:val="16"/>
              </w:rPr>
            </w:pPr>
            <w:r w:rsidRPr="005B4294">
              <w:rPr>
                <w:rFonts w:ascii="Sylfaen" w:eastAsia="Times New Roman" w:hAnsi="Sylfaen" w:cs="Arial"/>
                <w:b/>
                <w:bCs/>
                <w:sz w:val="16"/>
                <w:szCs w:val="16"/>
              </w:rPr>
              <w:t xml:space="preserve">Kvemo </w:t>
            </w:r>
            <w:proofErr w:type="spellStart"/>
            <w:r w:rsidRPr="005B4294">
              <w:rPr>
                <w:rFonts w:ascii="Sylfaen" w:eastAsia="Times New Roman" w:hAnsi="Sylfaen" w:cs="Arial"/>
                <w:b/>
                <w:bCs/>
                <w:sz w:val="16"/>
                <w:szCs w:val="16"/>
              </w:rPr>
              <w:t>Kartli</w:t>
            </w:r>
            <w:proofErr w:type="spellEnd"/>
            <w:r w:rsidRPr="005B4294">
              <w:rPr>
                <w:rFonts w:ascii="Sylfaen" w:eastAsia="Times New Roman" w:hAnsi="Sylfaen" w:cs="Arial"/>
                <w:b/>
                <w:bCs/>
                <w:sz w:val="16"/>
                <w:szCs w:val="16"/>
              </w:rPr>
              <w:t xml:space="preserve"> </w:t>
            </w:r>
            <w:r>
              <w:rPr>
                <w:rFonts w:ascii="Sylfaen" w:eastAsia="Times New Roman" w:hAnsi="Sylfaen" w:cs="Arial"/>
                <w:b/>
                <w:bCs/>
                <w:sz w:val="16"/>
                <w:szCs w:val="16"/>
              </w:rPr>
              <w:t>Region</w:t>
            </w:r>
          </w:p>
        </w:tc>
        <w:tc>
          <w:tcPr>
            <w:tcW w:w="2233" w:type="dxa"/>
            <w:tcBorders>
              <w:top w:val="nil"/>
              <w:left w:val="nil"/>
              <w:bottom w:val="dotted" w:sz="4" w:space="0" w:color="auto"/>
              <w:right w:val="dotted" w:sz="4" w:space="0" w:color="auto"/>
            </w:tcBorders>
            <w:shd w:val="clear" w:color="auto" w:fill="auto"/>
            <w:vAlign w:val="center"/>
            <w:hideMark/>
          </w:tcPr>
          <w:p w14:paraId="7D3C8D5B" w14:textId="03DC5EA1"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250.0</w:t>
            </w:r>
          </w:p>
        </w:tc>
        <w:tc>
          <w:tcPr>
            <w:tcW w:w="2213" w:type="dxa"/>
            <w:tcBorders>
              <w:top w:val="nil"/>
              <w:left w:val="nil"/>
              <w:bottom w:val="dotted" w:sz="4" w:space="0" w:color="auto"/>
              <w:right w:val="dotted" w:sz="4" w:space="0" w:color="auto"/>
            </w:tcBorders>
            <w:shd w:val="clear" w:color="auto" w:fill="auto"/>
            <w:vAlign w:val="center"/>
            <w:hideMark/>
          </w:tcPr>
          <w:p w14:paraId="1707C4F6" w14:textId="7777777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250.0</w:t>
            </w:r>
          </w:p>
        </w:tc>
      </w:tr>
      <w:tr w:rsidR="00144D0A" w:rsidRPr="001D23A6" w14:paraId="39B2CB21"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6610507B" w14:textId="2D915C02"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Bolnisi Municipality</w:t>
            </w:r>
          </w:p>
        </w:tc>
        <w:tc>
          <w:tcPr>
            <w:tcW w:w="2233" w:type="dxa"/>
            <w:tcBorders>
              <w:top w:val="nil"/>
              <w:left w:val="nil"/>
              <w:bottom w:val="dotted" w:sz="4" w:space="0" w:color="auto"/>
              <w:right w:val="dotted" w:sz="4" w:space="0" w:color="auto"/>
            </w:tcBorders>
            <w:shd w:val="clear" w:color="auto" w:fill="auto"/>
            <w:vAlign w:val="center"/>
            <w:hideMark/>
          </w:tcPr>
          <w:p w14:paraId="1AEC71DA" w14:textId="4B615E1E"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250.0</w:t>
            </w:r>
          </w:p>
        </w:tc>
        <w:tc>
          <w:tcPr>
            <w:tcW w:w="2213" w:type="dxa"/>
            <w:tcBorders>
              <w:top w:val="nil"/>
              <w:left w:val="nil"/>
              <w:bottom w:val="dotted" w:sz="4" w:space="0" w:color="auto"/>
              <w:right w:val="dotted" w:sz="4" w:space="0" w:color="auto"/>
            </w:tcBorders>
            <w:shd w:val="clear" w:color="auto" w:fill="auto"/>
            <w:vAlign w:val="center"/>
            <w:hideMark/>
          </w:tcPr>
          <w:p w14:paraId="7BD872A3"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250.0</w:t>
            </w:r>
          </w:p>
        </w:tc>
      </w:tr>
      <w:tr w:rsidR="00144D0A" w:rsidRPr="001D23A6" w14:paraId="1F2491BE"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1B278AD4" w14:textId="1A732410" w:rsidR="00144D0A" w:rsidRPr="005B4294" w:rsidRDefault="00144D0A" w:rsidP="005B4294">
            <w:pPr>
              <w:spacing w:after="0" w:line="240" w:lineRule="auto"/>
              <w:rPr>
                <w:rFonts w:ascii="Sylfaen" w:eastAsia="Times New Roman" w:hAnsi="Sylfaen" w:cs="Arial"/>
                <w:b/>
                <w:bCs/>
                <w:sz w:val="16"/>
                <w:szCs w:val="16"/>
              </w:rPr>
            </w:pPr>
            <w:proofErr w:type="spellStart"/>
            <w:r w:rsidRPr="005B4294">
              <w:rPr>
                <w:rFonts w:ascii="Sylfaen" w:eastAsia="Times New Roman" w:hAnsi="Sylfaen" w:cs="Arial"/>
                <w:b/>
                <w:bCs/>
                <w:sz w:val="16"/>
                <w:szCs w:val="16"/>
              </w:rPr>
              <w:t>Guria</w:t>
            </w:r>
            <w:proofErr w:type="spellEnd"/>
            <w:r w:rsidRPr="005B4294">
              <w:rPr>
                <w:rFonts w:ascii="Sylfaen" w:eastAsia="Times New Roman" w:hAnsi="Sylfaen" w:cs="Arial"/>
                <w:b/>
                <w:bCs/>
                <w:sz w:val="16"/>
                <w:szCs w:val="16"/>
              </w:rPr>
              <w:t xml:space="preserve"> </w:t>
            </w:r>
            <w:r>
              <w:rPr>
                <w:rFonts w:ascii="Sylfaen" w:eastAsia="Times New Roman" w:hAnsi="Sylfaen" w:cs="Arial"/>
                <w:b/>
                <w:bCs/>
                <w:sz w:val="16"/>
                <w:szCs w:val="16"/>
              </w:rPr>
              <w:t>R</w:t>
            </w:r>
            <w:r w:rsidRPr="005B4294">
              <w:rPr>
                <w:rFonts w:ascii="Sylfaen" w:eastAsia="Times New Roman" w:hAnsi="Sylfaen" w:cs="Arial"/>
                <w:b/>
                <w:bCs/>
                <w:sz w:val="16"/>
                <w:szCs w:val="16"/>
              </w:rPr>
              <w:t xml:space="preserve">egion </w:t>
            </w:r>
          </w:p>
        </w:tc>
        <w:tc>
          <w:tcPr>
            <w:tcW w:w="2233" w:type="dxa"/>
            <w:tcBorders>
              <w:top w:val="nil"/>
              <w:left w:val="nil"/>
              <w:bottom w:val="dotted" w:sz="4" w:space="0" w:color="auto"/>
              <w:right w:val="dotted" w:sz="4" w:space="0" w:color="auto"/>
            </w:tcBorders>
            <w:shd w:val="clear" w:color="auto" w:fill="auto"/>
            <w:vAlign w:val="center"/>
            <w:hideMark/>
          </w:tcPr>
          <w:p w14:paraId="5705B8B0" w14:textId="361FD8B0"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100.0</w:t>
            </w:r>
          </w:p>
        </w:tc>
        <w:tc>
          <w:tcPr>
            <w:tcW w:w="2213" w:type="dxa"/>
            <w:tcBorders>
              <w:top w:val="nil"/>
              <w:left w:val="nil"/>
              <w:bottom w:val="dotted" w:sz="4" w:space="0" w:color="auto"/>
              <w:right w:val="dotted" w:sz="4" w:space="0" w:color="auto"/>
            </w:tcBorders>
            <w:shd w:val="clear" w:color="auto" w:fill="auto"/>
            <w:vAlign w:val="center"/>
            <w:hideMark/>
          </w:tcPr>
          <w:p w14:paraId="118B1155" w14:textId="7777777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100.0</w:t>
            </w:r>
          </w:p>
        </w:tc>
      </w:tr>
      <w:tr w:rsidR="00144D0A" w:rsidRPr="001D23A6" w14:paraId="2605FCCC"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58F7F1C6" w14:textId="1A3C770B"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lastRenderedPageBreak/>
              <w:t>Lanchkhuti</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3B032B45" w14:textId="73DA76A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w:t>
            </w:r>
          </w:p>
        </w:tc>
        <w:tc>
          <w:tcPr>
            <w:tcW w:w="2213" w:type="dxa"/>
            <w:tcBorders>
              <w:top w:val="nil"/>
              <w:left w:val="nil"/>
              <w:bottom w:val="dotted" w:sz="4" w:space="0" w:color="auto"/>
              <w:right w:val="dotted" w:sz="4" w:space="0" w:color="auto"/>
            </w:tcBorders>
            <w:shd w:val="clear" w:color="auto" w:fill="auto"/>
            <w:vAlign w:val="center"/>
            <w:hideMark/>
          </w:tcPr>
          <w:p w14:paraId="039FD6F4"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w:t>
            </w:r>
          </w:p>
        </w:tc>
      </w:tr>
      <w:tr w:rsidR="00144D0A" w:rsidRPr="001D23A6" w14:paraId="623A5FFD"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4EBFF3C0" w14:textId="530B161A" w:rsidR="00144D0A" w:rsidRPr="005B4294" w:rsidRDefault="00144D0A" w:rsidP="005B4294">
            <w:pPr>
              <w:spacing w:after="0" w:line="240" w:lineRule="auto"/>
              <w:rPr>
                <w:rFonts w:ascii="Sylfaen" w:eastAsia="Times New Roman" w:hAnsi="Sylfaen" w:cs="Arial"/>
                <w:b/>
                <w:bCs/>
                <w:sz w:val="16"/>
                <w:szCs w:val="16"/>
              </w:rPr>
            </w:pPr>
            <w:proofErr w:type="spellStart"/>
            <w:r w:rsidRPr="005B4294">
              <w:rPr>
                <w:rFonts w:ascii="Sylfaen" w:eastAsia="Times New Roman" w:hAnsi="Sylfaen" w:cs="Arial"/>
                <w:b/>
                <w:bCs/>
                <w:sz w:val="16"/>
                <w:szCs w:val="16"/>
              </w:rPr>
              <w:t>Samtskhe</w:t>
            </w:r>
            <w:proofErr w:type="spellEnd"/>
            <w:r>
              <w:rPr>
                <w:rFonts w:ascii="Sylfaen" w:eastAsia="Times New Roman" w:hAnsi="Sylfaen" w:cs="Arial"/>
                <w:b/>
                <w:bCs/>
                <w:sz w:val="16"/>
                <w:szCs w:val="16"/>
              </w:rPr>
              <w:t>-</w:t>
            </w:r>
            <w:r w:rsidRPr="005B4294">
              <w:rPr>
                <w:rFonts w:ascii="Sylfaen" w:eastAsia="Times New Roman" w:hAnsi="Sylfaen" w:cs="Arial"/>
                <w:b/>
                <w:bCs/>
                <w:sz w:val="16"/>
                <w:szCs w:val="16"/>
              </w:rPr>
              <w:t>Javakheti region</w:t>
            </w:r>
          </w:p>
        </w:tc>
        <w:tc>
          <w:tcPr>
            <w:tcW w:w="2233" w:type="dxa"/>
            <w:tcBorders>
              <w:top w:val="nil"/>
              <w:left w:val="nil"/>
              <w:bottom w:val="dotted" w:sz="4" w:space="0" w:color="auto"/>
              <w:right w:val="dotted" w:sz="4" w:space="0" w:color="auto"/>
            </w:tcBorders>
            <w:shd w:val="clear" w:color="auto" w:fill="auto"/>
            <w:vAlign w:val="center"/>
            <w:hideMark/>
          </w:tcPr>
          <w:p w14:paraId="34F6FE31" w14:textId="64E92361"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500.0</w:t>
            </w:r>
          </w:p>
        </w:tc>
        <w:tc>
          <w:tcPr>
            <w:tcW w:w="2213" w:type="dxa"/>
            <w:tcBorders>
              <w:top w:val="nil"/>
              <w:left w:val="nil"/>
              <w:bottom w:val="dotted" w:sz="4" w:space="0" w:color="auto"/>
              <w:right w:val="dotted" w:sz="4" w:space="0" w:color="auto"/>
            </w:tcBorders>
            <w:shd w:val="clear" w:color="auto" w:fill="auto"/>
            <w:vAlign w:val="center"/>
            <w:hideMark/>
          </w:tcPr>
          <w:p w14:paraId="028277CB" w14:textId="7777777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500.0</w:t>
            </w:r>
          </w:p>
        </w:tc>
      </w:tr>
      <w:tr w:rsidR="00144D0A" w:rsidRPr="001D23A6" w14:paraId="44B989F3"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7481646C" w14:textId="1A9CEC91"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Borjomi Municipality</w:t>
            </w:r>
          </w:p>
        </w:tc>
        <w:tc>
          <w:tcPr>
            <w:tcW w:w="2233" w:type="dxa"/>
            <w:tcBorders>
              <w:top w:val="nil"/>
              <w:left w:val="nil"/>
              <w:bottom w:val="dotted" w:sz="4" w:space="0" w:color="auto"/>
              <w:right w:val="dotted" w:sz="4" w:space="0" w:color="auto"/>
            </w:tcBorders>
            <w:shd w:val="clear" w:color="auto" w:fill="auto"/>
            <w:vAlign w:val="center"/>
            <w:hideMark/>
          </w:tcPr>
          <w:p w14:paraId="22F66937" w14:textId="7F4438A5"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300.0</w:t>
            </w:r>
          </w:p>
        </w:tc>
        <w:tc>
          <w:tcPr>
            <w:tcW w:w="2213" w:type="dxa"/>
            <w:tcBorders>
              <w:top w:val="nil"/>
              <w:left w:val="nil"/>
              <w:bottom w:val="dotted" w:sz="4" w:space="0" w:color="auto"/>
              <w:right w:val="dotted" w:sz="4" w:space="0" w:color="auto"/>
            </w:tcBorders>
            <w:shd w:val="clear" w:color="auto" w:fill="auto"/>
            <w:vAlign w:val="center"/>
            <w:hideMark/>
          </w:tcPr>
          <w:p w14:paraId="622F1EB2"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300.0</w:t>
            </w:r>
          </w:p>
        </w:tc>
      </w:tr>
      <w:tr w:rsidR="00144D0A" w:rsidRPr="001D23A6" w14:paraId="6BE86B1A"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1CEE0FB6" w14:textId="112C3279"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Akhaltsikhe Municipality</w:t>
            </w:r>
          </w:p>
        </w:tc>
        <w:tc>
          <w:tcPr>
            <w:tcW w:w="2233" w:type="dxa"/>
            <w:tcBorders>
              <w:top w:val="nil"/>
              <w:left w:val="nil"/>
              <w:bottom w:val="dotted" w:sz="4" w:space="0" w:color="auto"/>
              <w:right w:val="dotted" w:sz="4" w:space="0" w:color="auto"/>
            </w:tcBorders>
            <w:shd w:val="clear" w:color="auto" w:fill="auto"/>
            <w:vAlign w:val="center"/>
            <w:hideMark/>
          </w:tcPr>
          <w:p w14:paraId="73DD8A30" w14:textId="227ED04C"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c>
          <w:tcPr>
            <w:tcW w:w="2213" w:type="dxa"/>
            <w:tcBorders>
              <w:top w:val="nil"/>
              <w:left w:val="nil"/>
              <w:bottom w:val="dotted" w:sz="4" w:space="0" w:color="auto"/>
              <w:right w:val="dotted" w:sz="4" w:space="0" w:color="auto"/>
            </w:tcBorders>
            <w:shd w:val="clear" w:color="auto" w:fill="auto"/>
            <w:vAlign w:val="center"/>
            <w:hideMark/>
          </w:tcPr>
          <w:p w14:paraId="150B41CF"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w:t>
            </w:r>
          </w:p>
        </w:tc>
      </w:tr>
      <w:tr w:rsidR="00144D0A" w:rsidRPr="001D23A6" w14:paraId="5F4B7778"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4E61BA88" w14:textId="6798FD7C" w:rsidR="00144D0A" w:rsidRPr="005B4294" w:rsidRDefault="00144D0A" w:rsidP="005B4294">
            <w:pPr>
              <w:spacing w:after="0" w:line="240" w:lineRule="auto"/>
              <w:rPr>
                <w:rFonts w:ascii="Sylfaen" w:eastAsia="Times New Roman" w:hAnsi="Sylfaen" w:cs="Arial"/>
                <w:b/>
                <w:bCs/>
                <w:sz w:val="16"/>
                <w:szCs w:val="16"/>
              </w:rPr>
            </w:pPr>
            <w:r w:rsidRPr="005B4294">
              <w:rPr>
                <w:rFonts w:ascii="Sylfaen" w:eastAsia="Times New Roman" w:hAnsi="Sylfaen" w:cs="Arial"/>
                <w:b/>
                <w:bCs/>
                <w:sz w:val="16"/>
                <w:szCs w:val="16"/>
              </w:rPr>
              <w:t>Mtskheta-</w:t>
            </w:r>
            <w:proofErr w:type="spellStart"/>
            <w:r w:rsidRPr="005B4294">
              <w:rPr>
                <w:rFonts w:ascii="Sylfaen" w:eastAsia="Times New Roman" w:hAnsi="Sylfaen" w:cs="Arial"/>
                <w:b/>
                <w:bCs/>
                <w:sz w:val="16"/>
                <w:szCs w:val="16"/>
              </w:rPr>
              <w:t>Mtianeti</w:t>
            </w:r>
            <w:proofErr w:type="spellEnd"/>
            <w:r w:rsidRPr="005B4294">
              <w:rPr>
                <w:rFonts w:ascii="Sylfaen" w:eastAsia="Times New Roman" w:hAnsi="Sylfaen" w:cs="Arial"/>
                <w:b/>
                <w:bCs/>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163DD770" w14:textId="6EE81FCB"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400.0</w:t>
            </w:r>
          </w:p>
        </w:tc>
        <w:tc>
          <w:tcPr>
            <w:tcW w:w="2213" w:type="dxa"/>
            <w:tcBorders>
              <w:top w:val="nil"/>
              <w:left w:val="nil"/>
              <w:bottom w:val="dotted" w:sz="4" w:space="0" w:color="auto"/>
              <w:right w:val="dotted" w:sz="4" w:space="0" w:color="auto"/>
            </w:tcBorders>
            <w:shd w:val="clear" w:color="auto" w:fill="auto"/>
            <w:vAlign w:val="center"/>
            <w:hideMark/>
          </w:tcPr>
          <w:p w14:paraId="5D7EA9F8" w14:textId="7777777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400.0</w:t>
            </w:r>
          </w:p>
        </w:tc>
      </w:tr>
      <w:tr w:rsidR="00144D0A" w:rsidRPr="001D23A6" w14:paraId="47633846"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6D331168" w14:textId="73415A5B" w:rsidR="00144D0A" w:rsidRPr="005B4294" w:rsidRDefault="00144D0A" w:rsidP="005B4294">
            <w:pPr>
              <w:spacing w:after="0" w:line="240" w:lineRule="auto"/>
              <w:ind w:firstLineChars="200" w:firstLine="320"/>
              <w:rPr>
                <w:rFonts w:ascii="Sylfaen" w:eastAsia="Times New Roman" w:hAnsi="Sylfaen" w:cs="Arial"/>
                <w:sz w:val="16"/>
                <w:szCs w:val="16"/>
              </w:rPr>
            </w:pPr>
            <w:r w:rsidRPr="005B4294">
              <w:rPr>
                <w:rFonts w:ascii="Sylfaen" w:eastAsia="Times New Roman" w:hAnsi="Sylfaen" w:cs="Arial"/>
                <w:sz w:val="16"/>
                <w:szCs w:val="16"/>
              </w:rPr>
              <w:t>Mtskheta Municipality</w:t>
            </w:r>
          </w:p>
        </w:tc>
        <w:tc>
          <w:tcPr>
            <w:tcW w:w="2233" w:type="dxa"/>
            <w:tcBorders>
              <w:top w:val="nil"/>
              <w:left w:val="nil"/>
              <w:bottom w:val="dotted" w:sz="4" w:space="0" w:color="auto"/>
              <w:right w:val="dotted" w:sz="4" w:space="0" w:color="auto"/>
            </w:tcBorders>
            <w:shd w:val="clear" w:color="auto" w:fill="auto"/>
            <w:vAlign w:val="center"/>
            <w:hideMark/>
          </w:tcPr>
          <w:p w14:paraId="5B2FA250" w14:textId="00416EED"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300.0</w:t>
            </w:r>
          </w:p>
        </w:tc>
        <w:tc>
          <w:tcPr>
            <w:tcW w:w="2213" w:type="dxa"/>
            <w:tcBorders>
              <w:top w:val="nil"/>
              <w:left w:val="nil"/>
              <w:bottom w:val="dotted" w:sz="4" w:space="0" w:color="auto"/>
              <w:right w:val="dotted" w:sz="4" w:space="0" w:color="auto"/>
            </w:tcBorders>
            <w:shd w:val="clear" w:color="auto" w:fill="auto"/>
            <w:vAlign w:val="center"/>
            <w:hideMark/>
          </w:tcPr>
          <w:p w14:paraId="4D72C7AE"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300.0</w:t>
            </w:r>
          </w:p>
        </w:tc>
      </w:tr>
      <w:tr w:rsidR="00144D0A" w:rsidRPr="001D23A6" w14:paraId="27E4D26C"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vAlign w:val="center"/>
          </w:tcPr>
          <w:p w14:paraId="4472BC02" w14:textId="2D344CDF" w:rsidR="00144D0A" w:rsidRPr="005B4294" w:rsidRDefault="00144D0A" w:rsidP="005B4294">
            <w:pPr>
              <w:spacing w:after="0" w:line="240" w:lineRule="auto"/>
              <w:ind w:firstLineChars="200" w:firstLine="320"/>
              <w:rPr>
                <w:rFonts w:ascii="Sylfaen" w:eastAsia="Times New Roman" w:hAnsi="Sylfaen" w:cs="Arial"/>
                <w:sz w:val="16"/>
                <w:szCs w:val="16"/>
              </w:rPr>
            </w:pPr>
            <w:proofErr w:type="spellStart"/>
            <w:r w:rsidRPr="005B4294">
              <w:rPr>
                <w:rFonts w:ascii="Sylfaen" w:eastAsia="Times New Roman" w:hAnsi="Sylfaen" w:cs="Arial"/>
                <w:sz w:val="16"/>
                <w:szCs w:val="16"/>
              </w:rPr>
              <w:t>Kazbegi</w:t>
            </w:r>
            <w:proofErr w:type="spellEnd"/>
            <w:r w:rsidRPr="005B4294">
              <w:rPr>
                <w:rFonts w:ascii="Sylfaen" w:eastAsia="Times New Roman" w:hAnsi="Sylfaen" w:cs="Arial"/>
                <w:sz w:val="16"/>
                <w:szCs w:val="16"/>
              </w:rPr>
              <w:t xml:space="preserve"> Municipality</w:t>
            </w:r>
          </w:p>
        </w:tc>
        <w:tc>
          <w:tcPr>
            <w:tcW w:w="2233" w:type="dxa"/>
            <w:tcBorders>
              <w:top w:val="nil"/>
              <w:left w:val="nil"/>
              <w:bottom w:val="dotted" w:sz="4" w:space="0" w:color="auto"/>
              <w:right w:val="dotted" w:sz="4" w:space="0" w:color="auto"/>
            </w:tcBorders>
            <w:shd w:val="clear" w:color="auto" w:fill="auto"/>
            <w:vAlign w:val="center"/>
            <w:hideMark/>
          </w:tcPr>
          <w:p w14:paraId="00A365C2" w14:textId="350D6D1B"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w:t>
            </w:r>
          </w:p>
        </w:tc>
        <w:tc>
          <w:tcPr>
            <w:tcW w:w="2213" w:type="dxa"/>
            <w:tcBorders>
              <w:top w:val="nil"/>
              <w:left w:val="nil"/>
              <w:bottom w:val="dotted" w:sz="4" w:space="0" w:color="auto"/>
              <w:right w:val="dotted" w:sz="4" w:space="0" w:color="auto"/>
            </w:tcBorders>
            <w:shd w:val="clear" w:color="auto" w:fill="auto"/>
            <w:vAlign w:val="center"/>
            <w:hideMark/>
          </w:tcPr>
          <w:p w14:paraId="17836C77" w14:textId="77777777" w:rsidR="00144D0A" w:rsidRPr="001D23A6" w:rsidRDefault="00144D0A" w:rsidP="005B4294">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w:t>
            </w:r>
          </w:p>
        </w:tc>
      </w:tr>
      <w:tr w:rsidR="00144D0A" w:rsidRPr="001D23A6" w14:paraId="1D99C51F" w14:textId="77777777" w:rsidTr="00144D0A">
        <w:trPr>
          <w:trHeight w:val="290"/>
        </w:trPr>
        <w:tc>
          <w:tcPr>
            <w:tcW w:w="5663" w:type="dxa"/>
            <w:tcBorders>
              <w:top w:val="nil"/>
              <w:left w:val="dotted" w:sz="4" w:space="0" w:color="auto"/>
              <w:bottom w:val="dotted" w:sz="4" w:space="0" w:color="auto"/>
              <w:right w:val="dotted" w:sz="4" w:space="0" w:color="auto"/>
            </w:tcBorders>
            <w:shd w:val="clear" w:color="auto" w:fill="auto"/>
            <w:noWrap/>
            <w:vAlign w:val="center"/>
          </w:tcPr>
          <w:p w14:paraId="10693944" w14:textId="4A75CB92" w:rsidR="00144D0A" w:rsidRPr="005B4294" w:rsidRDefault="00144D0A" w:rsidP="005B4294">
            <w:pPr>
              <w:spacing w:after="0" w:line="240" w:lineRule="auto"/>
              <w:rPr>
                <w:rFonts w:ascii="Sylfaen" w:eastAsia="Times New Roman" w:hAnsi="Sylfaen" w:cs="Arial"/>
                <w:b/>
                <w:bCs/>
                <w:sz w:val="16"/>
                <w:szCs w:val="16"/>
              </w:rPr>
            </w:pPr>
            <w:r w:rsidRPr="005B4294">
              <w:rPr>
                <w:rFonts w:ascii="Sylfaen" w:eastAsia="Times New Roman" w:hAnsi="Sylfaen" w:cs="Arial"/>
                <w:b/>
                <w:bCs/>
                <w:sz w:val="16"/>
                <w:szCs w:val="16"/>
              </w:rPr>
              <w:t xml:space="preserve">Total </w:t>
            </w:r>
          </w:p>
        </w:tc>
        <w:tc>
          <w:tcPr>
            <w:tcW w:w="2233" w:type="dxa"/>
            <w:tcBorders>
              <w:top w:val="nil"/>
              <w:left w:val="nil"/>
              <w:bottom w:val="dotted" w:sz="4" w:space="0" w:color="auto"/>
              <w:right w:val="dotted" w:sz="4" w:space="0" w:color="auto"/>
            </w:tcBorders>
            <w:shd w:val="clear" w:color="auto" w:fill="auto"/>
            <w:vAlign w:val="center"/>
            <w:hideMark/>
          </w:tcPr>
          <w:p w14:paraId="2FC68E21" w14:textId="55396443"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7,000.0</w:t>
            </w:r>
          </w:p>
        </w:tc>
        <w:tc>
          <w:tcPr>
            <w:tcW w:w="2213" w:type="dxa"/>
            <w:tcBorders>
              <w:top w:val="nil"/>
              <w:left w:val="nil"/>
              <w:bottom w:val="dotted" w:sz="4" w:space="0" w:color="auto"/>
              <w:right w:val="dotted" w:sz="4" w:space="0" w:color="auto"/>
            </w:tcBorders>
            <w:shd w:val="clear" w:color="auto" w:fill="auto"/>
            <w:vAlign w:val="center"/>
            <w:hideMark/>
          </w:tcPr>
          <w:p w14:paraId="6F474E75" w14:textId="77777777" w:rsidR="00144D0A" w:rsidRPr="001D23A6" w:rsidRDefault="00144D0A" w:rsidP="005B4294">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7,000.0</w:t>
            </w:r>
          </w:p>
        </w:tc>
      </w:tr>
    </w:tbl>
    <w:p w14:paraId="38BEA5FA" w14:textId="7AB8978F" w:rsidR="006176DC" w:rsidRPr="001D23A6" w:rsidRDefault="006176DC" w:rsidP="00A10218">
      <w:pPr>
        <w:tabs>
          <w:tab w:val="left" w:pos="0"/>
        </w:tabs>
        <w:spacing w:after="0" w:line="240" w:lineRule="auto"/>
        <w:ind w:right="173" w:firstLine="720"/>
        <w:jc w:val="right"/>
        <w:rPr>
          <w:rFonts w:ascii="Sylfaen" w:hAnsi="Sylfaen"/>
          <w:i/>
          <w:color w:val="000000"/>
          <w:sz w:val="16"/>
          <w:szCs w:val="16"/>
          <w:highlight w:val="yellow"/>
        </w:rPr>
      </w:pPr>
    </w:p>
    <w:p w14:paraId="169B469B" w14:textId="0801FE06" w:rsidR="006176DC" w:rsidRPr="001D23A6" w:rsidRDefault="006176DC" w:rsidP="00A10218">
      <w:pPr>
        <w:tabs>
          <w:tab w:val="left" w:pos="0"/>
        </w:tabs>
        <w:spacing w:after="0" w:line="240" w:lineRule="auto"/>
        <w:ind w:right="173" w:firstLine="720"/>
        <w:jc w:val="right"/>
        <w:rPr>
          <w:rFonts w:ascii="Sylfaen" w:hAnsi="Sylfaen"/>
          <w:i/>
          <w:color w:val="000000"/>
          <w:sz w:val="16"/>
          <w:szCs w:val="16"/>
          <w:highlight w:val="yellow"/>
        </w:rPr>
      </w:pPr>
    </w:p>
    <w:p w14:paraId="31B54100" w14:textId="17BD0302" w:rsidR="00F24F4C" w:rsidRPr="001D23A6" w:rsidRDefault="00470894" w:rsidP="00915FB1">
      <w:pPr>
        <w:tabs>
          <w:tab w:val="left" w:pos="-450"/>
          <w:tab w:val="left" w:pos="810"/>
        </w:tabs>
        <w:spacing w:after="0" w:line="240" w:lineRule="auto"/>
        <w:jc w:val="both"/>
        <w:rPr>
          <w:rFonts w:ascii="Sylfaen" w:hAnsi="Sylfaen"/>
        </w:rPr>
      </w:pPr>
      <w:r w:rsidRPr="00470894">
        <w:rPr>
          <w:rFonts w:ascii="Sylfaen" w:hAnsi="Sylfaen"/>
        </w:rPr>
        <w:t xml:space="preserve">The measures to be implemented by the municipalities </w:t>
      </w:r>
      <w:r>
        <w:rPr>
          <w:rFonts w:ascii="Sylfaen" w:hAnsi="Sylfaen"/>
        </w:rPr>
        <w:t>under</w:t>
      </w:r>
      <w:r w:rsidRPr="00470894">
        <w:rPr>
          <w:rFonts w:ascii="Sylfaen" w:hAnsi="Sylfaen"/>
        </w:rPr>
        <w:t xml:space="preserve"> the </w:t>
      </w:r>
      <w:r>
        <w:rPr>
          <w:rFonts w:ascii="Sylfaen" w:hAnsi="Sylfaen"/>
        </w:rPr>
        <w:t>M</w:t>
      </w:r>
      <w:r w:rsidRPr="00470894">
        <w:rPr>
          <w:rFonts w:ascii="Sylfaen" w:hAnsi="Sylfaen"/>
        </w:rPr>
        <w:t>emorandums envisage</w:t>
      </w:r>
      <w:r>
        <w:rPr>
          <w:rFonts w:ascii="Sylfaen" w:hAnsi="Sylfaen"/>
        </w:rPr>
        <w:t xml:space="preserve"> the following</w:t>
      </w:r>
      <w:r w:rsidRPr="00470894">
        <w:rPr>
          <w:rFonts w:ascii="Sylfaen" w:hAnsi="Sylfaen"/>
        </w:rPr>
        <w:t>:</w:t>
      </w:r>
    </w:p>
    <w:p w14:paraId="4591AD71" w14:textId="672A24A7" w:rsidR="00915FB1" w:rsidRPr="001D23A6" w:rsidRDefault="00915FB1" w:rsidP="00A10218">
      <w:pPr>
        <w:pStyle w:val="ListParagraph"/>
        <w:numPr>
          <w:ilvl w:val="0"/>
          <w:numId w:val="17"/>
        </w:numPr>
        <w:autoSpaceDE w:val="0"/>
        <w:autoSpaceDN w:val="0"/>
        <w:adjustRightInd w:val="0"/>
        <w:spacing w:after="0" w:line="240" w:lineRule="auto"/>
        <w:jc w:val="both"/>
        <w:rPr>
          <w:rFonts w:ascii="Sylfaen" w:hAnsi="Sylfaen"/>
        </w:rPr>
      </w:pPr>
      <w:r>
        <w:rPr>
          <w:rFonts w:ascii="Sylfaen" w:hAnsi="Sylfaen"/>
        </w:rPr>
        <w:t>Creating</w:t>
      </w:r>
      <w:r w:rsidRPr="00915FB1">
        <w:rPr>
          <w:rFonts w:ascii="Sylfaen" w:hAnsi="Sylfaen"/>
        </w:rPr>
        <w:t xml:space="preserve"> a working group for the purpose of preparation of budget documentation in the direction of improving medium-term planning and </w:t>
      </w:r>
      <w:r>
        <w:rPr>
          <w:rFonts w:ascii="Sylfaen" w:hAnsi="Sylfaen"/>
        </w:rPr>
        <w:t>defining</w:t>
      </w:r>
      <w:r w:rsidRPr="00915FB1">
        <w:rPr>
          <w:rFonts w:ascii="Sylfaen" w:hAnsi="Sylfaen"/>
        </w:rPr>
        <w:t xml:space="preserve"> the limit volumes of allocations by this group with the document of priorities</w:t>
      </w:r>
      <w:r>
        <w:rPr>
          <w:rFonts w:ascii="Sylfaen" w:hAnsi="Sylfaen"/>
        </w:rPr>
        <w:t>.</w:t>
      </w:r>
    </w:p>
    <w:p w14:paraId="3DECD32F" w14:textId="50E594E3" w:rsidR="00685DAA" w:rsidRDefault="00915FB1" w:rsidP="00A10218">
      <w:pPr>
        <w:pStyle w:val="ListParagraph"/>
        <w:numPr>
          <w:ilvl w:val="0"/>
          <w:numId w:val="17"/>
        </w:numPr>
        <w:autoSpaceDE w:val="0"/>
        <w:autoSpaceDN w:val="0"/>
        <w:adjustRightInd w:val="0"/>
        <w:spacing w:after="0" w:line="240" w:lineRule="auto"/>
        <w:jc w:val="both"/>
        <w:rPr>
          <w:rFonts w:ascii="Sylfaen" w:hAnsi="Sylfaen"/>
        </w:rPr>
      </w:pPr>
      <w:r>
        <w:rPr>
          <w:rFonts w:ascii="Sylfaen" w:hAnsi="Sylfaen"/>
        </w:rPr>
        <w:t xml:space="preserve">Developing the </w:t>
      </w:r>
      <w:r w:rsidRPr="00915FB1">
        <w:rPr>
          <w:rFonts w:ascii="Sylfaen" w:hAnsi="Sylfaen"/>
        </w:rPr>
        <w:t>program budget annex and medium-term action plans</w:t>
      </w:r>
      <w:r>
        <w:rPr>
          <w:rFonts w:ascii="Sylfaen" w:hAnsi="Sylfaen"/>
        </w:rPr>
        <w:t>.</w:t>
      </w:r>
    </w:p>
    <w:p w14:paraId="128D9A4A" w14:textId="3AA27564" w:rsidR="00915FB1" w:rsidRDefault="00915FB1" w:rsidP="00A10218">
      <w:pPr>
        <w:pStyle w:val="ListParagraph"/>
        <w:numPr>
          <w:ilvl w:val="0"/>
          <w:numId w:val="17"/>
        </w:numPr>
        <w:autoSpaceDE w:val="0"/>
        <w:autoSpaceDN w:val="0"/>
        <w:adjustRightInd w:val="0"/>
        <w:spacing w:after="0" w:line="240" w:lineRule="auto"/>
        <w:jc w:val="both"/>
        <w:rPr>
          <w:rFonts w:ascii="Sylfaen" w:hAnsi="Sylfaen"/>
        </w:rPr>
      </w:pPr>
      <w:r w:rsidRPr="00915FB1">
        <w:rPr>
          <w:rFonts w:ascii="Sylfaen" w:hAnsi="Sylfaen"/>
        </w:rPr>
        <w:t>Compiling</w:t>
      </w:r>
      <w:r>
        <w:rPr>
          <w:rFonts w:ascii="Sylfaen" w:hAnsi="Sylfaen"/>
        </w:rPr>
        <w:t xml:space="preserve"> the </w:t>
      </w:r>
      <w:r w:rsidRPr="00915FB1">
        <w:rPr>
          <w:rFonts w:ascii="Sylfaen" w:hAnsi="Sylfaen"/>
        </w:rPr>
        <w:t>financial statements (preparation of the balance sheet)</w:t>
      </w:r>
      <w:r w:rsidR="004433CB">
        <w:rPr>
          <w:rFonts w:ascii="Sylfaen" w:hAnsi="Sylfaen"/>
        </w:rPr>
        <w:t>.</w:t>
      </w:r>
    </w:p>
    <w:p w14:paraId="057E639C" w14:textId="66EC4F0A" w:rsidR="004433CB" w:rsidRDefault="004433CB" w:rsidP="00A10218">
      <w:pPr>
        <w:pStyle w:val="ListParagraph"/>
        <w:numPr>
          <w:ilvl w:val="0"/>
          <w:numId w:val="17"/>
        </w:numPr>
        <w:autoSpaceDE w:val="0"/>
        <w:autoSpaceDN w:val="0"/>
        <w:adjustRightInd w:val="0"/>
        <w:spacing w:after="0" w:line="240" w:lineRule="auto"/>
        <w:jc w:val="both"/>
        <w:rPr>
          <w:rFonts w:ascii="Sylfaen" w:hAnsi="Sylfaen"/>
        </w:rPr>
      </w:pPr>
      <w:r>
        <w:rPr>
          <w:rFonts w:ascii="Sylfaen" w:hAnsi="Sylfaen"/>
        </w:rPr>
        <w:t xml:space="preserve">Preparing the </w:t>
      </w:r>
      <w:r w:rsidRPr="004433CB">
        <w:rPr>
          <w:rFonts w:ascii="Sylfaen" w:hAnsi="Sylfaen"/>
        </w:rPr>
        <w:t xml:space="preserve">internal audit reports and </w:t>
      </w:r>
      <w:r>
        <w:rPr>
          <w:rFonts w:ascii="Sylfaen" w:hAnsi="Sylfaen"/>
        </w:rPr>
        <w:t>operation</w:t>
      </w:r>
      <w:r w:rsidRPr="004433CB">
        <w:rPr>
          <w:rFonts w:ascii="Sylfaen" w:hAnsi="Sylfaen"/>
        </w:rPr>
        <w:t xml:space="preserve"> of internal financial management and control</w:t>
      </w:r>
      <w:r>
        <w:rPr>
          <w:rFonts w:ascii="Sylfaen" w:hAnsi="Sylfaen"/>
        </w:rPr>
        <w:t>.</w:t>
      </w:r>
    </w:p>
    <w:p w14:paraId="12A11132" w14:textId="0857B378" w:rsidR="00B06100" w:rsidRDefault="00B06100" w:rsidP="00A10218">
      <w:pPr>
        <w:pStyle w:val="ListParagraph"/>
        <w:numPr>
          <w:ilvl w:val="0"/>
          <w:numId w:val="17"/>
        </w:numPr>
        <w:autoSpaceDE w:val="0"/>
        <w:autoSpaceDN w:val="0"/>
        <w:adjustRightInd w:val="0"/>
        <w:spacing w:after="0" w:line="240" w:lineRule="auto"/>
        <w:jc w:val="both"/>
        <w:rPr>
          <w:rFonts w:ascii="Sylfaen" w:hAnsi="Sylfaen"/>
        </w:rPr>
      </w:pPr>
      <w:r>
        <w:rPr>
          <w:rFonts w:ascii="Sylfaen" w:hAnsi="Sylfaen"/>
        </w:rPr>
        <w:t>Reporting of budget execution.</w:t>
      </w:r>
    </w:p>
    <w:p w14:paraId="278CBC97" w14:textId="56CF6526" w:rsidR="00B06100" w:rsidRDefault="00B06100" w:rsidP="00A10218">
      <w:pPr>
        <w:pStyle w:val="ListParagraph"/>
        <w:numPr>
          <w:ilvl w:val="0"/>
          <w:numId w:val="17"/>
        </w:numPr>
        <w:autoSpaceDE w:val="0"/>
        <w:autoSpaceDN w:val="0"/>
        <w:adjustRightInd w:val="0"/>
        <w:spacing w:after="0" w:line="240" w:lineRule="auto"/>
        <w:jc w:val="both"/>
        <w:rPr>
          <w:rFonts w:ascii="Sylfaen" w:hAnsi="Sylfaen"/>
        </w:rPr>
      </w:pPr>
      <w:r w:rsidRPr="00B06100">
        <w:rPr>
          <w:rFonts w:ascii="Sylfaen" w:hAnsi="Sylfaen"/>
        </w:rPr>
        <w:t xml:space="preserve">Availability of budget </w:t>
      </w:r>
      <w:r>
        <w:rPr>
          <w:rFonts w:ascii="Sylfaen" w:hAnsi="Sylfaen"/>
        </w:rPr>
        <w:t>documentation</w:t>
      </w:r>
      <w:r w:rsidRPr="00B06100">
        <w:rPr>
          <w:rFonts w:ascii="Sylfaen" w:hAnsi="Sylfaen"/>
        </w:rPr>
        <w:t xml:space="preserve"> on websites of municipalities.</w:t>
      </w:r>
    </w:p>
    <w:p w14:paraId="6D683F90" w14:textId="61BCBC1F" w:rsidR="00B06100" w:rsidRPr="001D23A6" w:rsidRDefault="00B06100" w:rsidP="00A10218">
      <w:pPr>
        <w:pStyle w:val="ListParagraph"/>
        <w:numPr>
          <w:ilvl w:val="0"/>
          <w:numId w:val="17"/>
        </w:numPr>
        <w:autoSpaceDE w:val="0"/>
        <w:autoSpaceDN w:val="0"/>
        <w:adjustRightInd w:val="0"/>
        <w:spacing w:after="0" w:line="240" w:lineRule="auto"/>
        <w:jc w:val="both"/>
        <w:rPr>
          <w:rFonts w:ascii="Sylfaen" w:hAnsi="Sylfaen"/>
        </w:rPr>
      </w:pPr>
      <w:r>
        <w:rPr>
          <w:rFonts w:ascii="Sylfaen" w:hAnsi="Sylfaen"/>
        </w:rPr>
        <w:t xml:space="preserve">Introducing the single </w:t>
      </w:r>
      <w:r w:rsidRPr="00B06100">
        <w:rPr>
          <w:rFonts w:ascii="Sylfaen" w:hAnsi="Sylfaen"/>
        </w:rPr>
        <w:t>system of management of investment projects.</w:t>
      </w:r>
    </w:p>
    <w:p w14:paraId="24DF5A56" w14:textId="77777777" w:rsidR="00685DAA" w:rsidRPr="001D23A6" w:rsidRDefault="00685DAA" w:rsidP="00A10218">
      <w:pPr>
        <w:spacing w:after="0" w:line="240" w:lineRule="auto"/>
        <w:ind w:firstLine="720"/>
        <w:jc w:val="both"/>
        <w:rPr>
          <w:rFonts w:ascii="Sylfaen" w:hAnsi="Sylfaen"/>
        </w:rPr>
      </w:pPr>
    </w:p>
    <w:p w14:paraId="36362DC1" w14:textId="7EF10841" w:rsidR="006C5A8C" w:rsidRPr="001D23A6" w:rsidRDefault="006C5A8C" w:rsidP="00A10218">
      <w:pPr>
        <w:spacing w:after="0" w:line="240" w:lineRule="auto"/>
        <w:ind w:firstLine="720"/>
        <w:jc w:val="both"/>
        <w:rPr>
          <w:rFonts w:ascii="Sylfaen" w:hAnsi="Sylfaen"/>
        </w:rPr>
      </w:pPr>
      <w:r w:rsidRPr="006C5A8C">
        <w:rPr>
          <w:rFonts w:ascii="Sylfaen" w:hAnsi="Sylfaen"/>
        </w:rPr>
        <w:t xml:space="preserve">The table below presents information </w:t>
      </w:r>
      <w:r>
        <w:rPr>
          <w:rFonts w:ascii="Sylfaen" w:hAnsi="Sylfaen"/>
        </w:rPr>
        <w:t>regarding</w:t>
      </w:r>
      <w:r w:rsidRPr="006C5A8C">
        <w:rPr>
          <w:rFonts w:ascii="Sylfaen" w:hAnsi="Sylfaen"/>
        </w:rPr>
        <w:t xml:space="preserve"> the amount provided by the </w:t>
      </w:r>
      <w:r>
        <w:rPr>
          <w:rFonts w:ascii="Sylfaen" w:hAnsi="Sylfaen"/>
        </w:rPr>
        <w:t>M</w:t>
      </w:r>
      <w:r w:rsidRPr="006C5A8C">
        <w:rPr>
          <w:rFonts w:ascii="Sylfaen" w:hAnsi="Sylfaen"/>
        </w:rPr>
        <w:t>emorandums for the performance of the target indicators for 2021 and the amount of capital grants received by the municipalities in 2021 and 2022 based on the performance of the target indicators:</w:t>
      </w:r>
    </w:p>
    <w:p w14:paraId="532EFE08" w14:textId="77777777" w:rsidR="009427A2" w:rsidRPr="001D23A6" w:rsidRDefault="009427A2" w:rsidP="00A10218">
      <w:pPr>
        <w:spacing w:after="0" w:line="240" w:lineRule="auto"/>
        <w:ind w:firstLine="720"/>
        <w:jc w:val="right"/>
        <w:rPr>
          <w:rFonts w:ascii="Sylfaen" w:hAnsi="Sylfaen"/>
          <w:i/>
          <w:sz w:val="16"/>
          <w:szCs w:val="16"/>
        </w:rPr>
      </w:pPr>
    </w:p>
    <w:p w14:paraId="34C3C3EE" w14:textId="77777777" w:rsidR="009427A2" w:rsidRPr="001D23A6" w:rsidRDefault="009427A2" w:rsidP="00A10218">
      <w:pPr>
        <w:spacing w:after="0" w:line="240" w:lineRule="auto"/>
        <w:ind w:firstLine="720"/>
        <w:jc w:val="right"/>
        <w:rPr>
          <w:rFonts w:ascii="Sylfaen" w:hAnsi="Sylfaen"/>
          <w:i/>
          <w:sz w:val="16"/>
          <w:szCs w:val="16"/>
        </w:rPr>
      </w:pPr>
    </w:p>
    <w:p w14:paraId="177F65CF" w14:textId="77777777" w:rsidR="009427A2" w:rsidRPr="001D23A6" w:rsidRDefault="009427A2" w:rsidP="00A10218">
      <w:pPr>
        <w:spacing w:after="0" w:line="240" w:lineRule="auto"/>
        <w:ind w:firstLine="720"/>
        <w:jc w:val="right"/>
        <w:rPr>
          <w:rFonts w:ascii="Sylfaen" w:hAnsi="Sylfaen"/>
          <w:i/>
          <w:sz w:val="16"/>
          <w:szCs w:val="16"/>
        </w:rPr>
      </w:pPr>
    </w:p>
    <w:p w14:paraId="3C1978B6" w14:textId="3DC2FAE1" w:rsidR="00B27B00" w:rsidRPr="0098454E" w:rsidRDefault="0098454E" w:rsidP="0098454E">
      <w:pPr>
        <w:tabs>
          <w:tab w:val="left" w:pos="0"/>
        </w:tabs>
        <w:spacing w:after="0" w:line="240" w:lineRule="auto"/>
        <w:ind w:right="54" w:firstLine="720"/>
        <w:jc w:val="right"/>
        <w:rPr>
          <w:rFonts w:ascii="Sylfaen" w:hAnsi="Sylfaen"/>
          <w:i/>
          <w:color w:val="000000"/>
          <w:sz w:val="16"/>
          <w:szCs w:val="16"/>
        </w:rPr>
      </w:pPr>
      <w:r>
        <w:rPr>
          <w:rFonts w:ascii="Sylfaen" w:hAnsi="Sylfaen"/>
          <w:i/>
          <w:color w:val="000000"/>
          <w:sz w:val="16"/>
          <w:szCs w:val="16"/>
        </w:rPr>
        <w:t>Thousand GEL</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4"/>
        <w:gridCol w:w="3044"/>
        <w:gridCol w:w="1808"/>
        <w:gridCol w:w="1808"/>
        <w:gridCol w:w="1056"/>
        <w:gridCol w:w="920"/>
        <w:gridCol w:w="1220"/>
      </w:tblGrid>
      <w:tr w:rsidR="008B63FE" w:rsidRPr="001D23A6" w14:paraId="7FC5E883" w14:textId="77777777" w:rsidTr="008B63FE">
        <w:trPr>
          <w:trHeight w:val="288"/>
          <w:tblHeader/>
          <w:jc w:val="center"/>
        </w:trPr>
        <w:tc>
          <w:tcPr>
            <w:tcW w:w="192" w:type="pct"/>
            <w:vMerge w:val="restart"/>
            <w:shd w:val="clear" w:color="auto" w:fill="auto"/>
            <w:vAlign w:val="center"/>
            <w:hideMark/>
          </w:tcPr>
          <w:p w14:paraId="51BC0256" w14:textId="77777777" w:rsidR="008B63FE" w:rsidRPr="001D23A6" w:rsidRDefault="008B63FE" w:rsidP="00A10218">
            <w:pPr>
              <w:spacing w:after="0" w:line="240" w:lineRule="auto"/>
              <w:jc w:val="center"/>
              <w:rPr>
                <w:rFonts w:ascii="Sylfaen" w:hAnsi="Sylfaen"/>
                <w:b/>
                <w:bCs/>
                <w:color w:val="000000"/>
                <w:sz w:val="16"/>
                <w:szCs w:val="16"/>
              </w:rPr>
            </w:pPr>
            <w:r w:rsidRPr="001D23A6">
              <w:rPr>
                <w:rFonts w:ascii="Sylfaen" w:hAnsi="Sylfaen"/>
                <w:b/>
                <w:bCs/>
                <w:color w:val="000000"/>
                <w:sz w:val="16"/>
                <w:szCs w:val="16"/>
              </w:rPr>
              <w:t>N</w:t>
            </w:r>
          </w:p>
        </w:tc>
        <w:tc>
          <w:tcPr>
            <w:tcW w:w="1485" w:type="pct"/>
            <w:vMerge w:val="restart"/>
            <w:shd w:val="clear" w:color="auto" w:fill="auto"/>
            <w:vAlign w:val="center"/>
            <w:hideMark/>
          </w:tcPr>
          <w:p w14:paraId="34B26D6B" w14:textId="5012BE41" w:rsidR="008B63FE" w:rsidRPr="001D23A6" w:rsidRDefault="00934511" w:rsidP="00A10218">
            <w:pPr>
              <w:spacing w:after="0" w:line="240" w:lineRule="auto"/>
              <w:jc w:val="center"/>
              <w:rPr>
                <w:rFonts w:ascii="Sylfaen" w:hAnsi="Sylfaen"/>
                <w:b/>
                <w:bCs/>
                <w:color w:val="000000"/>
                <w:sz w:val="16"/>
                <w:szCs w:val="16"/>
              </w:rPr>
            </w:pPr>
            <w:r w:rsidRPr="00934511">
              <w:rPr>
                <w:rFonts w:ascii="Sylfaen" w:hAnsi="Sylfaen"/>
                <w:b/>
                <w:bCs/>
                <w:color w:val="000000"/>
                <w:sz w:val="16"/>
                <w:szCs w:val="16"/>
              </w:rPr>
              <w:t xml:space="preserve">Name of the </w:t>
            </w:r>
            <w:r>
              <w:rPr>
                <w:rFonts w:ascii="Sylfaen" w:hAnsi="Sylfaen"/>
                <w:b/>
                <w:bCs/>
                <w:color w:val="000000"/>
                <w:sz w:val="16"/>
                <w:szCs w:val="16"/>
              </w:rPr>
              <w:t>M</w:t>
            </w:r>
            <w:r w:rsidRPr="00934511">
              <w:rPr>
                <w:rFonts w:ascii="Sylfaen" w:hAnsi="Sylfaen"/>
                <w:b/>
                <w:bCs/>
                <w:color w:val="000000"/>
                <w:sz w:val="16"/>
                <w:szCs w:val="16"/>
              </w:rPr>
              <w:t>unicipality</w:t>
            </w:r>
          </w:p>
        </w:tc>
        <w:tc>
          <w:tcPr>
            <w:tcW w:w="882" w:type="pct"/>
            <w:vMerge w:val="restart"/>
            <w:shd w:val="clear" w:color="auto" w:fill="auto"/>
            <w:vAlign w:val="center"/>
            <w:hideMark/>
          </w:tcPr>
          <w:p w14:paraId="3C1C62FC" w14:textId="390269F7" w:rsidR="008B63FE" w:rsidRPr="001D23A6" w:rsidRDefault="00934511" w:rsidP="00A10218">
            <w:pPr>
              <w:spacing w:after="0" w:line="240" w:lineRule="auto"/>
              <w:jc w:val="center"/>
              <w:rPr>
                <w:rFonts w:ascii="Sylfaen" w:hAnsi="Sylfaen"/>
                <w:b/>
                <w:bCs/>
                <w:color w:val="000000"/>
                <w:sz w:val="16"/>
                <w:szCs w:val="16"/>
              </w:rPr>
            </w:pPr>
            <w:r>
              <w:rPr>
                <w:rFonts w:ascii="Sylfaen" w:hAnsi="Sylfaen"/>
                <w:b/>
                <w:bCs/>
                <w:color w:val="000000"/>
                <w:sz w:val="16"/>
                <w:szCs w:val="16"/>
              </w:rPr>
              <w:t>C</w:t>
            </w:r>
            <w:r w:rsidRPr="00934511">
              <w:rPr>
                <w:rFonts w:ascii="Sylfaen" w:hAnsi="Sylfaen"/>
                <w:b/>
                <w:bCs/>
                <w:color w:val="000000"/>
                <w:sz w:val="16"/>
                <w:szCs w:val="16"/>
              </w:rPr>
              <w:t>apital grant</w:t>
            </w:r>
            <w:r>
              <w:rPr>
                <w:rFonts w:ascii="Sylfaen" w:hAnsi="Sylfaen"/>
                <w:b/>
                <w:bCs/>
                <w:color w:val="000000"/>
                <w:sz w:val="16"/>
                <w:szCs w:val="16"/>
              </w:rPr>
              <w:t xml:space="preserve"> amount </w:t>
            </w:r>
            <w:r w:rsidRPr="00934511">
              <w:rPr>
                <w:rFonts w:ascii="Sylfaen" w:hAnsi="Sylfaen"/>
                <w:b/>
                <w:bCs/>
                <w:color w:val="000000"/>
                <w:sz w:val="16"/>
                <w:szCs w:val="16"/>
              </w:rPr>
              <w:t>in 2020-2023</w:t>
            </w:r>
            <w:r>
              <w:rPr>
                <w:rFonts w:ascii="Sylfaen" w:hAnsi="Sylfaen"/>
                <w:b/>
                <w:bCs/>
                <w:color w:val="000000"/>
                <w:sz w:val="16"/>
                <w:szCs w:val="16"/>
              </w:rPr>
              <w:t xml:space="preserve"> </w:t>
            </w:r>
            <w:r w:rsidRPr="00934511">
              <w:rPr>
                <w:rFonts w:ascii="Sylfaen" w:hAnsi="Sylfaen"/>
                <w:b/>
                <w:bCs/>
                <w:color w:val="000000"/>
                <w:sz w:val="16"/>
                <w:szCs w:val="16"/>
              </w:rPr>
              <w:t xml:space="preserve">stipulated by the </w:t>
            </w:r>
            <w:r>
              <w:rPr>
                <w:rFonts w:ascii="Sylfaen" w:hAnsi="Sylfaen"/>
                <w:b/>
                <w:bCs/>
                <w:color w:val="000000"/>
                <w:sz w:val="16"/>
                <w:szCs w:val="16"/>
              </w:rPr>
              <w:t>M</w:t>
            </w:r>
            <w:r w:rsidRPr="00934511">
              <w:rPr>
                <w:rFonts w:ascii="Sylfaen" w:hAnsi="Sylfaen"/>
                <w:b/>
                <w:bCs/>
                <w:color w:val="000000"/>
                <w:sz w:val="16"/>
                <w:szCs w:val="16"/>
              </w:rPr>
              <w:t xml:space="preserve">emorandum </w:t>
            </w:r>
          </w:p>
        </w:tc>
        <w:tc>
          <w:tcPr>
            <w:tcW w:w="882" w:type="pct"/>
            <w:vMerge w:val="restart"/>
            <w:shd w:val="clear" w:color="auto" w:fill="auto"/>
            <w:vAlign w:val="center"/>
            <w:hideMark/>
          </w:tcPr>
          <w:p w14:paraId="280E3178" w14:textId="5D7BE923" w:rsidR="008B63FE" w:rsidRPr="001D23A6" w:rsidRDefault="00920B2D" w:rsidP="00A10218">
            <w:pPr>
              <w:spacing w:after="0" w:line="240" w:lineRule="auto"/>
              <w:jc w:val="center"/>
              <w:rPr>
                <w:rFonts w:ascii="Sylfaen" w:hAnsi="Sylfaen"/>
                <w:b/>
                <w:bCs/>
                <w:color w:val="000000"/>
                <w:sz w:val="16"/>
                <w:szCs w:val="16"/>
              </w:rPr>
            </w:pPr>
            <w:r>
              <w:rPr>
                <w:rFonts w:ascii="Sylfaen" w:hAnsi="Sylfaen"/>
                <w:b/>
                <w:bCs/>
                <w:color w:val="000000"/>
                <w:sz w:val="16"/>
                <w:szCs w:val="16"/>
              </w:rPr>
              <w:t xml:space="preserve">Incl. </w:t>
            </w:r>
            <w:r w:rsidRPr="00920B2D">
              <w:rPr>
                <w:rFonts w:ascii="Sylfaen" w:hAnsi="Sylfaen"/>
                <w:b/>
                <w:bCs/>
                <w:color w:val="000000"/>
                <w:sz w:val="16"/>
                <w:szCs w:val="16"/>
              </w:rPr>
              <w:t xml:space="preserve">capital grant </w:t>
            </w:r>
            <w:r>
              <w:rPr>
                <w:rFonts w:ascii="Sylfaen" w:hAnsi="Sylfaen"/>
                <w:b/>
                <w:bCs/>
                <w:color w:val="000000"/>
                <w:sz w:val="16"/>
                <w:szCs w:val="16"/>
              </w:rPr>
              <w:t xml:space="preserve">amount </w:t>
            </w:r>
            <w:r w:rsidRPr="00920B2D">
              <w:rPr>
                <w:rFonts w:ascii="Sylfaen" w:hAnsi="Sylfaen"/>
                <w:b/>
                <w:bCs/>
                <w:color w:val="000000"/>
                <w:sz w:val="16"/>
                <w:szCs w:val="16"/>
              </w:rPr>
              <w:t>provided for the performance of the target indicators of 2021</w:t>
            </w:r>
          </w:p>
        </w:tc>
        <w:tc>
          <w:tcPr>
            <w:tcW w:w="964" w:type="pct"/>
            <w:gridSpan w:val="2"/>
            <w:shd w:val="clear" w:color="auto" w:fill="auto"/>
            <w:vAlign w:val="center"/>
            <w:hideMark/>
          </w:tcPr>
          <w:p w14:paraId="438C8CDB" w14:textId="042EDAAD" w:rsidR="008B63FE" w:rsidRPr="001D23A6" w:rsidRDefault="00920B2D" w:rsidP="00A10218">
            <w:pPr>
              <w:spacing w:after="0" w:line="240" w:lineRule="auto"/>
              <w:ind w:hanging="91"/>
              <w:jc w:val="center"/>
              <w:rPr>
                <w:rFonts w:ascii="Sylfaen" w:hAnsi="Sylfaen"/>
                <w:b/>
                <w:bCs/>
                <w:color w:val="000000"/>
                <w:sz w:val="16"/>
                <w:szCs w:val="16"/>
              </w:rPr>
            </w:pPr>
            <w:r>
              <w:rPr>
                <w:rFonts w:ascii="Sylfaen" w:hAnsi="Sylfaen"/>
                <w:b/>
                <w:bCs/>
                <w:color w:val="000000"/>
                <w:sz w:val="16"/>
                <w:szCs w:val="16"/>
              </w:rPr>
              <w:t>Capital</w:t>
            </w:r>
            <w:r w:rsidRPr="00920B2D">
              <w:rPr>
                <w:rFonts w:ascii="Sylfaen" w:hAnsi="Sylfaen"/>
                <w:b/>
                <w:bCs/>
                <w:color w:val="000000"/>
                <w:sz w:val="16"/>
                <w:szCs w:val="16"/>
              </w:rPr>
              <w:t xml:space="preserve"> grant </w:t>
            </w:r>
            <w:r>
              <w:rPr>
                <w:rFonts w:ascii="Sylfaen" w:hAnsi="Sylfaen"/>
                <w:b/>
                <w:bCs/>
                <w:color w:val="000000"/>
                <w:sz w:val="16"/>
                <w:szCs w:val="16"/>
              </w:rPr>
              <w:t xml:space="preserve">amount </w:t>
            </w:r>
            <w:r w:rsidRPr="00920B2D">
              <w:rPr>
                <w:rFonts w:ascii="Sylfaen" w:hAnsi="Sylfaen"/>
                <w:b/>
                <w:bCs/>
                <w:color w:val="000000"/>
                <w:sz w:val="16"/>
                <w:szCs w:val="16"/>
              </w:rPr>
              <w:t>received based on performance in 2021-2022</w:t>
            </w:r>
          </w:p>
        </w:tc>
        <w:tc>
          <w:tcPr>
            <w:tcW w:w="595" w:type="pct"/>
            <w:vMerge w:val="restart"/>
            <w:shd w:val="clear" w:color="auto" w:fill="auto"/>
            <w:vAlign w:val="center"/>
            <w:hideMark/>
          </w:tcPr>
          <w:p w14:paraId="0204733F" w14:textId="4A80B445" w:rsidR="008B63FE" w:rsidRPr="001D23A6" w:rsidRDefault="00920B2D" w:rsidP="00A10218">
            <w:pPr>
              <w:spacing w:after="0" w:line="240" w:lineRule="auto"/>
              <w:jc w:val="center"/>
              <w:rPr>
                <w:rFonts w:ascii="Sylfaen" w:hAnsi="Sylfaen"/>
                <w:b/>
                <w:bCs/>
                <w:color w:val="000000"/>
                <w:sz w:val="16"/>
                <w:szCs w:val="16"/>
              </w:rPr>
            </w:pPr>
            <w:r>
              <w:rPr>
                <w:rFonts w:ascii="Sylfaen" w:hAnsi="Sylfaen"/>
                <w:b/>
                <w:bCs/>
                <w:color w:val="000000"/>
                <w:sz w:val="16"/>
                <w:szCs w:val="16"/>
              </w:rPr>
              <w:t>Performance</w:t>
            </w:r>
            <w:r w:rsidR="008B63FE" w:rsidRPr="001D23A6">
              <w:rPr>
                <w:rFonts w:ascii="Sylfaen" w:hAnsi="Sylfaen"/>
                <w:b/>
                <w:bCs/>
                <w:color w:val="000000"/>
                <w:sz w:val="16"/>
                <w:szCs w:val="16"/>
              </w:rPr>
              <w:t xml:space="preserve"> %</w:t>
            </w:r>
          </w:p>
        </w:tc>
      </w:tr>
      <w:tr w:rsidR="008B63FE" w:rsidRPr="001D23A6" w14:paraId="559C552B" w14:textId="77777777" w:rsidTr="008B63FE">
        <w:trPr>
          <w:trHeight w:val="288"/>
          <w:tblHeader/>
          <w:jc w:val="center"/>
        </w:trPr>
        <w:tc>
          <w:tcPr>
            <w:tcW w:w="192" w:type="pct"/>
            <w:vMerge/>
            <w:vAlign w:val="center"/>
            <w:hideMark/>
          </w:tcPr>
          <w:p w14:paraId="6675E55F" w14:textId="77777777" w:rsidR="008B63FE" w:rsidRPr="001D23A6" w:rsidRDefault="008B63FE" w:rsidP="00A10218">
            <w:pPr>
              <w:spacing w:after="0" w:line="240" w:lineRule="auto"/>
              <w:rPr>
                <w:rFonts w:ascii="Sylfaen" w:hAnsi="Sylfaen"/>
                <w:b/>
                <w:bCs/>
                <w:color w:val="000000"/>
                <w:sz w:val="16"/>
                <w:szCs w:val="16"/>
              </w:rPr>
            </w:pPr>
          </w:p>
        </w:tc>
        <w:tc>
          <w:tcPr>
            <w:tcW w:w="1485" w:type="pct"/>
            <w:vMerge/>
            <w:vAlign w:val="center"/>
            <w:hideMark/>
          </w:tcPr>
          <w:p w14:paraId="53ED6120" w14:textId="77777777" w:rsidR="008B63FE" w:rsidRPr="001D23A6" w:rsidRDefault="008B63FE" w:rsidP="00A10218">
            <w:pPr>
              <w:spacing w:after="0" w:line="240" w:lineRule="auto"/>
              <w:rPr>
                <w:rFonts w:ascii="Sylfaen" w:hAnsi="Sylfaen"/>
                <w:b/>
                <w:bCs/>
                <w:color w:val="000000"/>
                <w:sz w:val="16"/>
                <w:szCs w:val="16"/>
              </w:rPr>
            </w:pPr>
          </w:p>
        </w:tc>
        <w:tc>
          <w:tcPr>
            <w:tcW w:w="882" w:type="pct"/>
            <w:vMerge/>
            <w:vAlign w:val="center"/>
            <w:hideMark/>
          </w:tcPr>
          <w:p w14:paraId="54B3ECE1" w14:textId="77777777" w:rsidR="008B63FE" w:rsidRPr="001D23A6" w:rsidRDefault="008B63FE" w:rsidP="00A10218">
            <w:pPr>
              <w:spacing w:after="0" w:line="240" w:lineRule="auto"/>
              <w:rPr>
                <w:rFonts w:ascii="Sylfaen" w:hAnsi="Sylfaen"/>
                <w:b/>
                <w:bCs/>
                <w:color w:val="000000"/>
                <w:sz w:val="16"/>
                <w:szCs w:val="16"/>
              </w:rPr>
            </w:pPr>
          </w:p>
        </w:tc>
        <w:tc>
          <w:tcPr>
            <w:tcW w:w="882" w:type="pct"/>
            <w:vMerge/>
            <w:vAlign w:val="center"/>
            <w:hideMark/>
          </w:tcPr>
          <w:p w14:paraId="15934EEE" w14:textId="77777777" w:rsidR="008B63FE" w:rsidRPr="001D23A6" w:rsidRDefault="008B63FE" w:rsidP="00A10218">
            <w:pPr>
              <w:spacing w:after="0" w:line="240" w:lineRule="auto"/>
              <w:rPr>
                <w:rFonts w:ascii="Sylfaen" w:hAnsi="Sylfaen"/>
                <w:b/>
                <w:bCs/>
                <w:color w:val="000000"/>
                <w:sz w:val="16"/>
                <w:szCs w:val="16"/>
              </w:rPr>
            </w:pPr>
          </w:p>
        </w:tc>
        <w:tc>
          <w:tcPr>
            <w:tcW w:w="515" w:type="pct"/>
            <w:shd w:val="clear" w:color="auto" w:fill="auto"/>
            <w:vAlign w:val="center"/>
            <w:hideMark/>
          </w:tcPr>
          <w:p w14:paraId="4F47B61C" w14:textId="24FE5FC1" w:rsidR="008B63FE" w:rsidRPr="001D23A6" w:rsidRDefault="005E535C" w:rsidP="00A10218">
            <w:pPr>
              <w:spacing w:after="0" w:line="240" w:lineRule="auto"/>
              <w:jc w:val="center"/>
              <w:rPr>
                <w:rFonts w:ascii="Sylfaen" w:hAnsi="Sylfaen"/>
                <w:b/>
                <w:bCs/>
                <w:color w:val="000000"/>
                <w:sz w:val="16"/>
                <w:szCs w:val="16"/>
              </w:rPr>
            </w:pPr>
            <w:r>
              <w:rPr>
                <w:rFonts w:ascii="Sylfaen" w:hAnsi="Sylfaen"/>
                <w:b/>
                <w:bCs/>
                <w:color w:val="000000"/>
                <w:sz w:val="16"/>
                <w:szCs w:val="16"/>
              </w:rPr>
              <w:t>Incl.</w:t>
            </w:r>
            <w:r w:rsidR="008B63FE" w:rsidRPr="001D23A6">
              <w:rPr>
                <w:rFonts w:ascii="Sylfaen" w:hAnsi="Sylfaen"/>
                <w:b/>
                <w:bCs/>
                <w:color w:val="000000"/>
                <w:sz w:val="16"/>
                <w:szCs w:val="16"/>
              </w:rPr>
              <w:t xml:space="preserve"> 2021 </w:t>
            </w:r>
          </w:p>
        </w:tc>
        <w:tc>
          <w:tcPr>
            <w:tcW w:w="449" w:type="pct"/>
            <w:shd w:val="clear" w:color="auto" w:fill="auto"/>
            <w:vAlign w:val="center"/>
            <w:hideMark/>
          </w:tcPr>
          <w:p w14:paraId="0D222C1D" w14:textId="11F33614" w:rsidR="008B63FE" w:rsidRPr="001D23A6" w:rsidRDefault="005E535C" w:rsidP="00A10218">
            <w:pPr>
              <w:spacing w:after="0" w:line="240" w:lineRule="auto"/>
              <w:jc w:val="center"/>
              <w:rPr>
                <w:rFonts w:ascii="Sylfaen" w:hAnsi="Sylfaen"/>
                <w:b/>
                <w:bCs/>
                <w:color w:val="000000"/>
                <w:sz w:val="16"/>
                <w:szCs w:val="16"/>
              </w:rPr>
            </w:pPr>
            <w:r>
              <w:rPr>
                <w:rFonts w:ascii="Sylfaen" w:hAnsi="Sylfaen"/>
                <w:b/>
                <w:bCs/>
                <w:color w:val="000000"/>
                <w:sz w:val="16"/>
                <w:szCs w:val="16"/>
              </w:rPr>
              <w:t>Incl.</w:t>
            </w:r>
            <w:r w:rsidR="008B63FE" w:rsidRPr="001D23A6">
              <w:rPr>
                <w:rFonts w:ascii="Sylfaen" w:hAnsi="Sylfaen"/>
                <w:b/>
                <w:bCs/>
                <w:color w:val="000000"/>
                <w:sz w:val="16"/>
                <w:szCs w:val="16"/>
              </w:rPr>
              <w:t xml:space="preserve"> 2022 </w:t>
            </w:r>
          </w:p>
        </w:tc>
        <w:tc>
          <w:tcPr>
            <w:tcW w:w="595" w:type="pct"/>
            <w:vMerge/>
            <w:vAlign w:val="center"/>
            <w:hideMark/>
          </w:tcPr>
          <w:p w14:paraId="73030323" w14:textId="77777777" w:rsidR="008B63FE" w:rsidRPr="001D23A6" w:rsidRDefault="008B63FE" w:rsidP="00A10218">
            <w:pPr>
              <w:spacing w:after="0" w:line="240" w:lineRule="auto"/>
              <w:rPr>
                <w:rFonts w:ascii="Sylfaen" w:hAnsi="Sylfaen"/>
                <w:b/>
                <w:bCs/>
                <w:color w:val="000000"/>
                <w:sz w:val="16"/>
                <w:szCs w:val="16"/>
              </w:rPr>
            </w:pPr>
          </w:p>
        </w:tc>
      </w:tr>
      <w:tr w:rsidR="008B63FE" w:rsidRPr="001D23A6" w14:paraId="58FCC83C" w14:textId="77777777" w:rsidTr="008B63FE">
        <w:trPr>
          <w:trHeight w:val="288"/>
          <w:jc w:val="center"/>
        </w:trPr>
        <w:tc>
          <w:tcPr>
            <w:tcW w:w="192" w:type="pct"/>
            <w:shd w:val="clear" w:color="auto" w:fill="auto"/>
            <w:noWrap/>
            <w:vAlign w:val="center"/>
            <w:hideMark/>
          </w:tcPr>
          <w:p w14:paraId="697C2B6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w:t>
            </w:r>
          </w:p>
        </w:tc>
        <w:tc>
          <w:tcPr>
            <w:tcW w:w="1485" w:type="pct"/>
            <w:shd w:val="clear" w:color="auto" w:fill="auto"/>
            <w:noWrap/>
            <w:vAlign w:val="center"/>
            <w:hideMark/>
          </w:tcPr>
          <w:p w14:paraId="5B9A3E59" w14:textId="3AF9BD18" w:rsidR="008B63FE" w:rsidRPr="001D23A6" w:rsidRDefault="00DF26C0" w:rsidP="00A10218">
            <w:pPr>
              <w:spacing w:after="0" w:line="240" w:lineRule="auto"/>
              <w:rPr>
                <w:rFonts w:ascii="Sylfaen" w:hAnsi="Sylfaen"/>
                <w:color w:val="000000"/>
                <w:sz w:val="16"/>
                <w:szCs w:val="16"/>
              </w:rPr>
            </w:pPr>
            <w:r>
              <w:rPr>
                <w:rFonts w:ascii="Sylfaen" w:hAnsi="Sylfaen"/>
                <w:color w:val="000000"/>
                <w:sz w:val="16"/>
                <w:szCs w:val="16"/>
              </w:rPr>
              <w:t>Rustavi Municipality</w:t>
            </w:r>
            <w:r w:rsidR="008B63FE" w:rsidRPr="001D23A6">
              <w:rPr>
                <w:rFonts w:ascii="Sylfaen" w:hAnsi="Sylfaen"/>
                <w:color w:val="000000"/>
                <w:sz w:val="16"/>
                <w:szCs w:val="16"/>
              </w:rPr>
              <w:t xml:space="preserve"> </w:t>
            </w:r>
          </w:p>
        </w:tc>
        <w:tc>
          <w:tcPr>
            <w:tcW w:w="882" w:type="pct"/>
            <w:shd w:val="clear" w:color="auto" w:fill="auto"/>
            <w:noWrap/>
            <w:vAlign w:val="center"/>
            <w:hideMark/>
          </w:tcPr>
          <w:p w14:paraId="4756C90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3 600,0</w:t>
            </w:r>
          </w:p>
        </w:tc>
        <w:tc>
          <w:tcPr>
            <w:tcW w:w="882" w:type="pct"/>
            <w:shd w:val="clear" w:color="auto" w:fill="auto"/>
            <w:noWrap/>
            <w:vAlign w:val="center"/>
            <w:hideMark/>
          </w:tcPr>
          <w:p w14:paraId="676BE71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850,0</w:t>
            </w:r>
          </w:p>
        </w:tc>
        <w:tc>
          <w:tcPr>
            <w:tcW w:w="515" w:type="pct"/>
            <w:shd w:val="clear" w:color="auto" w:fill="auto"/>
            <w:noWrap/>
            <w:vAlign w:val="center"/>
            <w:hideMark/>
          </w:tcPr>
          <w:p w14:paraId="318C4DD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800,0</w:t>
            </w:r>
          </w:p>
        </w:tc>
        <w:tc>
          <w:tcPr>
            <w:tcW w:w="449" w:type="pct"/>
            <w:shd w:val="clear" w:color="auto" w:fill="auto"/>
            <w:noWrap/>
            <w:vAlign w:val="center"/>
            <w:hideMark/>
          </w:tcPr>
          <w:p w14:paraId="6E941D8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433EBD9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94,1%</w:t>
            </w:r>
          </w:p>
        </w:tc>
      </w:tr>
      <w:tr w:rsidR="008B63FE" w:rsidRPr="001D23A6" w14:paraId="5EE6E662" w14:textId="77777777" w:rsidTr="008B63FE">
        <w:trPr>
          <w:trHeight w:val="288"/>
          <w:jc w:val="center"/>
        </w:trPr>
        <w:tc>
          <w:tcPr>
            <w:tcW w:w="192" w:type="pct"/>
            <w:shd w:val="clear" w:color="auto" w:fill="auto"/>
            <w:noWrap/>
            <w:vAlign w:val="center"/>
            <w:hideMark/>
          </w:tcPr>
          <w:p w14:paraId="749A995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w:t>
            </w:r>
          </w:p>
        </w:tc>
        <w:tc>
          <w:tcPr>
            <w:tcW w:w="1485" w:type="pct"/>
            <w:shd w:val="clear" w:color="auto" w:fill="auto"/>
            <w:noWrap/>
            <w:vAlign w:val="center"/>
            <w:hideMark/>
          </w:tcPr>
          <w:p w14:paraId="69F95587" w14:textId="5F0C1E04" w:rsidR="008B63FE" w:rsidRPr="001D23A6" w:rsidRDefault="00DF26C0" w:rsidP="00A10218">
            <w:pPr>
              <w:spacing w:after="0" w:line="240" w:lineRule="auto"/>
              <w:rPr>
                <w:rFonts w:ascii="Sylfaen" w:hAnsi="Sylfaen"/>
                <w:color w:val="000000"/>
                <w:sz w:val="16"/>
                <w:szCs w:val="16"/>
              </w:rPr>
            </w:pPr>
            <w:r>
              <w:rPr>
                <w:rFonts w:ascii="Sylfaen" w:hAnsi="Sylfaen"/>
                <w:color w:val="000000"/>
                <w:sz w:val="16"/>
                <w:szCs w:val="16"/>
              </w:rPr>
              <w:t>Gardabani Municipality</w:t>
            </w:r>
          </w:p>
        </w:tc>
        <w:tc>
          <w:tcPr>
            <w:tcW w:w="882" w:type="pct"/>
            <w:shd w:val="clear" w:color="auto" w:fill="auto"/>
            <w:noWrap/>
            <w:vAlign w:val="center"/>
            <w:hideMark/>
          </w:tcPr>
          <w:p w14:paraId="1D52FB6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3 600,0</w:t>
            </w:r>
          </w:p>
        </w:tc>
        <w:tc>
          <w:tcPr>
            <w:tcW w:w="882" w:type="pct"/>
            <w:shd w:val="clear" w:color="auto" w:fill="auto"/>
            <w:noWrap/>
            <w:vAlign w:val="center"/>
            <w:hideMark/>
          </w:tcPr>
          <w:p w14:paraId="1384673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850,0</w:t>
            </w:r>
          </w:p>
        </w:tc>
        <w:tc>
          <w:tcPr>
            <w:tcW w:w="515" w:type="pct"/>
            <w:shd w:val="clear" w:color="auto" w:fill="auto"/>
            <w:noWrap/>
            <w:vAlign w:val="center"/>
            <w:hideMark/>
          </w:tcPr>
          <w:p w14:paraId="5978113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550,0</w:t>
            </w:r>
          </w:p>
        </w:tc>
        <w:tc>
          <w:tcPr>
            <w:tcW w:w="449" w:type="pct"/>
            <w:shd w:val="clear" w:color="auto" w:fill="auto"/>
            <w:noWrap/>
            <w:vAlign w:val="center"/>
            <w:hideMark/>
          </w:tcPr>
          <w:p w14:paraId="6E39C80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39BB3B8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64,7%</w:t>
            </w:r>
          </w:p>
        </w:tc>
      </w:tr>
      <w:tr w:rsidR="008B63FE" w:rsidRPr="001D23A6" w14:paraId="21B68A86" w14:textId="77777777" w:rsidTr="008B63FE">
        <w:trPr>
          <w:trHeight w:val="288"/>
          <w:jc w:val="center"/>
        </w:trPr>
        <w:tc>
          <w:tcPr>
            <w:tcW w:w="192" w:type="pct"/>
            <w:shd w:val="clear" w:color="auto" w:fill="auto"/>
            <w:noWrap/>
            <w:vAlign w:val="center"/>
            <w:hideMark/>
          </w:tcPr>
          <w:p w14:paraId="5B21169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w:t>
            </w:r>
          </w:p>
        </w:tc>
        <w:tc>
          <w:tcPr>
            <w:tcW w:w="1485" w:type="pct"/>
            <w:shd w:val="clear" w:color="auto" w:fill="auto"/>
            <w:noWrap/>
            <w:vAlign w:val="center"/>
            <w:hideMark/>
          </w:tcPr>
          <w:p w14:paraId="1F6D7D26" w14:textId="1F76A860" w:rsidR="008B63FE" w:rsidRPr="001D23A6" w:rsidRDefault="00DF26C0" w:rsidP="00A10218">
            <w:pPr>
              <w:spacing w:after="0" w:line="240" w:lineRule="auto"/>
              <w:rPr>
                <w:rFonts w:ascii="Sylfaen" w:hAnsi="Sylfaen"/>
                <w:color w:val="000000"/>
                <w:sz w:val="16"/>
                <w:szCs w:val="16"/>
              </w:rPr>
            </w:pPr>
            <w:r>
              <w:rPr>
                <w:rFonts w:ascii="Sylfaen" w:hAnsi="Sylfaen"/>
                <w:color w:val="000000"/>
                <w:sz w:val="16"/>
                <w:szCs w:val="16"/>
              </w:rPr>
              <w:t>Marneuli Municipality</w:t>
            </w:r>
          </w:p>
        </w:tc>
        <w:tc>
          <w:tcPr>
            <w:tcW w:w="882" w:type="pct"/>
            <w:shd w:val="clear" w:color="auto" w:fill="auto"/>
            <w:noWrap/>
            <w:vAlign w:val="center"/>
            <w:hideMark/>
          </w:tcPr>
          <w:p w14:paraId="4666D4C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3 600,0</w:t>
            </w:r>
          </w:p>
        </w:tc>
        <w:tc>
          <w:tcPr>
            <w:tcW w:w="882" w:type="pct"/>
            <w:shd w:val="clear" w:color="auto" w:fill="auto"/>
            <w:noWrap/>
            <w:vAlign w:val="center"/>
            <w:hideMark/>
          </w:tcPr>
          <w:p w14:paraId="71FE869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850,0</w:t>
            </w:r>
          </w:p>
        </w:tc>
        <w:tc>
          <w:tcPr>
            <w:tcW w:w="515" w:type="pct"/>
            <w:shd w:val="clear" w:color="auto" w:fill="auto"/>
            <w:noWrap/>
            <w:vAlign w:val="center"/>
            <w:hideMark/>
          </w:tcPr>
          <w:p w14:paraId="4C7DA7E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550,0</w:t>
            </w:r>
          </w:p>
        </w:tc>
        <w:tc>
          <w:tcPr>
            <w:tcW w:w="449" w:type="pct"/>
            <w:shd w:val="clear" w:color="auto" w:fill="auto"/>
            <w:noWrap/>
            <w:vAlign w:val="center"/>
            <w:hideMark/>
          </w:tcPr>
          <w:p w14:paraId="0B9EC4A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64EAE09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64,7%</w:t>
            </w:r>
          </w:p>
        </w:tc>
      </w:tr>
      <w:tr w:rsidR="008B63FE" w:rsidRPr="001D23A6" w14:paraId="74904599" w14:textId="77777777" w:rsidTr="008B63FE">
        <w:trPr>
          <w:trHeight w:val="288"/>
          <w:jc w:val="center"/>
        </w:trPr>
        <w:tc>
          <w:tcPr>
            <w:tcW w:w="192" w:type="pct"/>
            <w:shd w:val="clear" w:color="auto" w:fill="auto"/>
            <w:noWrap/>
            <w:vAlign w:val="center"/>
            <w:hideMark/>
          </w:tcPr>
          <w:p w14:paraId="72ECFAB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w:t>
            </w:r>
          </w:p>
        </w:tc>
        <w:tc>
          <w:tcPr>
            <w:tcW w:w="1485" w:type="pct"/>
            <w:shd w:val="clear" w:color="auto" w:fill="auto"/>
            <w:noWrap/>
            <w:vAlign w:val="center"/>
            <w:hideMark/>
          </w:tcPr>
          <w:p w14:paraId="085B15A0" w14:textId="49B60F42" w:rsidR="008B63FE" w:rsidRPr="001D23A6" w:rsidRDefault="00DF26C0" w:rsidP="00A10218">
            <w:pPr>
              <w:spacing w:after="0" w:line="240" w:lineRule="auto"/>
              <w:rPr>
                <w:rFonts w:ascii="Sylfaen" w:hAnsi="Sylfaen"/>
                <w:color w:val="000000"/>
                <w:sz w:val="16"/>
                <w:szCs w:val="16"/>
              </w:rPr>
            </w:pPr>
            <w:proofErr w:type="spellStart"/>
            <w:r>
              <w:rPr>
                <w:rFonts w:ascii="Sylfaen" w:hAnsi="Sylfaen"/>
                <w:color w:val="000000"/>
                <w:sz w:val="16"/>
                <w:szCs w:val="16"/>
              </w:rPr>
              <w:t>Zestaponi</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2959583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3 100,0</w:t>
            </w:r>
          </w:p>
        </w:tc>
        <w:tc>
          <w:tcPr>
            <w:tcW w:w="882" w:type="pct"/>
            <w:shd w:val="clear" w:color="auto" w:fill="auto"/>
            <w:noWrap/>
            <w:vAlign w:val="center"/>
            <w:hideMark/>
          </w:tcPr>
          <w:p w14:paraId="63992B1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0615E7C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550,0</w:t>
            </w:r>
          </w:p>
        </w:tc>
        <w:tc>
          <w:tcPr>
            <w:tcW w:w="449" w:type="pct"/>
            <w:shd w:val="clear" w:color="auto" w:fill="auto"/>
            <w:noWrap/>
            <w:vAlign w:val="center"/>
            <w:hideMark/>
          </w:tcPr>
          <w:p w14:paraId="116A2E9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31891FA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73,3%</w:t>
            </w:r>
          </w:p>
        </w:tc>
      </w:tr>
      <w:tr w:rsidR="008B63FE" w:rsidRPr="001D23A6" w14:paraId="3C5C075E" w14:textId="77777777" w:rsidTr="008B63FE">
        <w:trPr>
          <w:trHeight w:val="288"/>
          <w:jc w:val="center"/>
        </w:trPr>
        <w:tc>
          <w:tcPr>
            <w:tcW w:w="192" w:type="pct"/>
            <w:shd w:val="clear" w:color="auto" w:fill="auto"/>
            <w:noWrap/>
            <w:vAlign w:val="center"/>
            <w:hideMark/>
          </w:tcPr>
          <w:p w14:paraId="5DCAE90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w:t>
            </w:r>
          </w:p>
        </w:tc>
        <w:tc>
          <w:tcPr>
            <w:tcW w:w="1485" w:type="pct"/>
            <w:shd w:val="clear" w:color="auto" w:fill="auto"/>
            <w:noWrap/>
            <w:vAlign w:val="center"/>
            <w:hideMark/>
          </w:tcPr>
          <w:p w14:paraId="4C5B9C45" w14:textId="1A28862F" w:rsidR="008B63FE" w:rsidRPr="001D23A6" w:rsidRDefault="00B1078E" w:rsidP="00A10218">
            <w:pPr>
              <w:spacing w:after="0" w:line="240" w:lineRule="auto"/>
              <w:rPr>
                <w:rFonts w:ascii="Sylfaen" w:hAnsi="Sylfaen"/>
                <w:color w:val="000000"/>
                <w:sz w:val="16"/>
                <w:szCs w:val="16"/>
              </w:rPr>
            </w:pPr>
            <w:r>
              <w:rPr>
                <w:rFonts w:ascii="Sylfaen" w:hAnsi="Sylfaen"/>
                <w:color w:val="000000"/>
                <w:sz w:val="16"/>
                <w:szCs w:val="16"/>
              </w:rPr>
              <w:t>Zugdidi Municipality</w:t>
            </w:r>
          </w:p>
        </w:tc>
        <w:tc>
          <w:tcPr>
            <w:tcW w:w="882" w:type="pct"/>
            <w:shd w:val="clear" w:color="auto" w:fill="auto"/>
            <w:noWrap/>
            <w:vAlign w:val="center"/>
            <w:hideMark/>
          </w:tcPr>
          <w:p w14:paraId="7186E94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3 900,0</w:t>
            </w:r>
          </w:p>
        </w:tc>
        <w:tc>
          <w:tcPr>
            <w:tcW w:w="882" w:type="pct"/>
            <w:shd w:val="clear" w:color="auto" w:fill="auto"/>
            <w:noWrap/>
            <w:vAlign w:val="center"/>
            <w:hideMark/>
          </w:tcPr>
          <w:p w14:paraId="5FAFCC9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500,0</w:t>
            </w:r>
          </w:p>
        </w:tc>
        <w:tc>
          <w:tcPr>
            <w:tcW w:w="515" w:type="pct"/>
            <w:shd w:val="clear" w:color="auto" w:fill="auto"/>
            <w:noWrap/>
            <w:vAlign w:val="center"/>
            <w:hideMark/>
          </w:tcPr>
          <w:p w14:paraId="7649871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500,0</w:t>
            </w:r>
          </w:p>
        </w:tc>
        <w:tc>
          <w:tcPr>
            <w:tcW w:w="449" w:type="pct"/>
            <w:shd w:val="clear" w:color="auto" w:fill="auto"/>
            <w:noWrap/>
            <w:vAlign w:val="center"/>
            <w:hideMark/>
          </w:tcPr>
          <w:p w14:paraId="7DCF5D7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17413A0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100,0%</w:t>
            </w:r>
          </w:p>
        </w:tc>
      </w:tr>
      <w:tr w:rsidR="008B63FE" w:rsidRPr="001D23A6" w14:paraId="3610D82C" w14:textId="77777777" w:rsidTr="008B63FE">
        <w:trPr>
          <w:trHeight w:val="288"/>
          <w:jc w:val="center"/>
        </w:trPr>
        <w:tc>
          <w:tcPr>
            <w:tcW w:w="192" w:type="pct"/>
            <w:shd w:val="clear" w:color="auto" w:fill="auto"/>
            <w:noWrap/>
            <w:vAlign w:val="center"/>
            <w:hideMark/>
          </w:tcPr>
          <w:p w14:paraId="31937F6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w:t>
            </w:r>
          </w:p>
        </w:tc>
        <w:tc>
          <w:tcPr>
            <w:tcW w:w="1485" w:type="pct"/>
            <w:shd w:val="clear" w:color="auto" w:fill="auto"/>
            <w:noWrap/>
            <w:vAlign w:val="center"/>
            <w:hideMark/>
          </w:tcPr>
          <w:p w14:paraId="028BA5F5" w14:textId="7D3ED962" w:rsidR="008B63FE" w:rsidRPr="001D23A6" w:rsidRDefault="00B1078E" w:rsidP="00A10218">
            <w:pPr>
              <w:spacing w:after="0" w:line="240" w:lineRule="auto"/>
              <w:rPr>
                <w:rFonts w:ascii="Sylfaen" w:hAnsi="Sylfaen"/>
                <w:color w:val="000000"/>
                <w:sz w:val="16"/>
                <w:szCs w:val="16"/>
              </w:rPr>
            </w:pPr>
            <w:r>
              <w:rPr>
                <w:rFonts w:ascii="Sylfaen" w:hAnsi="Sylfaen"/>
                <w:color w:val="000000"/>
                <w:sz w:val="16"/>
                <w:szCs w:val="16"/>
              </w:rPr>
              <w:t>Telavi Municipality</w:t>
            </w:r>
          </w:p>
        </w:tc>
        <w:tc>
          <w:tcPr>
            <w:tcW w:w="882" w:type="pct"/>
            <w:shd w:val="clear" w:color="auto" w:fill="auto"/>
            <w:noWrap/>
            <w:vAlign w:val="center"/>
            <w:hideMark/>
          </w:tcPr>
          <w:p w14:paraId="426A4E1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3 400,0</w:t>
            </w:r>
          </w:p>
        </w:tc>
        <w:tc>
          <w:tcPr>
            <w:tcW w:w="882" w:type="pct"/>
            <w:shd w:val="clear" w:color="auto" w:fill="auto"/>
            <w:noWrap/>
            <w:vAlign w:val="center"/>
            <w:hideMark/>
          </w:tcPr>
          <w:p w14:paraId="0341C68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515" w:type="pct"/>
            <w:shd w:val="clear" w:color="auto" w:fill="auto"/>
            <w:noWrap/>
            <w:vAlign w:val="center"/>
            <w:hideMark/>
          </w:tcPr>
          <w:p w14:paraId="0D693C0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449" w:type="pct"/>
            <w:shd w:val="clear" w:color="auto" w:fill="auto"/>
            <w:noWrap/>
            <w:vAlign w:val="center"/>
            <w:hideMark/>
          </w:tcPr>
          <w:p w14:paraId="1930810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74D1F78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100,0%</w:t>
            </w:r>
          </w:p>
        </w:tc>
      </w:tr>
      <w:tr w:rsidR="008B63FE" w:rsidRPr="001D23A6" w14:paraId="33DDA8C0" w14:textId="77777777" w:rsidTr="008B63FE">
        <w:trPr>
          <w:trHeight w:val="288"/>
          <w:jc w:val="center"/>
        </w:trPr>
        <w:tc>
          <w:tcPr>
            <w:tcW w:w="192" w:type="pct"/>
            <w:shd w:val="clear" w:color="auto" w:fill="auto"/>
            <w:noWrap/>
            <w:vAlign w:val="center"/>
            <w:hideMark/>
          </w:tcPr>
          <w:p w14:paraId="3F41CE6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w:t>
            </w:r>
          </w:p>
        </w:tc>
        <w:tc>
          <w:tcPr>
            <w:tcW w:w="1485" w:type="pct"/>
            <w:shd w:val="clear" w:color="auto" w:fill="auto"/>
            <w:noWrap/>
            <w:vAlign w:val="center"/>
            <w:hideMark/>
          </w:tcPr>
          <w:p w14:paraId="5A9804A8" w14:textId="196CB410" w:rsidR="008B63FE" w:rsidRPr="001D23A6" w:rsidRDefault="00B1078E" w:rsidP="00A10218">
            <w:pPr>
              <w:spacing w:after="0" w:line="240" w:lineRule="auto"/>
              <w:rPr>
                <w:rFonts w:ascii="Sylfaen" w:hAnsi="Sylfaen"/>
                <w:color w:val="000000"/>
                <w:sz w:val="16"/>
                <w:szCs w:val="16"/>
              </w:rPr>
            </w:pPr>
            <w:r>
              <w:rPr>
                <w:rFonts w:ascii="Sylfaen" w:hAnsi="Sylfaen"/>
                <w:color w:val="000000"/>
                <w:sz w:val="16"/>
                <w:szCs w:val="16"/>
              </w:rPr>
              <w:t>Oni Municipality</w:t>
            </w:r>
          </w:p>
        </w:tc>
        <w:tc>
          <w:tcPr>
            <w:tcW w:w="882" w:type="pct"/>
            <w:shd w:val="clear" w:color="auto" w:fill="auto"/>
            <w:noWrap/>
            <w:vAlign w:val="center"/>
            <w:hideMark/>
          </w:tcPr>
          <w:p w14:paraId="14F7869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2 100,0</w:t>
            </w:r>
          </w:p>
        </w:tc>
        <w:tc>
          <w:tcPr>
            <w:tcW w:w="882" w:type="pct"/>
            <w:shd w:val="clear" w:color="auto" w:fill="auto"/>
            <w:noWrap/>
            <w:vAlign w:val="center"/>
            <w:hideMark/>
          </w:tcPr>
          <w:p w14:paraId="76F1FA8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600,0</w:t>
            </w:r>
          </w:p>
        </w:tc>
        <w:tc>
          <w:tcPr>
            <w:tcW w:w="515" w:type="pct"/>
            <w:shd w:val="clear" w:color="auto" w:fill="auto"/>
            <w:noWrap/>
            <w:vAlign w:val="center"/>
            <w:hideMark/>
          </w:tcPr>
          <w:p w14:paraId="3C242FE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449" w:type="pct"/>
            <w:shd w:val="clear" w:color="auto" w:fill="auto"/>
            <w:noWrap/>
            <w:vAlign w:val="center"/>
            <w:hideMark/>
          </w:tcPr>
          <w:p w14:paraId="534EB9A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0E35753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66,7%</w:t>
            </w:r>
          </w:p>
        </w:tc>
      </w:tr>
      <w:tr w:rsidR="008B63FE" w:rsidRPr="001D23A6" w14:paraId="0252E020" w14:textId="77777777" w:rsidTr="008B63FE">
        <w:trPr>
          <w:trHeight w:val="288"/>
          <w:jc w:val="center"/>
        </w:trPr>
        <w:tc>
          <w:tcPr>
            <w:tcW w:w="192" w:type="pct"/>
            <w:shd w:val="clear" w:color="auto" w:fill="auto"/>
            <w:noWrap/>
            <w:vAlign w:val="center"/>
            <w:hideMark/>
          </w:tcPr>
          <w:p w14:paraId="599FA05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8</w:t>
            </w:r>
          </w:p>
        </w:tc>
        <w:tc>
          <w:tcPr>
            <w:tcW w:w="1485" w:type="pct"/>
            <w:shd w:val="clear" w:color="auto" w:fill="auto"/>
            <w:noWrap/>
            <w:vAlign w:val="center"/>
            <w:hideMark/>
          </w:tcPr>
          <w:p w14:paraId="5BD64A12" w14:textId="02E965EC" w:rsidR="008B63FE" w:rsidRPr="001D23A6" w:rsidRDefault="00B1078E" w:rsidP="00A10218">
            <w:pPr>
              <w:spacing w:after="0" w:line="240" w:lineRule="auto"/>
              <w:rPr>
                <w:rFonts w:ascii="Sylfaen" w:hAnsi="Sylfaen"/>
                <w:color w:val="000000"/>
                <w:sz w:val="16"/>
                <w:szCs w:val="16"/>
              </w:rPr>
            </w:pPr>
            <w:r>
              <w:rPr>
                <w:rFonts w:ascii="Sylfaen" w:hAnsi="Sylfaen"/>
                <w:color w:val="000000"/>
                <w:sz w:val="16"/>
                <w:szCs w:val="16"/>
              </w:rPr>
              <w:t>Kobuleti Municipality</w:t>
            </w:r>
          </w:p>
        </w:tc>
        <w:tc>
          <w:tcPr>
            <w:tcW w:w="882" w:type="pct"/>
            <w:shd w:val="clear" w:color="auto" w:fill="auto"/>
            <w:noWrap/>
            <w:vAlign w:val="center"/>
            <w:hideMark/>
          </w:tcPr>
          <w:p w14:paraId="46E47E0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3 400,0</w:t>
            </w:r>
          </w:p>
        </w:tc>
        <w:tc>
          <w:tcPr>
            <w:tcW w:w="882" w:type="pct"/>
            <w:shd w:val="clear" w:color="auto" w:fill="auto"/>
            <w:noWrap/>
            <w:vAlign w:val="center"/>
            <w:hideMark/>
          </w:tcPr>
          <w:p w14:paraId="46C415E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515" w:type="pct"/>
            <w:shd w:val="clear" w:color="auto" w:fill="auto"/>
            <w:noWrap/>
            <w:vAlign w:val="center"/>
            <w:hideMark/>
          </w:tcPr>
          <w:p w14:paraId="6B88472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449" w:type="pct"/>
            <w:shd w:val="clear" w:color="auto" w:fill="auto"/>
            <w:noWrap/>
            <w:vAlign w:val="center"/>
            <w:hideMark/>
          </w:tcPr>
          <w:p w14:paraId="661FA5D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672B471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100,0%</w:t>
            </w:r>
          </w:p>
        </w:tc>
      </w:tr>
      <w:tr w:rsidR="008B63FE" w:rsidRPr="001D23A6" w14:paraId="7E2B01BD" w14:textId="77777777" w:rsidTr="008B63FE">
        <w:trPr>
          <w:trHeight w:val="288"/>
          <w:jc w:val="center"/>
        </w:trPr>
        <w:tc>
          <w:tcPr>
            <w:tcW w:w="192" w:type="pct"/>
            <w:shd w:val="clear" w:color="auto" w:fill="auto"/>
            <w:noWrap/>
            <w:vAlign w:val="center"/>
            <w:hideMark/>
          </w:tcPr>
          <w:p w14:paraId="406CE9E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9</w:t>
            </w:r>
          </w:p>
        </w:tc>
        <w:tc>
          <w:tcPr>
            <w:tcW w:w="1485" w:type="pct"/>
            <w:shd w:val="clear" w:color="auto" w:fill="auto"/>
            <w:noWrap/>
            <w:vAlign w:val="center"/>
            <w:hideMark/>
          </w:tcPr>
          <w:p w14:paraId="2D55A77F" w14:textId="4216C41E" w:rsidR="008B63FE" w:rsidRPr="001D23A6" w:rsidRDefault="00B1078E" w:rsidP="00A10218">
            <w:pPr>
              <w:spacing w:after="0" w:line="240" w:lineRule="auto"/>
              <w:rPr>
                <w:rFonts w:ascii="Sylfaen" w:hAnsi="Sylfaen"/>
                <w:color w:val="000000"/>
                <w:sz w:val="16"/>
                <w:szCs w:val="16"/>
              </w:rPr>
            </w:pPr>
            <w:proofErr w:type="spellStart"/>
            <w:r>
              <w:rPr>
                <w:rFonts w:ascii="Sylfaen" w:hAnsi="Sylfaen"/>
                <w:color w:val="000000"/>
                <w:sz w:val="16"/>
                <w:szCs w:val="16"/>
              </w:rPr>
              <w:t>Dusheti</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4A07918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2 100,0</w:t>
            </w:r>
          </w:p>
        </w:tc>
        <w:tc>
          <w:tcPr>
            <w:tcW w:w="882" w:type="pct"/>
            <w:shd w:val="clear" w:color="auto" w:fill="auto"/>
            <w:noWrap/>
            <w:vAlign w:val="center"/>
            <w:hideMark/>
          </w:tcPr>
          <w:p w14:paraId="1F677C9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600,0</w:t>
            </w:r>
          </w:p>
        </w:tc>
        <w:tc>
          <w:tcPr>
            <w:tcW w:w="515" w:type="pct"/>
            <w:shd w:val="clear" w:color="auto" w:fill="auto"/>
            <w:noWrap/>
            <w:vAlign w:val="center"/>
            <w:hideMark/>
          </w:tcPr>
          <w:p w14:paraId="60240A7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300,0</w:t>
            </w:r>
          </w:p>
        </w:tc>
        <w:tc>
          <w:tcPr>
            <w:tcW w:w="449" w:type="pct"/>
            <w:shd w:val="clear" w:color="auto" w:fill="auto"/>
            <w:noWrap/>
            <w:vAlign w:val="center"/>
            <w:hideMark/>
          </w:tcPr>
          <w:p w14:paraId="61B368D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3ACA4E4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50,0%</w:t>
            </w:r>
          </w:p>
        </w:tc>
      </w:tr>
      <w:tr w:rsidR="008B63FE" w:rsidRPr="001D23A6" w14:paraId="72D4AEA9" w14:textId="77777777" w:rsidTr="008B63FE">
        <w:trPr>
          <w:trHeight w:val="288"/>
          <w:jc w:val="center"/>
        </w:trPr>
        <w:tc>
          <w:tcPr>
            <w:tcW w:w="192" w:type="pct"/>
            <w:shd w:val="clear" w:color="auto" w:fill="auto"/>
            <w:noWrap/>
            <w:vAlign w:val="center"/>
            <w:hideMark/>
          </w:tcPr>
          <w:p w14:paraId="52EEB61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10</w:t>
            </w:r>
          </w:p>
        </w:tc>
        <w:tc>
          <w:tcPr>
            <w:tcW w:w="1485" w:type="pct"/>
            <w:shd w:val="clear" w:color="auto" w:fill="auto"/>
            <w:noWrap/>
            <w:vAlign w:val="center"/>
            <w:hideMark/>
          </w:tcPr>
          <w:p w14:paraId="2ACC1860" w14:textId="355B143C" w:rsidR="008B63FE" w:rsidRPr="001D23A6" w:rsidRDefault="002A5411" w:rsidP="00A10218">
            <w:pPr>
              <w:spacing w:after="0" w:line="240" w:lineRule="auto"/>
              <w:rPr>
                <w:rFonts w:ascii="Sylfaen" w:hAnsi="Sylfaen"/>
                <w:color w:val="000000"/>
                <w:sz w:val="16"/>
                <w:szCs w:val="16"/>
              </w:rPr>
            </w:pPr>
            <w:r>
              <w:rPr>
                <w:rFonts w:ascii="Sylfaen" w:hAnsi="Sylfaen"/>
                <w:color w:val="000000"/>
                <w:sz w:val="16"/>
                <w:szCs w:val="16"/>
              </w:rPr>
              <w:t>Ozurgeti Municipality</w:t>
            </w:r>
          </w:p>
        </w:tc>
        <w:tc>
          <w:tcPr>
            <w:tcW w:w="882" w:type="pct"/>
            <w:shd w:val="clear" w:color="auto" w:fill="auto"/>
            <w:noWrap/>
            <w:vAlign w:val="center"/>
            <w:hideMark/>
          </w:tcPr>
          <w:p w14:paraId="72CFDF0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3 400,0</w:t>
            </w:r>
          </w:p>
        </w:tc>
        <w:tc>
          <w:tcPr>
            <w:tcW w:w="882" w:type="pct"/>
            <w:shd w:val="clear" w:color="auto" w:fill="auto"/>
            <w:noWrap/>
            <w:vAlign w:val="center"/>
            <w:hideMark/>
          </w:tcPr>
          <w:p w14:paraId="2BAD278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515" w:type="pct"/>
            <w:shd w:val="clear" w:color="auto" w:fill="auto"/>
            <w:noWrap/>
            <w:vAlign w:val="center"/>
            <w:hideMark/>
          </w:tcPr>
          <w:p w14:paraId="2CD2413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300,0</w:t>
            </w:r>
          </w:p>
        </w:tc>
        <w:tc>
          <w:tcPr>
            <w:tcW w:w="449" w:type="pct"/>
            <w:shd w:val="clear" w:color="auto" w:fill="auto"/>
            <w:noWrap/>
            <w:vAlign w:val="center"/>
            <w:hideMark/>
          </w:tcPr>
          <w:p w14:paraId="191D507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14A4015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w:t>
            </w:r>
          </w:p>
        </w:tc>
      </w:tr>
      <w:tr w:rsidR="008B63FE" w:rsidRPr="001D23A6" w14:paraId="6A6AACE1" w14:textId="77777777" w:rsidTr="008B63FE">
        <w:trPr>
          <w:trHeight w:val="288"/>
          <w:jc w:val="center"/>
        </w:trPr>
        <w:tc>
          <w:tcPr>
            <w:tcW w:w="192" w:type="pct"/>
            <w:shd w:val="clear" w:color="auto" w:fill="auto"/>
            <w:noWrap/>
            <w:vAlign w:val="center"/>
            <w:hideMark/>
          </w:tcPr>
          <w:p w14:paraId="643D88D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11</w:t>
            </w:r>
          </w:p>
        </w:tc>
        <w:tc>
          <w:tcPr>
            <w:tcW w:w="1485" w:type="pct"/>
            <w:shd w:val="clear" w:color="auto" w:fill="auto"/>
            <w:noWrap/>
            <w:vAlign w:val="center"/>
            <w:hideMark/>
          </w:tcPr>
          <w:p w14:paraId="27B7C5A0" w14:textId="2109EFB5" w:rsidR="008B63FE" w:rsidRPr="001D23A6" w:rsidRDefault="002A5411" w:rsidP="00A10218">
            <w:pPr>
              <w:spacing w:after="0" w:line="240" w:lineRule="auto"/>
              <w:rPr>
                <w:rFonts w:ascii="Sylfaen" w:hAnsi="Sylfaen"/>
                <w:color w:val="000000"/>
                <w:sz w:val="16"/>
                <w:szCs w:val="16"/>
              </w:rPr>
            </w:pPr>
            <w:r>
              <w:rPr>
                <w:rFonts w:ascii="Sylfaen" w:hAnsi="Sylfaen"/>
                <w:color w:val="000000"/>
                <w:sz w:val="16"/>
                <w:szCs w:val="16"/>
              </w:rPr>
              <w:t>Gori Municipality</w:t>
            </w:r>
          </w:p>
        </w:tc>
        <w:tc>
          <w:tcPr>
            <w:tcW w:w="882" w:type="pct"/>
            <w:shd w:val="clear" w:color="auto" w:fill="auto"/>
            <w:noWrap/>
            <w:vAlign w:val="center"/>
            <w:hideMark/>
          </w:tcPr>
          <w:p w14:paraId="502547F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3 900,0</w:t>
            </w:r>
          </w:p>
        </w:tc>
        <w:tc>
          <w:tcPr>
            <w:tcW w:w="882" w:type="pct"/>
            <w:shd w:val="clear" w:color="auto" w:fill="auto"/>
            <w:noWrap/>
            <w:vAlign w:val="center"/>
            <w:hideMark/>
          </w:tcPr>
          <w:p w14:paraId="4146BB7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500,0</w:t>
            </w:r>
          </w:p>
        </w:tc>
        <w:tc>
          <w:tcPr>
            <w:tcW w:w="515" w:type="pct"/>
            <w:shd w:val="clear" w:color="auto" w:fill="auto"/>
            <w:noWrap/>
            <w:vAlign w:val="center"/>
            <w:hideMark/>
          </w:tcPr>
          <w:p w14:paraId="51921A1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250,0</w:t>
            </w:r>
          </w:p>
        </w:tc>
        <w:tc>
          <w:tcPr>
            <w:tcW w:w="449" w:type="pct"/>
            <w:shd w:val="clear" w:color="auto" w:fill="auto"/>
            <w:noWrap/>
            <w:vAlign w:val="center"/>
            <w:hideMark/>
          </w:tcPr>
          <w:p w14:paraId="6D00EDF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595" w:type="pct"/>
            <w:shd w:val="clear" w:color="auto" w:fill="auto"/>
            <w:noWrap/>
            <w:vAlign w:val="center"/>
            <w:hideMark/>
          </w:tcPr>
          <w:p w14:paraId="57B5898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50,0%</w:t>
            </w:r>
          </w:p>
        </w:tc>
      </w:tr>
      <w:tr w:rsidR="008B63FE" w:rsidRPr="001D23A6" w14:paraId="45E8221D" w14:textId="77777777" w:rsidTr="008B63FE">
        <w:trPr>
          <w:trHeight w:val="288"/>
          <w:jc w:val="center"/>
        </w:trPr>
        <w:tc>
          <w:tcPr>
            <w:tcW w:w="192" w:type="pct"/>
            <w:shd w:val="clear" w:color="auto" w:fill="auto"/>
            <w:noWrap/>
            <w:vAlign w:val="center"/>
            <w:hideMark/>
          </w:tcPr>
          <w:p w14:paraId="1977189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12</w:t>
            </w:r>
          </w:p>
        </w:tc>
        <w:tc>
          <w:tcPr>
            <w:tcW w:w="1485" w:type="pct"/>
            <w:shd w:val="clear" w:color="auto" w:fill="auto"/>
            <w:noWrap/>
            <w:vAlign w:val="bottom"/>
            <w:hideMark/>
          </w:tcPr>
          <w:p w14:paraId="08F7456E" w14:textId="3D40AD50" w:rsidR="008B63FE" w:rsidRPr="001D23A6" w:rsidRDefault="002A5411" w:rsidP="00A10218">
            <w:pPr>
              <w:spacing w:after="0" w:line="240" w:lineRule="auto"/>
              <w:rPr>
                <w:rFonts w:ascii="Sylfaen" w:hAnsi="Sylfaen"/>
                <w:color w:val="000000"/>
                <w:sz w:val="16"/>
                <w:szCs w:val="16"/>
              </w:rPr>
            </w:pPr>
            <w:r>
              <w:rPr>
                <w:rFonts w:ascii="Sylfaen" w:hAnsi="Sylfaen"/>
                <w:color w:val="000000"/>
                <w:sz w:val="16"/>
                <w:szCs w:val="16"/>
              </w:rPr>
              <w:t>Kutaisi Municipality</w:t>
            </w:r>
          </w:p>
        </w:tc>
        <w:tc>
          <w:tcPr>
            <w:tcW w:w="882" w:type="pct"/>
            <w:shd w:val="clear" w:color="auto" w:fill="auto"/>
            <w:noWrap/>
            <w:vAlign w:val="center"/>
            <w:hideMark/>
          </w:tcPr>
          <w:p w14:paraId="112F480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3 600,0</w:t>
            </w:r>
          </w:p>
        </w:tc>
        <w:tc>
          <w:tcPr>
            <w:tcW w:w="882" w:type="pct"/>
            <w:shd w:val="clear" w:color="auto" w:fill="auto"/>
            <w:noWrap/>
            <w:vAlign w:val="center"/>
            <w:hideMark/>
          </w:tcPr>
          <w:p w14:paraId="5DEA2D4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800,0</w:t>
            </w:r>
          </w:p>
        </w:tc>
        <w:tc>
          <w:tcPr>
            <w:tcW w:w="515" w:type="pct"/>
            <w:shd w:val="clear" w:color="auto" w:fill="auto"/>
            <w:noWrap/>
            <w:vAlign w:val="center"/>
            <w:hideMark/>
          </w:tcPr>
          <w:p w14:paraId="7BD89BC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3FDCA24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95" w:type="pct"/>
            <w:shd w:val="clear" w:color="auto" w:fill="auto"/>
            <w:noWrap/>
            <w:vAlign w:val="center"/>
            <w:hideMark/>
          </w:tcPr>
          <w:p w14:paraId="0E49F27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93,8%</w:t>
            </w:r>
          </w:p>
        </w:tc>
      </w:tr>
      <w:tr w:rsidR="008B63FE" w:rsidRPr="001D23A6" w14:paraId="539D8ADC" w14:textId="77777777" w:rsidTr="008B63FE">
        <w:trPr>
          <w:trHeight w:val="288"/>
          <w:jc w:val="center"/>
        </w:trPr>
        <w:tc>
          <w:tcPr>
            <w:tcW w:w="192" w:type="pct"/>
            <w:shd w:val="clear" w:color="auto" w:fill="auto"/>
            <w:noWrap/>
            <w:vAlign w:val="center"/>
            <w:hideMark/>
          </w:tcPr>
          <w:p w14:paraId="75718CA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13</w:t>
            </w:r>
          </w:p>
        </w:tc>
        <w:tc>
          <w:tcPr>
            <w:tcW w:w="1485" w:type="pct"/>
            <w:shd w:val="clear" w:color="auto" w:fill="auto"/>
            <w:noWrap/>
            <w:vAlign w:val="bottom"/>
            <w:hideMark/>
          </w:tcPr>
          <w:p w14:paraId="202E9008" w14:textId="5155D232" w:rsidR="008B63FE" w:rsidRPr="001D23A6" w:rsidRDefault="002A5411" w:rsidP="00A10218">
            <w:pPr>
              <w:spacing w:after="0" w:line="240" w:lineRule="auto"/>
              <w:rPr>
                <w:rFonts w:ascii="Sylfaen" w:hAnsi="Sylfaen"/>
                <w:color w:val="000000"/>
                <w:sz w:val="16"/>
                <w:szCs w:val="16"/>
              </w:rPr>
            </w:pPr>
            <w:r>
              <w:rPr>
                <w:rFonts w:ascii="Sylfaen" w:hAnsi="Sylfaen"/>
                <w:color w:val="000000"/>
                <w:sz w:val="16"/>
                <w:szCs w:val="16"/>
              </w:rPr>
              <w:t>Dedoplistskaro Municipality</w:t>
            </w:r>
          </w:p>
        </w:tc>
        <w:tc>
          <w:tcPr>
            <w:tcW w:w="882" w:type="pct"/>
            <w:shd w:val="clear" w:color="auto" w:fill="auto"/>
            <w:noWrap/>
            <w:vAlign w:val="center"/>
            <w:hideMark/>
          </w:tcPr>
          <w:p w14:paraId="35584BF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2 100,0</w:t>
            </w:r>
          </w:p>
        </w:tc>
        <w:tc>
          <w:tcPr>
            <w:tcW w:w="882" w:type="pct"/>
            <w:shd w:val="clear" w:color="auto" w:fill="auto"/>
            <w:noWrap/>
            <w:vAlign w:val="center"/>
            <w:hideMark/>
          </w:tcPr>
          <w:p w14:paraId="1766FA0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600,0</w:t>
            </w:r>
          </w:p>
        </w:tc>
        <w:tc>
          <w:tcPr>
            <w:tcW w:w="515" w:type="pct"/>
            <w:shd w:val="clear" w:color="auto" w:fill="auto"/>
            <w:noWrap/>
            <w:vAlign w:val="center"/>
            <w:hideMark/>
          </w:tcPr>
          <w:p w14:paraId="6492BA5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6C0315E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500,0</w:t>
            </w:r>
          </w:p>
        </w:tc>
        <w:tc>
          <w:tcPr>
            <w:tcW w:w="595" w:type="pct"/>
            <w:shd w:val="clear" w:color="auto" w:fill="auto"/>
            <w:noWrap/>
            <w:vAlign w:val="center"/>
            <w:hideMark/>
          </w:tcPr>
          <w:p w14:paraId="4D6C6CF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83,3%</w:t>
            </w:r>
          </w:p>
        </w:tc>
      </w:tr>
      <w:tr w:rsidR="008B63FE" w:rsidRPr="001D23A6" w14:paraId="07DA4791" w14:textId="77777777" w:rsidTr="008B63FE">
        <w:trPr>
          <w:trHeight w:val="288"/>
          <w:jc w:val="center"/>
        </w:trPr>
        <w:tc>
          <w:tcPr>
            <w:tcW w:w="192" w:type="pct"/>
            <w:shd w:val="clear" w:color="auto" w:fill="auto"/>
            <w:noWrap/>
            <w:vAlign w:val="center"/>
            <w:hideMark/>
          </w:tcPr>
          <w:p w14:paraId="5DE5042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14</w:t>
            </w:r>
          </w:p>
        </w:tc>
        <w:tc>
          <w:tcPr>
            <w:tcW w:w="1485" w:type="pct"/>
            <w:shd w:val="clear" w:color="auto" w:fill="auto"/>
            <w:noWrap/>
            <w:vAlign w:val="bottom"/>
            <w:hideMark/>
          </w:tcPr>
          <w:p w14:paraId="35DDD531" w14:textId="4070F710" w:rsidR="008B63FE" w:rsidRPr="001D23A6" w:rsidRDefault="00D90C1A" w:rsidP="00A10218">
            <w:pPr>
              <w:spacing w:after="0" w:line="240" w:lineRule="auto"/>
              <w:rPr>
                <w:rFonts w:ascii="Sylfaen" w:hAnsi="Sylfaen"/>
                <w:color w:val="000000"/>
                <w:sz w:val="16"/>
                <w:szCs w:val="16"/>
              </w:rPr>
            </w:pPr>
            <w:proofErr w:type="spellStart"/>
            <w:r>
              <w:rPr>
                <w:rFonts w:ascii="Sylfaen" w:hAnsi="Sylfaen"/>
                <w:color w:val="000000"/>
                <w:sz w:val="16"/>
                <w:szCs w:val="16"/>
              </w:rPr>
              <w:t>Tskaltubo</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1A487E0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3 100,0</w:t>
            </w:r>
          </w:p>
        </w:tc>
        <w:tc>
          <w:tcPr>
            <w:tcW w:w="882" w:type="pct"/>
            <w:shd w:val="clear" w:color="auto" w:fill="auto"/>
            <w:noWrap/>
            <w:vAlign w:val="center"/>
            <w:hideMark/>
          </w:tcPr>
          <w:p w14:paraId="6A17F2D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33CB03B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0E5A110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450,0</w:t>
            </w:r>
          </w:p>
        </w:tc>
        <w:tc>
          <w:tcPr>
            <w:tcW w:w="595" w:type="pct"/>
            <w:shd w:val="clear" w:color="auto" w:fill="auto"/>
            <w:noWrap/>
            <w:vAlign w:val="center"/>
            <w:hideMark/>
          </w:tcPr>
          <w:p w14:paraId="304CA81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60,0%</w:t>
            </w:r>
          </w:p>
        </w:tc>
      </w:tr>
      <w:tr w:rsidR="008B63FE" w:rsidRPr="001D23A6" w14:paraId="2AC87738" w14:textId="77777777" w:rsidTr="008B63FE">
        <w:trPr>
          <w:trHeight w:val="288"/>
          <w:jc w:val="center"/>
        </w:trPr>
        <w:tc>
          <w:tcPr>
            <w:tcW w:w="192" w:type="pct"/>
            <w:shd w:val="clear" w:color="auto" w:fill="auto"/>
            <w:noWrap/>
            <w:vAlign w:val="center"/>
            <w:hideMark/>
          </w:tcPr>
          <w:p w14:paraId="5BF82FC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lastRenderedPageBreak/>
              <w:t>15</w:t>
            </w:r>
          </w:p>
        </w:tc>
        <w:tc>
          <w:tcPr>
            <w:tcW w:w="1485" w:type="pct"/>
            <w:shd w:val="clear" w:color="auto" w:fill="auto"/>
            <w:noWrap/>
            <w:vAlign w:val="bottom"/>
            <w:hideMark/>
          </w:tcPr>
          <w:p w14:paraId="5B4E0F01" w14:textId="77779BA7" w:rsidR="008B63FE" w:rsidRPr="001D23A6" w:rsidRDefault="00D90C1A" w:rsidP="00A10218">
            <w:pPr>
              <w:spacing w:after="0" w:line="240" w:lineRule="auto"/>
              <w:rPr>
                <w:rFonts w:ascii="Sylfaen" w:hAnsi="Sylfaen"/>
                <w:color w:val="000000"/>
                <w:sz w:val="16"/>
                <w:szCs w:val="16"/>
              </w:rPr>
            </w:pPr>
            <w:proofErr w:type="spellStart"/>
            <w:r>
              <w:rPr>
                <w:rFonts w:ascii="Sylfaen" w:hAnsi="Sylfaen"/>
                <w:color w:val="000000"/>
                <w:sz w:val="16"/>
                <w:szCs w:val="16"/>
              </w:rPr>
              <w:t>Khashuri</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5CA2832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3 100,0</w:t>
            </w:r>
          </w:p>
        </w:tc>
        <w:tc>
          <w:tcPr>
            <w:tcW w:w="882" w:type="pct"/>
            <w:shd w:val="clear" w:color="auto" w:fill="auto"/>
            <w:noWrap/>
            <w:vAlign w:val="center"/>
            <w:hideMark/>
          </w:tcPr>
          <w:p w14:paraId="618EA80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38D07F6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31B4D6C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595" w:type="pct"/>
            <w:shd w:val="clear" w:color="auto" w:fill="auto"/>
            <w:noWrap/>
            <w:vAlign w:val="center"/>
            <w:hideMark/>
          </w:tcPr>
          <w:p w14:paraId="01A179C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53,3%</w:t>
            </w:r>
          </w:p>
        </w:tc>
      </w:tr>
      <w:tr w:rsidR="008B63FE" w:rsidRPr="001D23A6" w14:paraId="27F317CE" w14:textId="77777777" w:rsidTr="008B63FE">
        <w:trPr>
          <w:trHeight w:val="288"/>
          <w:jc w:val="center"/>
        </w:trPr>
        <w:tc>
          <w:tcPr>
            <w:tcW w:w="192" w:type="pct"/>
            <w:shd w:val="clear" w:color="auto" w:fill="auto"/>
            <w:noWrap/>
            <w:vAlign w:val="center"/>
            <w:hideMark/>
          </w:tcPr>
          <w:p w14:paraId="6792693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16</w:t>
            </w:r>
          </w:p>
        </w:tc>
        <w:tc>
          <w:tcPr>
            <w:tcW w:w="1485" w:type="pct"/>
            <w:shd w:val="clear" w:color="auto" w:fill="auto"/>
            <w:noWrap/>
            <w:vAlign w:val="bottom"/>
            <w:hideMark/>
          </w:tcPr>
          <w:p w14:paraId="76DB98CA" w14:textId="1989C3AE" w:rsidR="008B63FE" w:rsidRPr="001D23A6" w:rsidRDefault="00D90C1A" w:rsidP="00A10218">
            <w:pPr>
              <w:spacing w:after="0" w:line="240" w:lineRule="auto"/>
              <w:rPr>
                <w:rFonts w:ascii="Sylfaen" w:hAnsi="Sylfaen"/>
                <w:color w:val="000000"/>
                <w:sz w:val="16"/>
                <w:szCs w:val="16"/>
              </w:rPr>
            </w:pPr>
            <w:proofErr w:type="spellStart"/>
            <w:r>
              <w:rPr>
                <w:rFonts w:ascii="Sylfaen" w:hAnsi="Sylfaen"/>
                <w:color w:val="000000"/>
                <w:sz w:val="16"/>
                <w:szCs w:val="16"/>
              </w:rPr>
              <w:t>Gurjaani</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6181874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3 100,0</w:t>
            </w:r>
          </w:p>
        </w:tc>
        <w:tc>
          <w:tcPr>
            <w:tcW w:w="882" w:type="pct"/>
            <w:shd w:val="clear" w:color="auto" w:fill="auto"/>
            <w:noWrap/>
            <w:vAlign w:val="center"/>
            <w:hideMark/>
          </w:tcPr>
          <w:p w14:paraId="412E847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309D418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1BE849B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595" w:type="pct"/>
            <w:shd w:val="clear" w:color="auto" w:fill="auto"/>
            <w:noWrap/>
            <w:vAlign w:val="center"/>
            <w:hideMark/>
          </w:tcPr>
          <w:p w14:paraId="395FB6C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53,3%</w:t>
            </w:r>
          </w:p>
        </w:tc>
      </w:tr>
      <w:tr w:rsidR="008B63FE" w:rsidRPr="001D23A6" w14:paraId="25132CFA" w14:textId="77777777" w:rsidTr="008B63FE">
        <w:trPr>
          <w:trHeight w:val="288"/>
          <w:jc w:val="center"/>
        </w:trPr>
        <w:tc>
          <w:tcPr>
            <w:tcW w:w="192" w:type="pct"/>
            <w:shd w:val="clear" w:color="auto" w:fill="auto"/>
            <w:noWrap/>
            <w:vAlign w:val="center"/>
            <w:hideMark/>
          </w:tcPr>
          <w:p w14:paraId="33E4FFD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17</w:t>
            </w:r>
          </w:p>
        </w:tc>
        <w:tc>
          <w:tcPr>
            <w:tcW w:w="1485" w:type="pct"/>
            <w:shd w:val="clear" w:color="auto" w:fill="auto"/>
            <w:noWrap/>
            <w:vAlign w:val="bottom"/>
            <w:hideMark/>
          </w:tcPr>
          <w:p w14:paraId="7336E7CA" w14:textId="7F814ED8" w:rsidR="008B63FE" w:rsidRPr="001D23A6" w:rsidRDefault="00AD3DB7" w:rsidP="00A10218">
            <w:pPr>
              <w:spacing w:after="0" w:line="240" w:lineRule="auto"/>
              <w:rPr>
                <w:rFonts w:ascii="Sylfaen" w:hAnsi="Sylfaen"/>
                <w:color w:val="000000"/>
                <w:sz w:val="16"/>
                <w:szCs w:val="16"/>
              </w:rPr>
            </w:pPr>
            <w:proofErr w:type="spellStart"/>
            <w:r>
              <w:rPr>
                <w:rFonts w:ascii="Sylfaen" w:hAnsi="Sylfaen"/>
                <w:color w:val="000000"/>
                <w:sz w:val="16"/>
                <w:szCs w:val="16"/>
              </w:rPr>
              <w:t>Sagarejo</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1C671BA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3 100,0</w:t>
            </w:r>
          </w:p>
        </w:tc>
        <w:tc>
          <w:tcPr>
            <w:tcW w:w="882" w:type="pct"/>
            <w:shd w:val="clear" w:color="auto" w:fill="auto"/>
            <w:noWrap/>
            <w:vAlign w:val="center"/>
            <w:hideMark/>
          </w:tcPr>
          <w:p w14:paraId="3A9DC03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50E5092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7D9CF5F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595" w:type="pct"/>
            <w:shd w:val="clear" w:color="auto" w:fill="auto"/>
            <w:noWrap/>
            <w:vAlign w:val="center"/>
            <w:hideMark/>
          </w:tcPr>
          <w:p w14:paraId="09949B3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53,3%</w:t>
            </w:r>
          </w:p>
        </w:tc>
      </w:tr>
      <w:tr w:rsidR="008B63FE" w:rsidRPr="001D23A6" w14:paraId="1B42E57B" w14:textId="77777777" w:rsidTr="008B63FE">
        <w:trPr>
          <w:trHeight w:val="288"/>
          <w:jc w:val="center"/>
        </w:trPr>
        <w:tc>
          <w:tcPr>
            <w:tcW w:w="192" w:type="pct"/>
            <w:shd w:val="clear" w:color="auto" w:fill="auto"/>
            <w:noWrap/>
            <w:vAlign w:val="center"/>
            <w:hideMark/>
          </w:tcPr>
          <w:p w14:paraId="6BB13BC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18</w:t>
            </w:r>
          </w:p>
        </w:tc>
        <w:tc>
          <w:tcPr>
            <w:tcW w:w="1485" w:type="pct"/>
            <w:shd w:val="clear" w:color="auto" w:fill="auto"/>
            <w:noWrap/>
            <w:vAlign w:val="bottom"/>
            <w:hideMark/>
          </w:tcPr>
          <w:p w14:paraId="094FFE2B" w14:textId="5E75F27E" w:rsidR="008B63FE" w:rsidRPr="001D23A6" w:rsidRDefault="00AD3DB7" w:rsidP="00A10218">
            <w:pPr>
              <w:spacing w:after="0" w:line="240" w:lineRule="auto"/>
              <w:rPr>
                <w:rFonts w:ascii="Sylfaen" w:hAnsi="Sylfaen"/>
                <w:color w:val="000000"/>
                <w:sz w:val="16"/>
                <w:szCs w:val="16"/>
              </w:rPr>
            </w:pPr>
            <w:r>
              <w:rPr>
                <w:rFonts w:ascii="Sylfaen" w:hAnsi="Sylfaen"/>
                <w:color w:val="000000"/>
                <w:sz w:val="16"/>
                <w:szCs w:val="16"/>
              </w:rPr>
              <w:t>Lagodekhi Municipality</w:t>
            </w:r>
          </w:p>
        </w:tc>
        <w:tc>
          <w:tcPr>
            <w:tcW w:w="882" w:type="pct"/>
            <w:shd w:val="clear" w:color="auto" w:fill="auto"/>
            <w:noWrap/>
            <w:vAlign w:val="center"/>
            <w:hideMark/>
          </w:tcPr>
          <w:p w14:paraId="5CD6713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2 600,0</w:t>
            </w:r>
          </w:p>
        </w:tc>
        <w:tc>
          <w:tcPr>
            <w:tcW w:w="882" w:type="pct"/>
            <w:shd w:val="clear" w:color="auto" w:fill="auto"/>
            <w:noWrap/>
            <w:vAlign w:val="center"/>
            <w:hideMark/>
          </w:tcPr>
          <w:p w14:paraId="29C3252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3E75038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2A158BB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595" w:type="pct"/>
            <w:shd w:val="clear" w:color="auto" w:fill="auto"/>
            <w:noWrap/>
            <w:vAlign w:val="center"/>
            <w:hideMark/>
          </w:tcPr>
          <w:p w14:paraId="179DC95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53,3%</w:t>
            </w:r>
          </w:p>
        </w:tc>
      </w:tr>
      <w:tr w:rsidR="008B63FE" w:rsidRPr="001D23A6" w14:paraId="3E800533" w14:textId="77777777" w:rsidTr="008B63FE">
        <w:trPr>
          <w:trHeight w:val="288"/>
          <w:jc w:val="center"/>
        </w:trPr>
        <w:tc>
          <w:tcPr>
            <w:tcW w:w="192" w:type="pct"/>
            <w:shd w:val="clear" w:color="auto" w:fill="auto"/>
            <w:noWrap/>
            <w:vAlign w:val="center"/>
            <w:hideMark/>
          </w:tcPr>
          <w:p w14:paraId="706A5A5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19</w:t>
            </w:r>
          </w:p>
        </w:tc>
        <w:tc>
          <w:tcPr>
            <w:tcW w:w="1485" w:type="pct"/>
            <w:shd w:val="clear" w:color="auto" w:fill="auto"/>
            <w:noWrap/>
            <w:vAlign w:val="bottom"/>
            <w:hideMark/>
          </w:tcPr>
          <w:p w14:paraId="3B191127" w14:textId="5D233DBF" w:rsidR="008B63FE" w:rsidRPr="001D23A6" w:rsidRDefault="00AD3DB7" w:rsidP="00A10218">
            <w:pPr>
              <w:spacing w:after="0" w:line="240" w:lineRule="auto"/>
              <w:rPr>
                <w:rFonts w:ascii="Sylfaen" w:hAnsi="Sylfaen"/>
                <w:color w:val="000000"/>
                <w:sz w:val="16"/>
                <w:szCs w:val="16"/>
              </w:rPr>
            </w:pPr>
            <w:proofErr w:type="spellStart"/>
            <w:r>
              <w:rPr>
                <w:rFonts w:ascii="Sylfaen" w:hAnsi="Sylfaen"/>
                <w:color w:val="000000"/>
                <w:sz w:val="16"/>
                <w:szCs w:val="16"/>
              </w:rPr>
              <w:t>Senaki</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4BB3D2B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2 600,0</w:t>
            </w:r>
          </w:p>
        </w:tc>
        <w:tc>
          <w:tcPr>
            <w:tcW w:w="882" w:type="pct"/>
            <w:shd w:val="clear" w:color="auto" w:fill="auto"/>
            <w:noWrap/>
            <w:vAlign w:val="center"/>
            <w:hideMark/>
          </w:tcPr>
          <w:p w14:paraId="4CA7B69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5915496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20ACC56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350,0</w:t>
            </w:r>
          </w:p>
        </w:tc>
        <w:tc>
          <w:tcPr>
            <w:tcW w:w="595" w:type="pct"/>
            <w:shd w:val="clear" w:color="auto" w:fill="auto"/>
            <w:noWrap/>
            <w:vAlign w:val="center"/>
            <w:hideMark/>
          </w:tcPr>
          <w:p w14:paraId="1F1D34D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46,7%</w:t>
            </w:r>
          </w:p>
        </w:tc>
      </w:tr>
      <w:tr w:rsidR="008B63FE" w:rsidRPr="001D23A6" w14:paraId="1C741D9B" w14:textId="77777777" w:rsidTr="008B63FE">
        <w:trPr>
          <w:trHeight w:val="288"/>
          <w:jc w:val="center"/>
        </w:trPr>
        <w:tc>
          <w:tcPr>
            <w:tcW w:w="192" w:type="pct"/>
            <w:shd w:val="clear" w:color="auto" w:fill="auto"/>
            <w:noWrap/>
            <w:vAlign w:val="center"/>
            <w:hideMark/>
          </w:tcPr>
          <w:p w14:paraId="5054561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20</w:t>
            </w:r>
          </w:p>
        </w:tc>
        <w:tc>
          <w:tcPr>
            <w:tcW w:w="1485" w:type="pct"/>
            <w:shd w:val="clear" w:color="auto" w:fill="auto"/>
            <w:noWrap/>
            <w:vAlign w:val="bottom"/>
            <w:hideMark/>
          </w:tcPr>
          <w:p w14:paraId="4E784F2E" w14:textId="457C1B66" w:rsidR="008B63FE" w:rsidRPr="001D23A6" w:rsidRDefault="00DE4859" w:rsidP="00A10218">
            <w:pPr>
              <w:spacing w:after="0" w:line="240" w:lineRule="auto"/>
              <w:rPr>
                <w:rFonts w:ascii="Sylfaen" w:hAnsi="Sylfaen"/>
                <w:color w:val="000000"/>
                <w:sz w:val="16"/>
                <w:szCs w:val="16"/>
              </w:rPr>
            </w:pPr>
            <w:r>
              <w:rPr>
                <w:rFonts w:ascii="Sylfaen" w:hAnsi="Sylfaen"/>
                <w:color w:val="000000"/>
                <w:sz w:val="16"/>
                <w:szCs w:val="16"/>
              </w:rPr>
              <w:t>Poti Municipality</w:t>
            </w:r>
          </w:p>
        </w:tc>
        <w:tc>
          <w:tcPr>
            <w:tcW w:w="882" w:type="pct"/>
            <w:shd w:val="clear" w:color="auto" w:fill="auto"/>
            <w:noWrap/>
            <w:vAlign w:val="center"/>
            <w:hideMark/>
          </w:tcPr>
          <w:p w14:paraId="78827DD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2 600,0</w:t>
            </w:r>
          </w:p>
        </w:tc>
        <w:tc>
          <w:tcPr>
            <w:tcW w:w="882" w:type="pct"/>
            <w:shd w:val="clear" w:color="auto" w:fill="auto"/>
            <w:noWrap/>
            <w:vAlign w:val="center"/>
            <w:hideMark/>
          </w:tcPr>
          <w:p w14:paraId="41226AA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6063A3C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698FBC5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350,0</w:t>
            </w:r>
          </w:p>
        </w:tc>
        <w:tc>
          <w:tcPr>
            <w:tcW w:w="595" w:type="pct"/>
            <w:shd w:val="clear" w:color="auto" w:fill="auto"/>
            <w:noWrap/>
            <w:vAlign w:val="center"/>
            <w:hideMark/>
          </w:tcPr>
          <w:p w14:paraId="4A398A1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46,7%</w:t>
            </w:r>
          </w:p>
        </w:tc>
      </w:tr>
      <w:tr w:rsidR="008B63FE" w:rsidRPr="001D23A6" w14:paraId="40A69C19" w14:textId="77777777" w:rsidTr="008B63FE">
        <w:trPr>
          <w:trHeight w:val="288"/>
          <w:jc w:val="center"/>
        </w:trPr>
        <w:tc>
          <w:tcPr>
            <w:tcW w:w="192" w:type="pct"/>
            <w:shd w:val="clear" w:color="auto" w:fill="auto"/>
            <w:noWrap/>
            <w:vAlign w:val="center"/>
            <w:hideMark/>
          </w:tcPr>
          <w:p w14:paraId="2DA0771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21</w:t>
            </w:r>
          </w:p>
        </w:tc>
        <w:tc>
          <w:tcPr>
            <w:tcW w:w="1485" w:type="pct"/>
            <w:shd w:val="clear" w:color="auto" w:fill="auto"/>
            <w:noWrap/>
            <w:vAlign w:val="bottom"/>
            <w:hideMark/>
          </w:tcPr>
          <w:p w14:paraId="00054E2E" w14:textId="55D38C9C" w:rsidR="008B63FE" w:rsidRPr="001D23A6" w:rsidRDefault="00DE4859" w:rsidP="00A10218">
            <w:pPr>
              <w:spacing w:after="0" w:line="240" w:lineRule="auto"/>
              <w:rPr>
                <w:rFonts w:ascii="Sylfaen" w:hAnsi="Sylfaen"/>
                <w:color w:val="000000"/>
                <w:sz w:val="16"/>
                <w:szCs w:val="16"/>
              </w:rPr>
            </w:pPr>
            <w:proofErr w:type="spellStart"/>
            <w:r>
              <w:rPr>
                <w:rFonts w:ascii="Sylfaen" w:hAnsi="Sylfaen"/>
                <w:color w:val="000000"/>
                <w:sz w:val="16"/>
                <w:szCs w:val="16"/>
              </w:rPr>
              <w:t>Samtredia</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6694DD4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3 100,0</w:t>
            </w:r>
          </w:p>
        </w:tc>
        <w:tc>
          <w:tcPr>
            <w:tcW w:w="882" w:type="pct"/>
            <w:shd w:val="clear" w:color="auto" w:fill="auto"/>
            <w:noWrap/>
            <w:vAlign w:val="center"/>
            <w:hideMark/>
          </w:tcPr>
          <w:p w14:paraId="77F8D65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2043932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5B705CC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350,0</w:t>
            </w:r>
          </w:p>
        </w:tc>
        <w:tc>
          <w:tcPr>
            <w:tcW w:w="595" w:type="pct"/>
            <w:shd w:val="clear" w:color="auto" w:fill="auto"/>
            <w:noWrap/>
            <w:vAlign w:val="center"/>
            <w:hideMark/>
          </w:tcPr>
          <w:p w14:paraId="00A4784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46,7%</w:t>
            </w:r>
          </w:p>
        </w:tc>
      </w:tr>
      <w:tr w:rsidR="008B63FE" w:rsidRPr="001D23A6" w14:paraId="678101DD" w14:textId="77777777" w:rsidTr="008B63FE">
        <w:trPr>
          <w:trHeight w:val="288"/>
          <w:jc w:val="center"/>
        </w:trPr>
        <w:tc>
          <w:tcPr>
            <w:tcW w:w="192" w:type="pct"/>
            <w:shd w:val="clear" w:color="auto" w:fill="auto"/>
            <w:noWrap/>
            <w:vAlign w:val="center"/>
            <w:hideMark/>
          </w:tcPr>
          <w:p w14:paraId="52BF4B4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22</w:t>
            </w:r>
          </w:p>
        </w:tc>
        <w:tc>
          <w:tcPr>
            <w:tcW w:w="1485" w:type="pct"/>
            <w:shd w:val="clear" w:color="auto" w:fill="auto"/>
            <w:noWrap/>
            <w:vAlign w:val="bottom"/>
            <w:hideMark/>
          </w:tcPr>
          <w:p w14:paraId="0FB843E1" w14:textId="2B800E9D" w:rsidR="008B63FE" w:rsidRPr="001D23A6" w:rsidRDefault="00DE4859" w:rsidP="00A10218">
            <w:pPr>
              <w:spacing w:after="0" w:line="240" w:lineRule="auto"/>
              <w:rPr>
                <w:rFonts w:ascii="Sylfaen" w:hAnsi="Sylfaen"/>
                <w:color w:val="000000"/>
                <w:sz w:val="16"/>
                <w:szCs w:val="16"/>
              </w:rPr>
            </w:pPr>
            <w:r>
              <w:rPr>
                <w:rFonts w:ascii="Sylfaen" w:hAnsi="Sylfaen"/>
                <w:color w:val="000000"/>
                <w:sz w:val="16"/>
                <w:szCs w:val="16"/>
              </w:rPr>
              <w:t>Mtskheta Municipality</w:t>
            </w:r>
          </w:p>
        </w:tc>
        <w:tc>
          <w:tcPr>
            <w:tcW w:w="882" w:type="pct"/>
            <w:shd w:val="clear" w:color="auto" w:fill="auto"/>
            <w:noWrap/>
            <w:vAlign w:val="center"/>
            <w:hideMark/>
          </w:tcPr>
          <w:p w14:paraId="2B10DB1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3 100,0</w:t>
            </w:r>
          </w:p>
        </w:tc>
        <w:tc>
          <w:tcPr>
            <w:tcW w:w="882" w:type="pct"/>
            <w:shd w:val="clear" w:color="auto" w:fill="auto"/>
            <w:noWrap/>
            <w:vAlign w:val="center"/>
            <w:hideMark/>
          </w:tcPr>
          <w:p w14:paraId="40B1DEB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02B9F8C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338901F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300,0</w:t>
            </w:r>
          </w:p>
        </w:tc>
        <w:tc>
          <w:tcPr>
            <w:tcW w:w="595" w:type="pct"/>
            <w:shd w:val="clear" w:color="auto" w:fill="auto"/>
            <w:noWrap/>
            <w:vAlign w:val="center"/>
            <w:hideMark/>
          </w:tcPr>
          <w:p w14:paraId="2A1E4D1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w:t>
            </w:r>
          </w:p>
        </w:tc>
      </w:tr>
      <w:tr w:rsidR="008B63FE" w:rsidRPr="001D23A6" w14:paraId="7E36BFCC" w14:textId="77777777" w:rsidTr="008B63FE">
        <w:trPr>
          <w:trHeight w:val="288"/>
          <w:jc w:val="center"/>
        </w:trPr>
        <w:tc>
          <w:tcPr>
            <w:tcW w:w="192" w:type="pct"/>
            <w:shd w:val="clear" w:color="auto" w:fill="auto"/>
            <w:noWrap/>
            <w:vAlign w:val="center"/>
            <w:hideMark/>
          </w:tcPr>
          <w:p w14:paraId="5B315B3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23</w:t>
            </w:r>
          </w:p>
        </w:tc>
        <w:tc>
          <w:tcPr>
            <w:tcW w:w="1485" w:type="pct"/>
            <w:shd w:val="clear" w:color="auto" w:fill="auto"/>
            <w:noWrap/>
            <w:vAlign w:val="bottom"/>
            <w:hideMark/>
          </w:tcPr>
          <w:p w14:paraId="0F8453D3" w14:textId="70AC4C75" w:rsidR="008B63FE" w:rsidRPr="001D23A6" w:rsidRDefault="00DE4859" w:rsidP="00A10218">
            <w:pPr>
              <w:spacing w:after="0" w:line="240" w:lineRule="auto"/>
              <w:rPr>
                <w:rFonts w:ascii="Sylfaen" w:hAnsi="Sylfaen"/>
                <w:color w:val="000000"/>
                <w:sz w:val="16"/>
                <w:szCs w:val="16"/>
              </w:rPr>
            </w:pPr>
            <w:proofErr w:type="spellStart"/>
            <w:r>
              <w:rPr>
                <w:rFonts w:ascii="Sylfaen" w:hAnsi="Sylfaen"/>
                <w:color w:val="000000"/>
                <w:sz w:val="16"/>
                <w:szCs w:val="16"/>
              </w:rPr>
              <w:t>Sachkhere</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6290842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2 900,0</w:t>
            </w:r>
          </w:p>
        </w:tc>
        <w:tc>
          <w:tcPr>
            <w:tcW w:w="882" w:type="pct"/>
            <w:shd w:val="clear" w:color="auto" w:fill="auto"/>
            <w:noWrap/>
            <w:vAlign w:val="center"/>
            <w:hideMark/>
          </w:tcPr>
          <w:p w14:paraId="5D2A45A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300,0</w:t>
            </w:r>
          </w:p>
        </w:tc>
        <w:tc>
          <w:tcPr>
            <w:tcW w:w="515" w:type="pct"/>
            <w:shd w:val="clear" w:color="auto" w:fill="auto"/>
            <w:noWrap/>
            <w:vAlign w:val="center"/>
            <w:hideMark/>
          </w:tcPr>
          <w:p w14:paraId="39BED2B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68A66F0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300,0</w:t>
            </w:r>
          </w:p>
        </w:tc>
        <w:tc>
          <w:tcPr>
            <w:tcW w:w="595" w:type="pct"/>
            <w:shd w:val="clear" w:color="auto" w:fill="auto"/>
            <w:noWrap/>
            <w:vAlign w:val="center"/>
            <w:hideMark/>
          </w:tcPr>
          <w:p w14:paraId="53FF24E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100,0%</w:t>
            </w:r>
          </w:p>
        </w:tc>
      </w:tr>
      <w:tr w:rsidR="008B63FE" w:rsidRPr="001D23A6" w14:paraId="42D8826D" w14:textId="77777777" w:rsidTr="008B63FE">
        <w:trPr>
          <w:trHeight w:val="288"/>
          <w:jc w:val="center"/>
        </w:trPr>
        <w:tc>
          <w:tcPr>
            <w:tcW w:w="192" w:type="pct"/>
            <w:shd w:val="clear" w:color="auto" w:fill="auto"/>
            <w:noWrap/>
            <w:vAlign w:val="center"/>
            <w:hideMark/>
          </w:tcPr>
          <w:p w14:paraId="1569032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24</w:t>
            </w:r>
          </w:p>
        </w:tc>
        <w:tc>
          <w:tcPr>
            <w:tcW w:w="1485" w:type="pct"/>
            <w:shd w:val="clear" w:color="auto" w:fill="auto"/>
            <w:noWrap/>
            <w:vAlign w:val="bottom"/>
            <w:hideMark/>
          </w:tcPr>
          <w:p w14:paraId="78AB97CE" w14:textId="3EBAC4B9" w:rsidR="008B63FE" w:rsidRPr="001D23A6" w:rsidRDefault="00DE4859" w:rsidP="00A10218">
            <w:pPr>
              <w:spacing w:after="0" w:line="240" w:lineRule="auto"/>
              <w:rPr>
                <w:rFonts w:ascii="Sylfaen" w:hAnsi="Sylfaen"/>
                <w:color w:val="000000"/>
                <w:sz w:val="16"/>
                <w:szCs w:val="16"/>
              </w:rPr>
            </w:pPr>
            <w:r>
              <w:rPr>
                <w:rFonts w:ascii="Sylfaen" w:hAnsi="Sylfaen"/>
                <w:color w:val="000000"/>
                <w:sz w:val="16"/>
                <w:szCs w:val="16"/>
              </w:rPr>
              <w:t>Borjomi Municipality</w:t>
            </w:r>
          </w:p>
        </w:tc>
        <w:tc>
          <w:tcPr>
            <w:tcW w:w="882" w:type="pct"/>
            <w:shd w:val="clear" w:color="auto" w:fill="auto"/>
            <w:noWrap/>
            <w:vAlign w:val="center"/>
            <w:hideMark/>
          </w:tcPr>
          <w:p w14:paraId="69EBBE7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2 100,0</w:t>
            </w:r>
          </w:p>
        </w:tc>
        <w:tc>
          <w:tcPr>
            <w:tcW w:w="882" w:type="pct"/>
            <w:shd w:val="clear" w:color="auto" w:fill="auto"/>
            <w:noWrap/>
            <w:vAlign w:val="center"/>
            <w:hideMark/>
          </w:tcPr>
          <w:p w14:paraId="13F67BD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600,0</w:t>
            </w:r>
          </w:p>
        </w:tc>
        <w:tc>
          <w:tcPr>
            <w:tcW w:w="515" w:type="pct"/>
            <w:shd w:val="clear" w:color="auto" w:fill="auto"/>
            <w:noWrap/>
            <w:vAlign w:val="center"/>
            <w:hideMark/>
          </w:tcPr>
          <w:p w14:paraId="71F9280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7E80FD8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300,0</w:t>
            </w:r>
          </w:p>
        </w:tc>
        <w:tc>
          <w:tcPr>
            <w:tcW w:w="595" w:type="pct"/>
            <w:shd w:val="clear" w:color="auto" w:fill="auto"/>
            <w:noWrap/>
            <w:vAlign w:val="center"/>
            <w:hideMark/>
          </w:tcPr>
          <w:p w14:paraId="358B7A1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50,0%</w:t>
            </w:r>
          </w:p>
        </w:tc>
      </w:tr>
      <w:tr w:rsidR="008B63FE" w:rsidRPr="001D23A6" w14:paraId="53D7AE0E" w14:textId="77777777" w:rsidTr="008B63FE">
        <w:trPr>
          <w:trHeight w:val="288"/>
          <w:jc w:val="center"/>
        </w:trPr>
        <w:tc>
          <w:tcPr>
            <w:tcW w:w="192" w:type="pct"/>
            <w:shd w:val="clear" w:color="auto" w:fill="auto"/>
            <w:noWrap/>
            <w:vAlign w:val="center"/>
            <w:hideMark/>
          </w:tcPr>
          <w:p w14:paraId="07106BE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25</w:t>
            </w:r>
          </w:p>
        </w:tc>
        <w:tc>
          <w:tcPr>
            <w:tcW w:w="1485" w:type="pct"/>
            <w:shd w:val="clear" w:color="auto" w:fill="auto"/>
            <w:noWrap/>
            <w:vAlign w:val="bottom"/>
            <w:hideMark/>
          </w:tcPr>
          <w:p w14:paraId="1C089B18" w14:textId="36BCC807" w:rsidR="008B63FE" w:rsidRPr="001D23A6" w:rsidRDefault="00DE4859" w:rsidP="00A10218">
            <w:pPr>
              <w:spacing w:after="0" w:line="240" w:lineRule="auto"/>
              <w:rPr>
                <w:rFonts w:ascii="Sylfaen" w:hAnsi="Sylfaen"/>
                <w:color w:val="000000"/>
                <w:sz w:val="16"/>
                <w:szCs w:val="16"/>
              </w:rPr>
            </w:pPr>
            <w:r>
              <w:rPr>
                <w:rFonts w:ascii="Sylfaen" w:hAnsi="Sylfaen"/>
                <w:color w:val="000000"/>
                <w:sz w:val="16"/>
                <w:szCs w:val="16"/>
              </w:rPr>
              <w:t>Bolnisi Municipality</w:t>
            </w:r>
          </w:p>
        </w:tc>
        <w:tc>
          <w:tcPr>
            <w:tcW w:w="882" w:type="pct"/>
            <w:shd w:val="clear" w:color="auto" w:fill="auto"/>
            <w:noWrap/>
            <w:vAlign w:val="center"/>
            <w:hideMark/>
          </w:tcPr>
          <w:p w14:paraId="1132AC3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3 400,0</w:t>
            </w:r>
          </w:p>
        </w:tc>
        <w:tc>
          <w:tcPr>
            <w:tcW w:w="882" w:type="pct"/>
            <w:shd w:val="clear" w:color="auto" w:fill="auto"/>
            <w:noWrap/>
            <w:vAlign w:val="center"/>
            <w:hideMark/>
          </w:tcPr>
          <w:p w14:paraId="6005217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400,0</w:t>
            </w:r>
          </w:p>
        </w:tc>
        <w:tc>
          <w:tcPr>
            <w:tcW w:w="515" w:type="pct"/>
            <w:shd w:val="clear" w:color="auto" w:fill="auto"/>
            <w:noWrap/>
            <w:vAlign w:val="center"/>
            <w:hideMark/>
          </w:tcPr>
          <w:p w14:paraId="3FE2365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644A719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250,0</w:t>
            </w:r>
          </w:p>
        </w:tc>
        <w:tc>
          <w:tcPr>
            <w:tcW w:w="595" w:type="pct"/>
            <w:shd w:val="clear" w:color="auto" w:fill="auto"/>
            <w:noWrap/>
            <w:vAlign w:val="center"/>
            <w:hideMark/>
          </w:tcPr>
          <w:p w14:paraId="16F5194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62,5%</w:t>
            </w:r>
          </w:p>
        </w:tc>
      </w:tr>
      <w:tr w:rsidR="008B63FE" w:rsidRPr="001D23A6" w14:paraId="7979364F" w14:textId="77777777" w:rsidTr="008B63FE">
        <w:trPr>
          <w:trHeight w:val="288"/>
          <w:jc w:val="center"/>
        </w:trPr>
        <w:tc>
          <w:tcPr>
            <w:tcW w:w="192" w:type="pct"/>
            <w:shd w:val="clear" w:color="auto" w:fill="auto"/>
            <w:noWrap/>
            <w:vAlign w:val="center"/>
            <w:hideMark/>
          </w:tcPr>
          <w:p w14:paraId="143D333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26</w:t>
            </w:r>
          </w:p>
        </w:tc>
        <w:tc>
          <w:tcPr>
            <w:tcW w:w="1485" w:type="pct"/>
            <w:shd w:val="clear" w:color="auto" w:fill="auto"/>
            <w:noWrap/>
            <w:vAlign w:val="bottom"/>
            <w:hideMark/>
          </w:tcPr>
          <w:p w14:paraId="0AE1AC0E" w14:textId="22ACD087" w:rsidR="008B63FE" w:rsidRPr="001D23A6" w:rsidRDefault="00DE4859" w:rsidP="00A10218">
            <w:pPr>
              <w:spacing w:after="0" w:line="240" w:lineRule="auto"/>
              <w:rPr>
                <w:rFonts w:ascii="Sylfaen" w:hAnsi="Sylfaen"/>
                <w:color w:val="000000"/>
                <w:sz w:val="16"/>
                <w:szCs w:val="16"/>
              </w:rPr>
            </w:pPr>
            <w:r>
              <w:rPr>
                <w:rFonts w:ascii="Sylfaen" w:hAnsi="Sylfaen"/>
                <w:color w:val="000000"/>
                <w:sz w:val="16"/>
                <w:szCs w:val="16"/>
              </w:rPr>
              <w:t>Kareli Municipality</w:t>
            </w:r>
          </w:p>
        </w:tc>
        <w:tc>
          <w:tcPr>
            <w:tcW w:w="882" w:type="pct"/>
            <w:shd w:val="clear" w:color="auto" w:fill="auto"/>
            <w:noWrap/>
            <w:vAlign w:val="center"/>
            <w:hideMark/>
          </w:tcPr>
          <w:p w14:paraId="0E9252F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2 600,0</w:t>
            </w:r>
          </w:p>
        </w:tc>
        <w:tc>
          <w:tcPr>
            <w:tcW w:w="882" w:type="pct"/>
            <w:shd w:val="clear" w:color="auto" w:fill="auto"/>
            <w:noWrap/>
            <w:vAlign w:val="center"/>
            <w:hideMark/>
          </w:tcPr>
          <w:p w14:paraId="1E861C0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19ED54B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40D8B29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200,0</w:t>
            </w:r>
          </w:p>
        </w:tc>
        <w:tc>
          <w:tcPr>
            <w:tcW w:w="595" w:type="pct"/>
            <w:shd w:val="clear" w:color="auto" w:fill="auto"/>
            <w:noWrap/>
            <w:vAlign w:val="center"/>
            <w:hideMark/>
          </w:tcPr>
          <w:p w14:paraId="54486C8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26,7%</w:t>
            </w:r>
          </w:p>
        </w:tc>
      </w:tr>
      <w:tr w:rsidR="008B63FE" w:rsidRPr="001D23A6" w14:paraId="3AADCB61" w14:textId="77777777" w:rsidTr="008B63FE">
        <w:trPr>
          <w:trHeight w:val="288"/>
          <w:jc w:val="center"/>
        </w:trPr>
        <w:tc>
          <w:tcPr>
            <w:tcW w:w="192" w:type="pct"/>
            <w:shd w:val="clear" w:color="auto" w:fill="auto"/>
            <w:noWrap/>
            <w:vAlign w:val="center"/>
            <w:hideMark/>
          </w:tcPr>
          <w:p w14:paraId="3A2573C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27</w:t>
            </w:r>
          </w:p>
        </w:tc>
        <w:tc>
          <w:tcPr>
            <w:tcW w:w="1485" w:type="pct"/>
            <w:shd w:val="clear" w:color="auto" w:fill="auto"/>
            <w:noWrap/>
            <w:vAlign w:val="bottom"/>
            <w:hideMark/>
          </w:tcPr>
          <w:p w14:paraId="49D77588" w14:textId="39427FEE" w:rsidR="008B63FE" w:rsidRPr="001D23A6" w:rsidRDefault="00DE4859" w:rsidP="00A10218">
            <w:pPr>
              <w:spacing w:after="0" w:line="240" w:lineRule="auto"/>
              <w:rPr>
                <w:rFonts w:ascii="Sylfaen" w:hAnsi="Sylfaen"/>
                <w:color w:val="000000"/>
                <w:sz w:val="16"/>
                <w:szCs w:val="16"/>
              </w:rPr>
            </w:pPr>
            <w:proofErr w:type="spellStart"/>
            <w:r>
              <w:rPr>
                <w:rFonts w:ascii="Sylfaen" w:hAnsi="Sylfaen"/>
                <w:color w:val="000000"/>
                <w:sz w:val="16"/>
                <w:szCs w:val="16"/>
              </w:rPr>
              <w:t>Kvareli</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69C4ACE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2 400,0</w:t>
            </w:r>
          </w:p>
        </w:tc>
        <w:tc>
          <w:tcPr>
            <w:tcW w:w="882" w:type="pct"/>
            <w:shd w:val="clear" w:color="auto" w:fill="auto"/>
            <w:noWrap/>
            <w:vAlign w:val="center"/>
            <w:hideMark/>
          </w:tcPr>
          <w:p w14:paraId="3929491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200,0</w:t>
            </w:r>
          </w:p>
        </w:tc>
        <w:tc>
          <w:tcPr>
            <w:tcW w:w="515" w:type="pct"/>
            <w:shd w:val="clear" w:color="auto" w:fill="auto"/>
            <w:noWrap/>
            <w:vAlign w:val="center"/>
            <w:hideMark/>
          </w:tcPr>
          <w:p w14:paraId="7FE511C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11E6E74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200,0</w:t>
            </w:r>
          </w:p>
        </w:tc>
        <w:tc>
          <w:tcPr>
            <w:tcW w:w="595" w:type="pct"/>
            <w:shd w:val="clear" w:color="auto" w:fill="auto"/>
            <w:noWrap/>
            <w:vAlign w:val="center"/>
            <w:hideMark/>
          </w:tcPr>
          <w:p w14:paraId="6242E08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100,0%</w:t>
            </w:r>
          </w:p>
        </w:tc>
      </w:tr>
      <w:tr w:rsidR="008B63FE" w:rsidRPr="001D23A6" w14:paraId="5C23E8A5" w14:textId="77777777" w:rsidTr="008B63FE">
        <w:trPr>
          <w:trHeight w:val="288"/>
          <w:jc w:val="center"/>
        </w:trPr>
        <w:tc>
          <w:tcPr>
            <w:tcW w:w="192" w:type="pct"/>
            <w:shd w:val="clear" w:color="auto" w:fill="auto"/>
            <w:noWrap/>
            <w:vAlign w:val="center"/>
            <w:hideMark/>
          </w:tcPr>
          <w:p w14:paraId="386024A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28</w:t>
            </w:r>
          </w:p>
        </w:tc>
        <w:tc>
          <w:tcPr>
            <w:tcW w:w="1485" w:type="pct"/>
            <w:shd w:val="clear" w:color="auto" w:fill="auto"/>
            <w:noWrap/>
            <w:vAlign w:val="bottom"/>
            <w:hideMark/>
          </w:tcPr>
          <w:p w14:paraId="5B69E68A" w14:textId="7F23AC9E" w:rsidR="008B63FE" w:rsidRPr="001D23A6" w:rsidRDefault="00DE4859" w:rsidP="00A10218">
            <w:pPr>
              <w:spacing w:after="0" w:line="240" w:lineRule="auto"/>
              <w:rPr>
                <w:rFonts w:ascii="Sylfaen" w:hAnsi="Sylfaen"/>
                <w:color w:val="000000"/>
                <w:sz w:val="16"/>
                <w:szCs w:val="16"/>
              </w:rPr>
            </w:pPr>
            <w:proofErr w:type="spellStart"/>
            <w:r>
              <w:rPr>
                <w:rFonts w:ascii="Sylfaen" w:hAnsi="Sylfaen"/>
                <w:color w:val="000000"/>
                <w:sz w:val="16"/>
                <w:szCs w:val="16"/>
              </w:rPr>
              <w:t>Terjola</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08BE22D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2 600,0</w:t>
            </w:r>
          </w:p>
        </w:tc>
        <w:tc>
          <w:tcPr>
            <w:tcW w:w="882" w:type="pct"/>
            <w:shd w:val="clear" w:color="auto" w:fill="auto"/>
            <w:noWrap/>
            <w:vAlign w:val="center"/>
            <w:hideMark/>
          </w:tcPr>
          <w:p w14:paraId="014C2CE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6262C79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028F145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200,0</w:t>
            </w:r>
          </w:p>
        </w:tc>
        <w:tc>
          <w:tcPr>
            <w:tcW w:w="595" w:type="pct"/>
            <w:shd w:val="clear" w:color="auto" w:fill="auto"/>
            <w:noWrap/>
            <w:vAlign w:val="center"/>
            <w:hideMark/>
          </w:tcPr>
          <w:p w14:paraId="460C2CEA"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26,7%</w:t>
            </w:r>
          </w:p>
        </w:tc>
      </w:tr>
      <w:tr w:rsidR="008B63FE" w:rsidRPr="001D23A6" w14:paraId="74DD23AF" w14:textId="77777777" w:rsidTr="008B63FE">
        <w:trPr>
          <w:trHeight w:val="288"/>
          <w:jc w:val="center"/>
        </w:trPr>
        <w:tc>
          <w:tcPr>
            <w:tcW w:w="192" w:type="pct"/>
            <w:shd w:val="clear" w:color="auto" w:fill="auto"/>
            <w:noWrap/>
            <w:vAlign w:val="center"/>
            <w:hideMark/>
          </w:tcPr>
          <w:p w14:paraId="68A0F86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29</w:t>
            </w:r>
          </w:p>
        </w:tc>
        <w:tc>
          <w:tcPr>
            <w:tcW w:w="1485" w:type="pct"/>
            <w:shd w:val="clear" w:color="auto" w:fill="auto"/>
            <w:noWrap/>
            <w:vAlign w:val="bottom"/>
            <w:hideMark/>
          </w:tcPr>
          <w:p w14:paraId="026667EE" w14:textId="5FDD1514" w:rsidR="008B63FE" w:rsidRPr="001D23A6" w:rsidRDefault="00DE4859" w:rsidP="00A10218">
            <w:pPr>
              <w:spacing w:after="0" w:line="240" w:lineRule="auto"/>
              <w:rPr>
                <w:rFonts w:ascii="Sylfaen" w:hAnsi="Sylfaen"/>
                <w:color w:val="000000"/>
                <w:sz w:val="16"/>
                <w:szCs w:val="16"/>
              </w:rPr>
            </w:pPr>
            <w:r>
              <w:rPr>
                <w:rFonts w:ascii="Sylfaen" w:hAnsi="Sylfaen"/>
                <w:color w:val="000000"/>
                <w:sz w:val="16"/>
                <w:szCs w:val="16"/>
              </w:rPr>
              <w:t>Martvili Municipality</w:t>
            </w:r>
          </w:p>
        </w:tc>
        <w:tc>
          <w:tcPr>
            <w:tcW w:w="882" w:type="pct"/>
            <w:shd w:val="clear" w:color="auto" w:fill="auto"/>
            <w:noWrap/>
            <w:vAlign w:val="center"/>
            <w:hideMark/>
          </w:tcPr>
          <w:p w14:paraId="2DADC72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2 600,0</w:t>
            </w:r>
          </w:p>
        </w:tc>
        <w:tc>
          <w:tcPr>
            <w:tcW w:w="882" w:type="pct"/>
            <w:shd w:val="clear" w:color="auto" w:fill="auto"/>
            <w:noWrap/>
            <w:vAlign w:val="center"/>
            <w:hideMark/>
          </w:tcPr>
          <w:p w14:paraId="7EBD73F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4516AAF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11A89BB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200,0</w:t>
            </w:r>
          </w:p>
        </w:tc>
        <w:tc>
          <w:tcPr>
            <w:tcW w:w="595" w:type="pct"/>
            <w:shd w:val="clear" w:color="auto" w:fill="auto"/>
            <w:noWrap/>
            <w:vAlign w:val="center"/>
            <w:hideMark/>
          </w:tcPr>
          <w:p w14:paraId="0C6AB637"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26,7%</w:t>
            </w:r>
          </w:p>
        </w:tc>
      </w:tr>
      <w:tr w:rsidR="008B63FE" w:rsidRPr="001D23A6" w14:paraId="3C082107" w14:textId="77777777" w:rsidTr="008B63FE">
        <w:trPr>
          <w:trHeight w:val="288"/>
          <w:jc w:val="center"/>
        </w:trPr>
        <w:tc>
          <w:tcPr>
            <w:tcW w:w="192" w:type="pct"/>
            <w:shd w:val="clear" w:color="auto" w:fill="auto"/>
            <w:noWrap/>
            <w:vAlign w:val="center"/>
            <w:hideMark/>
          </w:tcPr>
          <w:p w14:paraId="62AEEA4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30</w:t>
            </w:r>
          </w:p>
        </w:tc>
        <w:tc>
          <w:tcPr>
            <w:tcW w:w="1485" w:type="pct"/>
            <w:shd w:val="clear" w:color="auto" w:fill="auto"/>
            <w:noWrap/>
            <w:vAlign w:val="bottom"/>
            <w:hideMark/>
          </w:tcPr>
          <w:p w14:paraId="6B5DBF37" w14:textId="0169E9BF" w:rsidR="008B63FE" w:rsidRPr="001D23A6" w:rsidRDefault="00DE4859" w:rsidP="00A10218">
            <w:pPr>
              <w:spacing w:after="0" w:line="240" w:lineRule="auto"/>
              <w:rPr>
                <w:rFonts w:ascii="Sylfaen" w:hAnsi="Sylfaen"/>
                <w:color w:val="000000"/>
                <w:sz w:val="16"/>
                <w:szCs w:val="16"/>
              </w:rPr>
            </w:pPr>
            <w:r>
              <w:rPr>
                <w:rFonts w:ascii="Sylfaen" w:hAnsi="Sylfaen"/>
                <w:color w:val="000000"/>
                <w:sz w:val="16"/>
                <w:szCs w:val="16"/>
              </w:rPr>
              <w:t>Akhaltsikhe Municipality</w:t>
            </w:r>
          </w:p>
        </w:tc>
        <w:tc>
          <w:tcPr>
            <w:tcW w:w="882" w:type="pct"/>
            <w:shd w:val="clear" w:color="auto" w:fill="auto"/>
            <w:noWrap/>
            <w:vAlign w:val="center"/>
            <w:hideMark/>
          </w:tcPr>
          <w:p w14:paraId="067D87A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2 900,0</w:t>
            </w:r>
          </w:p>
        </w:tc>
        <w:tc>
          <w:tcPr>
            <w:tcW w:w="882" w:type="pct"/>
            <w:shd w:val="clear" w:color="auto" w:fill="auto"/>
            <w:noWrap/>
            <w:vAlign w:val="center"/>
            <w:hideMark/>
          </w:tcPr>
          <w:p w14:paraId="18C92600"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300,0</w:t>
            </w:r>
          </w:p>
        </w:tc>
        <w:tc>
          <w:tcPr>
            <w:tcW w:w="515" w:type="pct"/>
            <w:shd w:val="clear" w:color="auto" w:fill="auto"/>
            <w:noWrap/>
            <w:vAlign w:val="center"/>
            <w:hideMark/>
          </w:tcPr>
          <w:p w14:paraId="77C380C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2231182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200,0</w:t>
            </w:r>
          </w:p>
        </w:tc>
        <w:tc>
          <w:tcPr>
            <w:tcW w:w="595" w:type="pct"/>
            <w:shd w:val="clear" w:color="auto" w:fill="auto"/>
            <w:noWrap/>
            <w:vAlign w:val="center"/>
            <w:hideMark/>
          </w:tcPr>
          <w:p w14:paraId="50788EB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66,7%</w:t>
            </w:r>
          </w:p>
        </w:tc>
      </w:tr>
      <w:tr w:rsidR="008B63FE" w:rsidRPr="001D23A6" w14:paraId="0A6D127F" w14:textId="77777777" w:rsidTr="008B63FE">
        <w:trPr>
          <w:trHeight w:val="288"/>
          <w:jc w:val="center"/>
        </w:trPr>
        <w:tc>
          <w:tcPr>
            <w:tcW w:w="192" w:type="pct"/>
            <w:shd w:val="clear" w:color="auto" w:fill="auto"/>
            <w:noWrap/>
            <w:vAlign w:val="center"/>
            <w:hideMark/>
          </w:tcPr>
          <w:p w14:paraId="1EE7F0D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31</w:t>
            </w:r>
          </w:p>
        </w:tc>
        <w:tc>
          <w:tcPr>
            <w:tcW w:w="1485" w:type="pct"/>
            <w:shd w:val="clear" w:color="auto" w:fill="auto"/>
            <w:noWrap/>
            <w:vAlign w:val="bottom"/>
            <w:hideMark/>
          </w:tcPr>
          <w:p w14:paraId="431060FF" w14:textId="69D8354E" w:rsidR="008B63FE" w:rsidRPr="001D23A6" w:rsidRDefault="00DE4859" w:rsidP="00A10218">
            <w:pPr>
              <w:spacing w:after="0" w:line="240" w:lineRule="auto"/>
              <w:rPr>
                <w:rFonts w:ascii="Sylfaen" w:hAnsi="Sylfaen"/>
                <w:color w:val="000000"/>
                <w:sz w:val="16"/>
                <w:szCs w:val="16"/>
              </w:rPr>
            </w:pPr>
            <w:proofErr w:type="spellStart"/>
            <w:r>
              <w:rPr>
                <w:rFonts w:ascii="Sylfaen" w:hAnsi="Sylfaen"/>
                <w:color w:val="000000"/>
                <w:sz w:val="16"/>
                <w:szCs w:val="16"/>
              </w:rPr>
              <w:t>Sighnaghi</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6665E32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2 100,0</w:t>
            </w:r>
          </w:p>
        </w:tc>
        <w:tc>
          <w:tcPr>
            <w:tcW w:w="882" w:type="pct"/>
            <w:shd w:val="clear" w:color="auto" w:fill="auto"/>
            <w:noWrap/>
            <w:vAlign w:val="center"/>
            <w:hideMark/>
          </w:tcPr>
          <w:p w14:paraId="6DC7A102"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600,0</w:t>
            </w:r>
          </w:p>
        </w:tc>
        <w:tc>
          <w:tcPr>
            <w:tcW w:w="515" w:type="pct"/>
            <w:shd w:val="clear" w:color="auto" w:fill="auto"/>
            <w:noWrap/>
            <w:vAlign w:val="center"/>
            <w:hideMark/>
          </w:tcPr>
          <w:p w14:paraId="1E78CE2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1B8879F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200,0</w:t>
            </w:r>
          </w:p>
        </w:tc>
        <w:tc>
          <w:tcPr>
            <w:tcW w:w="595" w:type="pct"/>
            <w:shd w:val="clear" w:color="auto" w:fill="auto"/>
            <w:noWrap/>
            <w:vAlign w:val="center"/>
            <w:hideMark/>
          </w:tcPr>
          <w:p w14:paraId="5DBBD87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33,3%</w:t>
            </w:r>
          </w:p>
        </w:tc>
      </w:tr>
      <w:tr w:rsidR="008B63FE" w:rsidRPr="001D23A6" w14:paraId="0474EF87" w14:textId="77777777" w:rsidTr="008B63FE">
        <w:trPr>
          <w:trHeight w:val="288"/>
          <w:jc w:val="center"/>
        </w:trPr>
        <w:tc>
          <w:tcPr>
            <w:tcW w:w="192" w:type="pct"/>
            <w:shd w:val="clear" w:color="auto" w:fill="auto"/>
            <w:noWrap/>
            <w:vAlign w:val="center"/>
            <w:hideMark/>
          </w:tcPr>
          <w:p w14:paraId="156B58D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32</w:t>
            </w:r>
          </w:p>
        </w:tc>
        <w:tc>
          <w:tcPr>
            <w:tcW w:w="1485" w:type="pct"/>
            <w:shd w:val="clear" w:color="auto" w:fill="auto"/>
            <w:noWrap/>
            <w:vAlign w:val="bottom"/>
            <w:hideMark/>
          </w:tcPr>
          <w:p w14:paraId="523D2878" w14:textId="246D26E3" w:rsidR="008B63FE" w:rsidRPr="001D23A6" w:rsidRDefault="00DE4859" w:rsidP="00A10218">
            <w:pPr>
              <w:spacing w:after="0" w:line="240" w:lineRule="auto"/>
              <w:rPr>
                <w:rFonts w:ascii="Sylfaen" w:hAnsi="Sylfaen"/>
                <w:color w:val="000000"/>
                <w:sz w:val="16"/>
                <w:szCs w:val="16"/>
              </w:rPr>
            </w:pPr>
            <w:proofErr w:type="spellStart"/>
            <w:r>
              <w:rPr>
                <w:rFonts w:ascii="Sylfaen" w:hAnsi="Sylfaen"/>
                <w:color w:val="000000"/>
                <w:sz w:val="16"/>
                <w:szCs w:val="16"/>
              </w:rPr>
              <w:t>Kazbegi</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0F466C0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2 100,0</w:t>
            </w:r>
          </w:p>
        </w:tc>
        <w:tc>
          <w:tcPr>
            <w:tcW w:w="882" w:type="pct"/>
            <w:shd w:val="clear" w:color="auto" w:fill="auto"/>
            <w:noWrap/>
            <w:vAlign w:val="center"/>
            <w:hideMark/>
          </w:tcPr>
          <w:p w14:paraId="1BABC3C8"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600,0</w:t>
            </w:r>
          </w:p>
        </w:tc>
        <w:tc>
          <w:tcPr>
            <w:tcW w:w="515" w:type="pct"/>
            <w:shd w:val="clear" w:color="auto" w:fill="auto"/>
            <w:noWrap/>
            <w:vAlign w:val="center"/>
            <w:hideMark/>
          </w:tcPr>
          <w:p w14:paraId="278284B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5529DE4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100,0</w:t>
            </w:r>
          </w:p>
        </w:tc>
        <w:tc>
          <w:tcPr>
            <w:tcW w:w="595" w:type="pct"/>
            <w:shd w:val="clear" w:color="auto" w:fill="auto"/>
            <w:noWrap/>
            <w:vAlign w:val="center"/>
            <w:hideMark/>
          </w:tcPr>
          <w:p w14:paraId="42424C4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16,7%</w:t>
            </w:r>
          </w:p>
        </w:tc>
      </w:tr>
      <w:tr w:rsidR="008B63FE" w:rsidRPr="001D23A6" w14:paraId="21F3C7AB" w14:textId="77777777" w:rsidTr="008B63FE">
        <w:trPr>
          <w:trHeight w:val="288"/>
          <w:jc w:val="center"/>
        </w:trPr>
        <w:tc>
          <w:tcPr>
            <w:tcW w:w="192" w:type="pct"/>
            <w:shd w:val="clear" w:color="auto" w:fill="auto"/>
            <w:noWrap/>
            <w:vAlign w:val="center"/>
            <w:hideMark/>
          </w:tcPr>
          <w:p w14:paraId="1515B635"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33</w:t>
            </w:r>
          </w:p>
        </w:tc>
        <w:tc>
          <w:tcPr>
            <w:tcW w:w="1485" w:type="pct"/>
            <w:shd w:val="clear" w:color="auto" w:fill="auto"/>
            <w:noWrap/>
            <w:vAlign w:val="bottom"/>
            <w:hideMark/>
          </w:tcPr>
          <w:p w14:paraId="7CFBD083" w14:textId="65EDDB9F" w:rsidR="008B63FE" w:rsidRPr="001D23A6" w:rsidRDefault="00DE4859" w:rsidP="00A10218">
            <w:pPr>
              <w:spacing w:after="0" w:line="240" w:lineRule="auto"/>
              <w:rPr>
                <w:rFonts w:ascii="Sylfaen" w:hAnsi="Sylfaen"/>
                <w:color w:val="000000"/>
                <w:sz w:val="16"/>
                <w:szCs w:val="16"/>
              </w:rPr>
            </w:pPr>
            <w:proofErr w:type="spellStart"/>
            <w:r>
              <w:rPr>
                <w:rFonts w:ascii="Sylfaen" w:hAnsi="Sylfaen"/>
                <w:color w:val="000000"/>
                <w:sz w:val="16"/>
                <w:szCs w:val="16"/>
              </w:rPr>
              <w:t>Lanchkhuri</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637B39C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2 600,0</w:t>
            </w:r>
          </w:p>
        </w:tc>
        <w:tc>
          <w:tcPr>
            <w:tcW w:w="882" w:type="pct"/>
            <w:shd w:val="clear" w:color="auto" w:fill="auto"/>
            <w:noWrap/>
            <w:vAlign w:val="center"/>
            <w:hideMark/>
          </w:tcPr>
          <w:p w14:paraId="09659CBC"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750,0</w:t>
            </w:r>
          </w:p>
        </w:tc>
        <w:tc>
          <w:tcPr>
            <w:tcW w:w="515" w:type="pct"/>
            <w:shd w:val="clear" w:color="auto" w:fill="auto"/>
            <w:noWrap/>
            <w:vAlign w:val="center"/>
            <w:hideMark/>
          </w:tcPr>
          <w:p w14:paraId="1A3A864E"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523F260B"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100,0</w:t>
            </w:r>
          </w:p>
        </w:tc>
        <w:tc>
          <w:tcPr>
            <w:tcW w:w="595" w:type="pct"/>
            <w:shd w:val="clear" w:color="auto" w:fill="auto"/>
            <w:noWrap/>
            <w:vAlign w:val="center"/>
            <w:hideMark/>
          </w:tcPr>
          <w:p w14:paraId="5BA34751"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13,3%</w:t>
            </w:r>
          </w:p>
        </w:tc>
      </w:tr>
      <w:tr w:rsidR="008B63FE" w:rsidRPr="001D23A6" w14:paraId="1214C8C2" w14:textId="77777777" w:rsidTr="008B63FE">
        <w:trPr>
          <w:trHeight w:val="288"/>
          <w:jc w:val="center"/>
        </w:trPr>
        <w:tc>
          <w:tcPr>
            <w:tcW w:w="192" w:type="pct"/>
            <w:shd w:val="clear" w:color="auto" w:fill="auto"/>
            <w:noWrap/>
            <w:vAlign w:val="center"/>
            <w:hideMark/>
          </w:tcPr>
          <w:p w14:paraId="203FAB69"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34</w:t>
            </w:r>
          </w:p>
        </w:tc>
        <w:tc>
          <w:tcPr>
            <w:tcW w:w="1485" w:type="pct"/>
            <w:shd w:val="clear" w:color="auto" w:fill="auto"/>
            <w:noWrap/>
            <w:vAlign w:val="bottom"/>
            <w:hideMark/>
          </w:tcPr>
          <w:p w14:paraId="459FAF24" w14:textId="0A4F4D0D" w:rsidR="008B63FE" w:rsidRPr="001D23A6" w:rsidRDefault="00DE4859" w:rsidP="00A10218">
            <w:pPr>
              <w:spacing w:after="0" w:line="240" w:lineRule="auto"/>
              <w:rPr>
                <w:rFonts w:ascii="Sylfaen" w:hAnsi="Sylfaen"/>
                <w:color w:val="000000"/>
                <w:sz w:val="16"/>
                <w:szCs w:val="16"/>
              </w:rPr>
            </w:pPr>
            <w:proofErr w:type="spellStart"/>
            <w:r>
              <w:rPr>
                <w:rFonts w:ascii="Sylfaen" w:hAnsi="Sylfaen"/>
                <w:color w:val="000000"/>
                <w:sz w:val="16"/>
                <w:szCs w:val="16"/>
              </w:rPr>
              <w:t>Chiatura</w:t>
            </w:r>
            <w:proofErr w:type="spellEnd"/>
            <w:r>
              <w:rPr>
                <w:rFonts w:ascii="Sylfaen" w:hAnsi="Sylfaen"/>
                <w:color w:val="000000"/>
                <w:sz w:val="16"/>
                <w:szCs w:val="16"/>
              </w:rPr>
              <w:t xml:space="preserve"> Municipality</w:t>
            </w:r>
          </w:p>
        </w:tc>
        <w:tc>
          <w:tcPr>
            <w:tcW w:w="882" w:type="pct"/>
            <w:shd w:val="clear" w:color="auto" w:fill="auto"/>
            <w:noWrap/>
            <w:vAlign w:val="center"/>
            <w:hideMark/>
          </w:tcPr>
          <w:p w14:paraId="1A0EC34F"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2 900,0</w:t>
            </w:r>
          </w:p>
        </w:tc>
        <w:tc>
          <w:tcPr>
            <w:tcW w:w="882" w:type="pct"/>
            <w:shd w:val="clear" w:color="auto" w:fill="auto"/>
            <w:noWrap/>
            <w:vAlign w:val="center"/>
            <w:hideMark/>
          </w:tcPr>
          <w:p w14:paraId="43676F43"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300,0</w:t>
            </w:r>
          </w:p>
        </w:tc>
        <w:tc>
          <w:tcPr>
            <w:tcW w:w="515" w:type="pct"/>
            <w:shd w:val="clear" w:color="auto" w:fill="auto"/>
            <w:noWrap/>
            <w:vAlign w:val="center"/>
            <w:hideMark/>
          </w:tcPr>
          <w:p w14:paraId="722434B4"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 </w:t>
            </w:r>
          </w:p>
        </w:tc>
        <w:tc>
          <w:tcPr>
            <w:tcW w:w="449" w:type="pct"/>
            <w:shd w:val="clear" w:color="auto" w:fill="auto"/>
            <w:noWrap/>
            <w:vAlign w:val="center"/>
            <w:hideMark/>
          </w:tcPr>
          <w:p w14:paraId="7206D5A6"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100,0</w:t>
            </w:r>
          </w:p>
        </w:tc>
        <w:tc>
          <w:tcPr>
            <w:tcW w:w="595" w:type="pct"/>
            <w:shd w:val="clear" w:color="auto" w:fill="auto"/>
            <w:noWrap/>
            <w:vAlign w:val="center"/>
            <w:hideMark/>
          </w:tcPr>
          <w:p w14:paraId="0B3F2FAD" w14:textId="77777777" w:rsidR="008B63FE" w:rsidRPr="001D23A6" w:rsidRDefault="008B63FE" w:rsidP="00A10218">
            <w:pPr>
              <w:spacing w:after="0" w:line="240" w:lineRule="auto"/>
              <w:jc w:val="center"/>
              <w:rPr>
                <w:rFonts w:ascii="Sylfaen" w:hAnsi="Sylfaen"/>
                <w:color w:val="000000"/>
                <w:sz w:val="16"/>
                <w:szCs w:val="16"/>
              </w:rPr>
            </w:pPr>
            <w:r w:rsidRPr="001D23A6">
              <w:rPr>
                <w:rFonts w:ascii="Sylfaen" w:hAnsi="Sylfaen"/>
                <w:color w:val="000000"/>
                <w:sz w:val="16"/>
                <w:szCs w:val="16"/>
              </w:rPr>
              <w:t>33,3%</w:t>
            </w:r>
          </w:p>
        </w:tc>
      </w:tr>
      <w:tr w:rsidR="008B63FE" w:rsidRPr="001D23A6" w14:paraId="4ACFD079" w14:textId="77777777" w:rsidTr="008B63FE">
        <w:trPr>
          <w:trHeight w:val="288"/>
          <w:jc w:val="center"/>
        </w:trPr>
        <w:tc>
          <w:tcPr>
            <w:tcW w:w="192" w:type="pct"/>
            <w:shd w:val="clear" w:color="auto" w:fill="auto"/>
            <w:noWrap/>
            <w:vAlign w:val="bottom"/>
            <w:hideMark/>
          </w:tcPr>
          <w:p w14:paraId="426663D6" w14:textId="77777777" w:rsidR="008B63FE" w:rsidRPr="001D23A6" w:rsidRDefault="008B63FE" w:rsidP="00A10218">
            <w:pPr>
              <w:spacing w:after="0" w:line="240" w:lineRule="auto"/>
              <w:rPr>
                <w:rFonts w:ascii="Sylfaen" w:hAnsi="Sylfaen"/>
                <w:color w:val="000000"/>
                <w:sz w:val="16"/>
                <w:szCs w:val="16"/>
              </w:rPr>
            </w:pPr>
            <w:r w:rsidRPr="001D23A6">
              <w:rPr>
                <w:rFonts w:ascii="Sylfaen" w:hAnsi="Sylfaen"/>
                <w:color w:val="000000"/>
                <w:sz w:val="16"/>
                <w:szCs w:val="16"/>
              </w:rPr>
              <w:t> </w:t>
            </w:r>
          </w:p>
        </w:tc>
        <w:tc>
          <w:tcPr>
            <w:tcW w:w="1485" w:type="pct"/>
            <w:shd w:val="clear" w:color="auto" w:fill="auto"/>
            <w:noWrap/>
            <w:vAlign w:val="bottom"/>
            <w:hideMark/>
          </w:tcPr>
          <w:p w14:paraId="6D10ECC5" w14:textId="66D084C3" w:rsidR="008B63FE" w:rsidRPr="001D23A6" w:rsidRDefault="008B63FE" w:rsidP="00A10218">
            <w:pPr>
              <w:spacing w:after="0" w:line="240" w:lineRule="auto"/>
              <w:rPr>
                <w:rFonts w:ascii="Sylfaen" w:hAnsi="Sylfaen"/>
                <w:color w:val="000000"/>
                <w:sz w:val="16"/>
                <w:szCs w:val="16"/>
              </w:rPr>
            </w:pPr>
            <w:r w:rsidRPr="001D23A6">
              <w:rPr>
                <w:rFonts w:ascii="Sylfaen" w:hAnsi="Sylfaen"/>
                <w:color w:val="000000"/>
                <w:sz w:val="16"/>
                <w:szCs w:val="16"/>
              </w:rPr>
              <w:t> </w:t>
            </w:r>
            <w:r w:rsidR="00DE4859">
              <w:rPr>
                <w:rFonts w:ascii="Sylfaen" w:hAnsi="Sylfaen"/>
                <w:color w:val="000000"/>
                <w:sz w:val="16"/>
                <w:szCs w:val="16"/>
              </w:rPr>
              <w:t>Total</w:t>
            </w:r>
          </w:p>
        </w:tc>
        <w:tc>
          <w:tcPr>
            <w:tcW w:w="882" w:type="pct"/>
            <w:shd w:val="clear" w:color="auto" w:fill="auto"/>
            <w:noWrap/>
            <w:vAlign w:val="bottom"/>
            <w:hideMark/>
          </w:tcPr>
          <w:p w14:paraId="3D582E37" w14:textId="77777777" w:rsidR="008B63FE" w:rsidRPr="001D23A6" w:rsidRDefault="008B63FE" w:rsidP="00A10218">
            <w:pPr>
              <w:spacing w:after="0" w:line="240" w:lineRule="auto"/>
              <w:jc w:val="center"/>
              <w:rPr>
                <w:rFonts w:ascii="Sylfaen" w:hAnsi="Sylfaen"/>
                <w:b/>
                <w:bCs/>
                <w:color w:val="000000"/>
                <w:sz w:val="16"/>
                <w:szCs w:val="16"/>
              </w:rPr>
            </w:pPr>
          </w:p>
        </w:tc>
        <w:tc>
          <w:tcPr>
            <w:tcW w:w="882" w:type="pct"/>
            <w:shd w:val="clear" w:color="auto" w:fill="auto"/>
            <w:noWrap/>
            <w:vAlign w:val="bottom"/>
            <w:hideMark/>
          </w:tcPr>
          <w:p w14:paraId="7AF1B624" w14:textId="77777777" w:rsidR="008B63FE" w:rsidRPr="001D23A6" w:rsidRDefault="008B63FE" w:rsidP="00A10218">
            <w:pPr>
              <w:spacing w:after="0" w:line="240" w:lineRule="auto"/>
              <w:jc w:val="center"/>
              <w:rPr>
                <w:rFonts w:ascii="Sylfaen" w:hAnsi="Sylfaen"/>
                <w:b/>
                <w:bCs/>
                <w:color w:val="000000"/>
                <w:sz w:val="16"/>
                <w:szCs w:val="16"/>
              </w:rPr>
            </w:pPr>
            <w:r w:rsidRPr="001D23A6">
              <w:rPr>
                <w:rFonts w:ascii="Sylfaen" w:hAnsi="Sylfaen"/>
                <w:b/>
                <w:bCs/>
                <w:color w:val="000000"/>
                <w:sz w:val="16"/>
                <w:szCs w:val="16"/>
              </w:rPr>
              <w:t>21 150,0</w:t>
            </w:r>
          </w:p>
        </w:tc>
        <w:tc>
          <w:tcPr>
            <w:tcW w:w="515" w:type="pct"/>
            <w:shd w:val="clear" w:color="auto" w:fill="auto"/>
            <w:noWrap/>
            <w:vAlign w:val="bottom"/>
            <w:hideMark/>
          </w:tcPr>
          <w:p w14:paraId="25E56BD4" w14:textId="77777777" w:rsidR="008B63FE" w:rsidRPr="001D23A6" w:rsidRDefault="008B63FE" w:rsidP="00A10218">
            <w:pPr>
              <w:spacing w:after="0" w:line="240" w:lineRule="auto"/>
              <w:jc w:val="center"/>
              <w:rPr>
                <w:rFonts w:ascii="Sylfaen" w:hAnsi="Sylfaen"/>
                <w:b/>
                <w:bCs/>
                <w:color w:val="000000"/>
                <w:sz w:val="16"/>
                <w:szCs w:val="16"/>
              </w:rPr>
            </w:pPr>
            <w:r w:rsidRPr="001D23A6">
              <w:rPr>
                <w:rFonts w:ascii="Sylfaen" w:hAnsi="Sylfaen"/>
                <w:b/>
                <w:bCs/>
                <w:color w:val="000000"/>
                <w:sz w:val="16"/>
                <w:szCs w:val="16"/>
              </w:rPr>
              <w:t>5 000,0</w:t>
            </w:r>
          </w:p>
        </w:tc>
        <w:tc>
          <w:tcPr>
            <w:tcW w:w="449" w:type="pct"/>
            <w:shd w:val="clear" w:color="auto" w:fill="auto"/>
            <w:noWrap/>
            <w:vAlign w:val="bottom"/>
            <w:hideMark/>
          </w:tcPr>
          <w:p w14:paraId="6D667B74" w14:textId="77777777" w:rsidR="008B63FE" w:rsidRPr="001D23A6" w:rsidRDefault="008B63FE" w:rsidP="00A10218">
            <w:pPr>
              <w:spacing w:after="0" w:line="240" w:lineRule="auto"/>
              <w:jc w:val="center"/>
              <w:rPr>
                <w:rFonts w:ascii="Sylfaen" w:hAnsi="Sylfaen"/>
                <w:b/>
                <w:bCs/>
                <w:color w:val="000000"/>
                <w:sz w:val="16"/>
                <w:szCs w:val="16"/>
              </w:rPr>
            </w:pPr>
            <w:r w:rsidRPr="001D23A6">
              <w:rPr>
                <w:rFonts w:ascii="Sylfaen" w:hAnsi="Sylfaen"/>
                <w:b/>
                <w:bCs/>
                <w:color w:val="000000"/>
                <w:sz w:val="16"/>
                <w:szCs w:val="16"/>
              </w:rPr>
              <w:t>7 000,0</w:t>
            </w:r>
          </w:p>
        </w:tc>
        <w:tc>
          <w:tcPr>
            <w:tcW w:w="595" w:type="pct"/>
            <w:shd w:val="clear" w:color="auto" w:fill="auto"/>
            <w:noWrap/>
            <w:vAlign w:val="bottom"/>
            <w:hideMark/>
          </w:tcPr>
          <w:p w14:paraId="0F9B105F" w14:textId="77777777" w:rsidR="008B63FE" w:rsidRPr="001D23A6" w:rsidRDefault="008B63FE" w:rsidP="00A10218">
            <w:pPr>
              <w:spacing w:after="0" w:line="240" w:lineRule="auto"/>
              <w:rPr>
                <w:rFonts w:ascii="Sylfaen" w:hAnsi="Sylfaen"/>
                <w:color w:val="000000"/>
                <w:sz w:val="16"/>
                <w:szCs w:val="16"/>
              </w:rPr>
            </w:pPr>
            <w:r w:rsidRPr="001D23A6">
              <w:rPr>
                <w:rFonts w:ascii="Sylfaen" w:hAnsi="Sylfaen"/>
                <w:color w:val="000000"/>
                <w:sz w:val="16"/>
                <w:szCs w:val="16"/>
              </w:rPr>
              <w:t> </w:t>
            </w:r>
          </w:p>
        </w:tc>
      </w:tr>
    </w:tbl>
    <w:p w14:paraId="0CE2607B" w14:textId="74496543" w:rsidR="008B63FE" w:rsidRPr="001D23A6" w:rsidRDefault="008B63FE" w:rsidP="00A10218">
      <w:pPr>
        <w:spacing w:after="0" w:line="240" w:lineRule="auto"/>
        <w:ind w:firstLine="720"/>
        <w:jc w:val="right"/>
        <w:rPr>
          <w:rFonts w:ascii="Sylfaen" w:hAnsi="Sylfaen"/>
          <w:i/>
          <w:sz w:val="16"/>
          <w:szCs w:val="16"/>
          <w:highlight w:val="cyan"/>
        </w:rPr>
      </w:pPr>
    </w:p>
    <w:p w14:paraId="2E539F45" w14:textId="77777777" w:rsidR="00815F89" w:rsidRDefault="00815F89" w:rsidP="00A10218">
      <w:pPr>
        <w:spacing w:after="0" w:line="240" w:lineRule="auto"/>
        <w:ind w:firstLine="720"/>
        <w:jc w:val="both"/>
        <w:rPr>
          <w:rFonts w:ascii="Sylfaen" w:hAnsi="Sylfaen"/>
          <w:i/>
          <w:sz w:val="20"/>
          <w:szCs w:val="20"/>
        </w:rPr>
      </w:pPr>
    </w:p>
    <w:p w14:paraId="1CA50C8C" w14:textId="77777777" w:rsidR="00815F89" w:rsidRDefault="00815F89" w:rsidP="00A10218">
      <w:pPr>
        <w:spacing w:after="0" w:line="240" w:lineRule="auto"/>
        <w:ind w:firstLine="720"/>
        <w:jc w:val="both"/>
        <w:rPr>
          <w:rFonts w:ascii="Sylfaen" w:hAnsi="Sylfaen"/>
          <w:i/>
          <w:sz w:val="20"/>
          <w:szCs w:val="20"/>
        </w:rPr>
      </w:pPr>
    </w:p>
    <w:p w14:paraId="0DC597D0" w14:textId="76D59ACC" w:rsidR="00BF1F16" w:rsidRPr="0063454F" w:rsidRDefault="00815F89" w:rsidP="00A10218">
      <w:pPr>
        <w:spacing w:after="0" w:line="240" w:lineRule="auto"/>
        <w:ind w:firstLine="720"/>
        <w:jc w:val="both"/>
        <w:rPr>
          <w:rFonts w:ascii="Sylfaen" w:hAnsi="Sylfaen"/>
        </w:rPr>
      </w:pPr>
      <w:r w:rsidRPr="0063454F">
        <w:rPr>
          <w:rFonts w:ascii="Sylfaen" w:hAnsi="Sylfaen"/>
          <w:i/>
        </w:rPr>
        <w:t>Note:</w:t>
      </w:r>
      <w:r w:rsidR="000C1B96" w:rsidRPr="0063454F">
        <w:rPr>
          <w:rFonts w:ascii="Sylfaen" w:hAnsi="Sylfaen"/>
        </w:rPr>
        <w:t xml:space="preserve"> </w:t>
      </w:r>
      <w:r w:rsidR="00BF1F16" w:rsidRPr="0063454F">
        <w:rPr>
          <w:rFonts w:ascii="Sylfaen" w:hAnsi="Sylfaen"/>
        </w:rPr>
        <w:t>Performance of the target indicators for 2022 stipulated by the Memorandums was evaluated in the current year, and therefore, the information on the capital transfers acceptable to the municipalities based on the performance is reflected in the quarterly/annual reports of the current year.</w:t>
      </w:r>
    </w:p>
    <w:p w14:paraId="7BA08103" w14:textId="21EF2D84" w:rsidR="00BF1F16" w:rsidRPr="0063454F" w:rsidRDefault="00BF1F16" w:rsidP="00A10218">
      <w:pPr>
        <w:spacing w:after="0" w:line="240" w:lineRule="auto"/>
        <w:ind w:firstLine="720"/>
        <w:jc w:val="both"/>
        <w:rPr>
          <w:rFonts w:ascii="Sylfaen" w:hAnsi="Sylfaen"/>
        </w:rPr>
      </w:pPr>
      <w:r w:rsidRPr="0063454F">
        <w:rPr>
          <w:rFonts w:ascii="Sylfaen" w:hAnsi="Sylfaen"/>
        </w:rPr>
        <w:t>In accordance with the Decree N368 of the Government of Georgia dated 28 February</w:t>
      </w:r>
      <w:r w:rsidR="000919E8">
        <w:rPr>
          <w:rFonts w:ascii="Sylfaen" w:hAnsi="Sylfaen"/>
        </w:rPr>
        <w:t xml:space="preserve"> </w:t>
      </w:r>
      <w:r w:rsidRPr="0063454F">
        <w:rPr>
          <w:rFonts w:ascii="Sylfaen" w:hAnsi="Sylfaen"/>
        </w:rPr>
        <w:t>2022, on Allocation of Funds for Municipalities</w:t>
      </w:r>
      <w:r w:rsidR="00030853">
        <w:rPr>
          <w:rFonts w:ascii="Sylfaen" w:hAnsi="Sylfaen"/>
        </w:rPr>
        <w:t xml:space="preserve">, </w:t>
      </w:r>
      <w:r w:rsidR="00D74233">
        <w:rPr>
          <w:rFonts w:ascii="Sylfaen" w:hAnsi="Sylfaen"/>
        </w:rPr>
        <w:t>and according to the Decree N130 dated 26 January 2022</w:t>
      </w:r>
      <w:r w:rsidR="00406FBD">
        <w:rPr>
          <w:rFonts w:ascii="Sylfaen" w:hAnsi="Sylfaen"/>
        </w:rPr>
        <w:t xml:space="preserve"> on the Allocation of Funds for Borjomi Municipality, and according to the Decree </w:t>
      </w:r>
      <w:r w:rsidR="00406FBD" w:rsidRPr="001D23A6">
        <w:rPr>
          <w:rFonts w:ascii="Sylfaen" w:hAnsi="Sylfaen"/>
        </w:rPr>
        <w:t>N2462</w:t>
      </w:r>
      <w:r w:rsidR="00406FBD">
        <w:rPr>
          <w:rFonts w:ascii="Sylfaen" w:hAnsi="Sylfaen"/>
        </w:rPr>
        <w:t xml:space="preserve"> of the Government of Georgia dated 27 December 2022 on Allocation of Funds for Bolnisi Municipality, </w:t>
      </w:r>
      <w:r w:rsidR="00406FBD" w:rsidRPr="00406FBD">
        <w:rPr>
          <w:rFonts w:ascii="Sylfaen" w:hAnsi="Sylfaen"/>
        </w:rPr>
        <w:t>27</w:t>
      </w:r>
      <w:r w:rsidR="00406FBD">
        <w:rPr>
          <w:rFonts w:ascii="Sylfaen" w:hAnsi="Sylfaen"/>
        </w:rPr>
        <w:t xml:space="preserve"> </w:t>
      </w:r>
      <w:r w:rsidR="00406FBD" w:rsidRPr="00406FBD">
        <w:rPr>
          <w:rFonts w:ascii="Sylfaen" w:hAnsi="Sylfaen"/>
        </w:rPr>
        <w:t xml:space="preserve">850.0 thousand GEL was allocated to municipalities as </w:t>
      </w:r>
      <w:r w:rsidR="00406FBD">
        <w:rPr>
          <w:rFonts w:ascii="Sylfaen" w:hAnsi="Sylfaen"/>
        </w:rPr>
        <w:t xml:space="preserve">the </w:t>
      </w:r>
      <w:r w:rsidR="00406FBD" w:rsidRPr="00406FBD">
        <w:rPr>
          <w:rFonts w:ascii="Sylfaen" w:hAnsi="Sylfaen"/>
        </w:rPr>
        <w:t>financial assistance. The amount has been transferred in full. In particular:</w:t>
      </w:r>
    </w:p>
    <w:p w14:paraId="31C8C3FA" w14:textId="77777777" w:rsidR="007619CF" w:rsidRDefault="007619CF" w:rsidP="00A10218">
      <w:pPr>
        <w:tabs>
          <w:tab w:val="left" w:pos="0"/>
        </w:tabs>
        <w:spacing w:after="0" w:line="240" w:lineRule="auto"/>
        <w:ind w:right="173" w:firstLine="720"/>
        <w:jc w:val="right"/>
        <w:rPr>
          <w:rFonts w:ascii="Sylfaen" w:hAnsi="Sylfaen"/>
        </w:rPr>
      </w:pPr>
    </w:p>
    <w:p w14:paraId="3D73B154" w14:textId="6FED01D2" w:rsidR="007E4D07" w:rsidRPr="001D23A6" w:rsidRDefault="007E4D07" w:rsidP="00A10218">
      <w:pPr>
        <w:tabs>
          <w:tab w:val="left" w:pos="0"/>
        </w:tabs>
        <w:spacing w:after="0" w:line="240" w:lineRule="auto"/>
        <w:ind w:right="173" w:firstLine="720"/>
        <w:jc w:val="right"/>
        <w:rPr>
          <w:rFonts w:ascii="Sylfaen" w:hAnsi="Sylfaen"/>
          <w:i/>
          <w:color w:val="000000"/>
          <w:sz w:val="16"/>
          <w:szCs w:val="16"/>
        </w:rPr>
      </w:pPr>
      <w:r w:rsidRPr="001D23A6" w:rsidDel="00FB24D8">
        <w:rPr>
          <w:rFonts w:ascii="Sylfaen" w:hAnsi="Sylfaen"/>
        </w:rPr>
        <w:t xml:space="preserve"> </w:t>
      </w:r>
      <w:r w:rsidR="007619CF">
        <w:rPr>
          <w:rFonts w:ascii="Sylfaen" w:hAnsi="Sylfaen"/>
          <w:i/>
          <w:color w:val="000000"/>
          <w:sz w:val="16"/>
          <w:szCs w:val="16"/>
        </w:rPr>
        <w:t>Thousand</w:t>
      </w:r>
      <w:r w:rsidRPr="001D23A6">
        <w:rPr>
          <w:rFonts w:ascii="Sylfaen" w:hAnsi="Sylfaen"/>
          <w:i/>
          <w:color w:val="000000"/>
          <w:sz w:val="16"/>
          <w:szCs w:val="16"/>
        </w:rPr>
        <w:t xml:space="preserve"> </w:t>
      </w:r>
      <w:r w:rsidR="007619CF">
        <w:rPr>
          <w:rFonts w:ascii="Sylfaen" w:hAnsi="Sylfaen"/>
          <w:i/>
          <w:color w:val="000000"/>
          <w:sz w:val="16"/>
          <w:szCs w:val="16"/>
        </w:rPr>
        <w:t>GEL</w:t>
      </w:r>
    </w:p>
    <w:tbl>
      <w:tblPr>
        <w:tblW w:w="5000" w:type="pct"/>
        <w:tblLook w:val="04A0" w:firstRow="1" w:lastRow="0" w:firstColumn="1" w:lastColumn="0" w:noHBand="0" w:noVBand="1"/>
      </w:tblPr>
      <w:tblGrid>
        <w:gridCol w:w="5560"/>
        <w:gridCol w:w="2466"/>
        <w:gridCol w:w="2224"/>
      </w:tblGrid>
      <w:tr w:rsidR="007E4D07" w:rsidRPr="001D23A6" w14:paraId="0F4CF8B9" w14:textId="77777777" w:rsidTr="007E4D07">
        <w:trPr>
          <w:trHeight w:val="53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A66B258" w14:textId="5EE6C38D" w:rsidR="007E4D07" w:rsidRPr="001D23A6" w:rsidRDefault="007619CF"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Name</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70D490BD" w14:textId="39587C44" w:rsidR="007E4D07" w:rsidRPr="001D23A6" w:rsidRDefault="007619CF"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Annual Planned</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25C19A66" w14:textId="0079B652" w:rsidR="007E4D07" w:rsidRPr="001D23A6" w:rsidRDefault="007619CF"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12 Months Actual</w:t>
            </w:r>
          </w:p>
        </w:tc>
      </w:tr>
      <w:tr w:rsidR="007E4D07" w:rsidRPr="001D23A6" w14:paraId="6C8E2DE9"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EE977E" w14:textId="22004809" w:rsidR="007E4D07" w:rsidRPr="001D23A6" w:rsidRDefault="007619CF"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Shuakhevi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A367EC9"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2,400.0</w:t>
            </w:r>
          </w:p>
        </w:tc>
        <w:tc>
          <w:tcPr>
            <w:tcW w:w="1085" w:type="pct"/>
            <w:tcBorders>
              <w:top w:val="nil"/>
              <w:left w:val="nil"/>
              <w:bottom w:val="dotted" w:sz="4" w:space="0" w:color="auto"/>
              <w:right w:val="dotted" w:sz="4" w:space="0" w:color="auto"/>
            </w:tcBorders>
            <w:shd w:val="clear" w:color="auto" w:fill="auto"/>
            <w:vAlign w:val="center"/>
            <w:hideMark/>
          </w:tcPr>
          <w:p w14:paraId="77AABFD4"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2,400.0</w:t>
            </w:r>
          </w:p>
        </w:tc>
      </w:tr>
      <w:tr w:rsidR="007E4D07" w:rsidRPr="001D23A6" w14:paraId="3EE4568E"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843444" w14:textId="45AEBAEF" w:rsidR="007E4D07" w:rsidRPr="001D23A6" w:rsidRDefault="007619CF"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Khulo</w:t>
            </w:r>
            <w:proofErr w:type="spellEnd"/>
            <w:r w:rsidR="007E4D07" w:rsidRPr="001D23A6">
              <w:rPr>
                <w:rFonts w:ascii="Sylfaen" w:eastAsia="Times New Roman" w:hAnsi="Sylfaen" w:cs="Arial"/>
                <w:sz w:val="16"/>
                <w:szCs w:val="16"/>
              </w:rPr>
              <w:t xml:space="preserve"> </w:t>
            </w:r>
            <w:r>
              <w:rPr>
                <w:rFonts w:ascii="Sylfaen" w:eastAsia="Times New Roman" w:hAnsi="Sylfaen" w:cs="Arial"/>
                <w:sz w:val="16"/>
                <w:szCs w:val="16"/>
              </w:rPr>
              <w:t>Municipality</w:t>
            </w:r>
          </w:p>
        </w:tc>
        <w:tc>
          <w:tcPr>
            <w:tcW w:w="1203" w:type="pct"/>
            <w:tcBorders>
              <w:top w:val="nil"/>
              <w:left w:val="nil"/>
              <w:bottom w:val="dotted" w:sz="4" w:space="0" w:color="auto"/>
              <w:right w:val="dotted" w:sz="4" w:space="0" w:color="auto"/>
            </w:tcBorders>
            <w:shd w:val="clear" w:color="auto" w:fill="auto"/>
            <w:vAlign w:val="center"/>
            <w:hideMark/>
          </w:tcPr>
          <w:p w14:paraId="5BD5C87A"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350.0</w:t>
            </w:r>
          </w:p>
        </w:tc>
        <w:tc>
          <w:tcPr>
            <w:tcW w:w="1085" w:type="pct"/>
            <w:tcBorders>
              <w:top w:val="nil"/>
              <w:left w:val="nil"/>
              <w:bottom w:val="dotted" w:sz="4" w:space="0" w:color="auto"/>
              <w:right w:val="dotted" w:sz="4" w:space="0" w:color="auto"/>
            </w:tcBorders>
            <w:shd w:val="clear" w:color="auto" w:fill="auto"/>
            <w:vAlign w:val="center"/>
            <w:hideMark/>
          </w:tcPr>
          <w:p w14:paraId="3378DDDE"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350.0</w:t>
            </w:r>
          </w:p>
        </w:tc>
      </w:tr>
      <w:tr w:rsidR="007E4D07" w:rsidRPr="001D23A6" w14:paraId="6A91F55A"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D9554F" w14:textId="6E772548" w:rsidR="007E4D07" w:rsidRPr="001D23A6" w:rsidRDefault="007619CF"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Dedoplistskaro Municipality</w:t>
            </w:r>
          </w:p>
        </w:tc>
        <w:tc>
          <w:tcPr>
            <w:tcW w:w="1203" w:type="pct"/>
            <w:tcBorders>
              <w:top w:val="nil"/>
              <w:left w:val="nil"/>
              <w:bottom w:val="dotted" w:sz="4" w:space="0" w:color="auto"/>
              <w:right w:val="dotted" w:sz="4" w:space="0" w:color="auto"/>
            </w:tcBorders>
            <w:shd w:val="clear" w:color="auto" w:fill="auto"/>
            <w:vAlign w:val="center"/>
            <w:hideMark/>
          </w:tcPr>
          <w:p w14:paraId="24AA9BBB"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40251B37"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1,000.0</w:t>
            </w:r>
          </w:p>
        </w:tc>
      </w:tr>
      <w:tr w:rsidR="007E4D07" w:rsidRPr="001D23A6" w14:paraId="4E765399"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7E7EDE" w14:textId="0674D3ED" w:rsidR="007E4D07" w:rsidRPr="001D23A6" w:rsidRDefault="007619CF"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Chiatura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BD6108C"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1,600.0</w:t>
            </w:r>
          </w:p>
        </w:tc>
        <w:tc>
          <w:tcPr>
            <w:tcW w:w="1085" w:type="pct"/>
            <w:tcBorders>
              <w:top w:val="nil"/>
              <w:left w:val="nil"/>
              <w:bottom w:val="dotted" w:sz="4" w:space="0" w:color="auto"/>
              <w:right w:val="dotted" w:sz="4" w:space="0" w:color="auto"/>
            </w:tcBorders>
            <w:shd w:val="clear" w:color="auto" w:fill="auto"/>
            <w:vAlign w:val="center"/>
            <w:hideMark/>
          </w:tcPr>
          <w:p w14:paraId="7E45951C"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1,600.0</w:t>
            </w:r>
          </w:p>
        </w:tc>
      </w:tr>
      <w:tr w:rsidR="007E4D07" w:rsidRPr="001D23A6" w14:paraId="00F52697"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71FB4F" w14:textId="6E72A6E5" w:rsidR="007E4D07" w:rsidRPr="001D23A6" w:rsidRDefault="00F9213F"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Tkibuli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BC2E0AA"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14:paraId="6E31A0DD"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600.0</w:t>
            </w:r>
          </w:p>
        </w:tc>
      </w:tr>
      <w:tr w:rsidR="007E4D07" w:rsidRPr="001D23A6" w14:paraId="1A1C0B41"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D61C56" w14:textId="3A22E84F" w:rsidR="007E4D07" w:rsidRPr="001D23A6" w:rsidRDefault="00F9213F"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Vani Municipality</w:t>
            </w:r>
          </w:p>
        </w:tc>
        <w:tc>
          <w:tcPr>
            <w:tcW w:w="1203" w:type="pct"/>
            <w:tcBorders>
              <w:top w:val="nil"/>
              <w:left w:val="nil"/>
              <w:bottom w:val="dotted" w:sz="4" w:space="0" w:color="auto"/>
              <w:right w:val="dotted" w:sz="4" w:space="0" w:color="auto"/>
            </w:tcBorders>
            <w:shd w:val="clear" w:color="auto" w:fill="auto"/>
            <w:vAlign w:val="center"/>
            <w:hideMark/>
          </w:tcPr>
          <w:p w14:paraId="4C09F2E6"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450.0</w:t>
            </w:r>
          </w:p>
        </w:tc>
        <w:tc>
          <w:tcPr>
            <w:tcW w:w="1085" w:type="pct"/>
            <w:tcBorders>
              <w:top w:val="nil"/>
              <w:left w:val="nil"/>
              <w:bottom w:val="dotted" w:sz="4" w:space="0" w:color="auto"/>
              <w:right w:val="dotted" w:sz="4" w:space="0" w:color="auto"/>
            </w:tcBorders>
            <w:shd w:val="clear" w:color="auto" w:fill="auto"/>
            <w:vAlign w:val="center"/>
            <w:hideMark/>
          </w:tcPr>
          <w:p w14:paraId="34B836D3"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450.0</w:t>
            </w:r>
          </w:p>
        </w:tc>
      </w:tr>
      <w:tr w:rsidR="007E4D07" w:rsidRPr="001D23A6" w14:paraId="3AD12C37"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E884D8" w14:textId="503007F8" w:rsidR="007E4D07" w:rsidRPr="001D23A6" w:rsidRDefault="00F9213F"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Terjola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33D3035"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14:paraId="4D6F1DA5"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600.0</w:t>
            </w:r>
          </w:p>
        </w:tc>
      </w:tr>
      <w:tr w:rsidR="007E4D07" w:rsidRPr="001D23A6" w14:paraId="5A0E93FE"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9A1BB1" w14:textId="27843F5C" w:rsidR="007E4D07" w:rsidRPr="001D23A6" w:rsidRDefault="00F9213F"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lastRenderedPageBreak/>
              <w:t>Zugdidi Municipality</w:t>
            </w:r>
          </w:p>
        </w:tc>
        <w:tc>
          <w:tcPr>
            <w:tcW w:w="1203" w:type="pct"/>
            <w:tcBorders>
              <w:top w:val="nil"/>
              <w:left w:val="nil"/>
              <w:bottom w:val="dotted" w:sz="4" w:space="0" w:color="auto"/>
              <w:right w:val="dotted" w:sz="4" w:space="0" w:color="auto"/>
            </w:tcBorders>
            <w:shd w:val="clear" w:color="auto" w:fill="auto"/>
            <w:vAlign w:val="center"/>
            <w:hideMark/>
          </w:tcPr>
          <w:p w14:paraId="04250363"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700.0</w:t>
            </w:r>
          </w:p>
        </w:tc>
        <w:tc>
          <w:tcPr>
            <w:tcW w:w="1085" w:type="pct"/>
            <w:tcBorders>
              <w:top w:val="nil"/>
              <w:left w:val="nil"/>
              <w:bottom w:val="dotted" w:sz="4" w:space="0" w:color="auto"/>
              <w:right w:val="dotted" w:sz="4" w:space="0" w:color="auto"/>
            </w:tcBorders>
            <w:shd w:val="clear" w:color="auto" w:fill="auto"/>
            <w:vAlign w:val="center"/>
            <w:hideMark/>
          </w:tcPr>
          <w:p w14:paraId="1AFF9547"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700.0</w:t>
            </w:r>
          </w:p>
        </w:tc>
      </w:tr>
      <w:tr w:rsidR="007E4D07" w:rsidRPr="001D23A6" w14:paraId="3022686E"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5050E2" w14:textId="62C05D45" w:rsidR="007E4D07" w:rsidRPr="001D23A6" w:rsidRDefault="00F9213F"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Chkhorotsku</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03BF799"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1,100.0</w:t>
            </w:r>
          </w:p>
        </w:tc>
        <w:tc>
          <w:tcPr>
            <w:tcW w:w="1085" w:type="pct"/>
            <w:tcBorders>
              <w:top w:val="nil"/>
              <w:left w:val="nil"/>
              <w:bottom w:val="dotted" w:sz="4" w:space="0" w:color="auto"/>
              <w:right w:val="dotted" w:sz="4" w:space="0" w:color="auto"/>
            </w:tcBorders>
            <w:shd w:val="clear" w:color="auto" w:fill="auto"/>
            <w:vAlign w:val="center"/>
            <w:hideMark/>
          </w:tcPr>
          <w:p w14:paraId="0796680D"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1,100.0</w:t>
            </w:r>
          </w:p>
        </w:tc>
      </w:tr>
      <w:tr w:rsidR="007E4D07" w:rsidRPr="001D23A6" w14:paraId="704603EB"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0D1629" w14:textId="457C48A5" w:rsidR="007E4D07" w:rsidRPr="001D23A6" w:rsidRDefault="00F9213F"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Bolnisi Municipality</w:t>
            </w:r>
          </w:p>
        </w:tc>
        <w:tc>
          <w:tcPr>
            <w:tcW w:w="1203" w:type="pct"/>
            <w:tcBorders>
              <w:top w:val="nil"/>
              <w:left w:val="nil"/>
              <w:bottom w:val="dotted" w:sz="4" w:space="0" w:color="auto"/>
              <w:right w:val="dotted" w:sz="4" w:space="0" w:color="auto"/>
            </w:tcBorders>
            <w:shd w:val="clear" w:color="auto" w:fill="auto"/>
            <w:vAlign w:val="center"/>
            <w:hideMark/>
          </w:tcPr>
          <w:p w14:paraId="1817E057"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12,500.0</w:t>
            </w:r>
          </w:p>
        </w:tc>
        <w:tc>
          <w:tcPr>
            <w:tcW w:w="1085" w:type="pct"/>
            <w:tcBorders>
              <w:top w:val="nil"/>
              <w:left w:val="nil"/>
              <w:bottom w:val="dotted" w:sz="4" w:space="0" w:color="auto"/>
              <w:right w:val="dotted" w:sz="4" w:space="0" w:color="auto"/>
            </w:tcBorders>
            <w:shd w:val="clear" w:color="auto" w:fill="auto"/>
            <w:vAlign w:val="center"/>
            <w:hideMark/>
          </w:tcPr>
          <w:p w14:paraId="67061AFB"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12,500.0</w:t>
            </w:r>
          </w:p>
        </w:tc>
      </w:tr>
      <w:tr w:rsidR="007E4D07" w:rsidRPr="001D23A6" w14:paraId="57BD65F5"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114E6C" w14:textId="33E562F3" w:rsidR="007E4D07" w:rsidRPr="001D23A6" w:rsidRDefault="00F9213F"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Chokhatauri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7FA6F69"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1,450.0</w:t>
            </w:r>
          </w:p>
        </w:tc>
        <w:tc>
          <w:tcPr>
            <w:tcW w:w="1085" w:type="pct"/>
            <w:tcBorders>
              <w:top w:val="nil"/>
              <w:left w:val="nil"/>
              <w:bottom w:val="dotted" w:sz="4" w:space="0" w:color="auto"/>
              <w:right w:val="dotted" w:sz="4" w:space="0" w:color="auto"/>
            </w:tcBorders>
            <w:shd w:val="clear" w:color="auto" w:fill="auto"/>
            <w:vAlign w:val="center"/>
            <w:hideMark/>
          </w:tcPr>
          <w:p w14:paraId="1D90D162"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1,450.0</w:t>
            </w:r>
          </w:p>
        </w:tc>
      </w:tr>
      <w:tr w:rsidR="007E4D07" w:rsidRPr="001D23A6" w14:paraId="691062C5"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FD3B2D" w14:textId="656E6E84" w:rsidR="007E4D07" w:rsidRPr="001D23A6" w:rsidRDefault="00F9213F"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Borjomi Municipality</w:t>
            </w:r>
          </w:p>
        </w:tc>
        <w:tc>
          <w:tcPr>
            <w:tcW w:w="1203" w:type="pct"/>
            <w:tcBorders>
              <w:top w:val="nil"/>
              <w:left w:val="nil"/>
              <w:bottom w:val="dotted" w:sz="4" w:space="0" w:color="auto"/>
              <w:right w:val="dotted" w:sz="4" w:space="0" w:color="auto"/>
            </w:tcBorders>
            <w:shd w:val="clear" w:color="auto" w:fill="auto"/>
            <w:vAlign w:val="center"/>
            <w:hideMark/>
          </w:tcPr>
          <w:p w14:paraId="68D3F8A6"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2,000.0</w:t>
            </w:r>
          </w:p>
        </w:tc>
        <w:tc>
          <w:tcPr>
            <w:tcW w:w="1085" w:type="pct"/>
            <w:tcBorders>
              <w:top w:val="nil"/>
              <w:left w:val="nil"/>
              <w:bottom w:val="dotted" w:sz="4" w:space="0" w:color="auto"/>
              <w:right w:val="dotted" w:sz="4" w:space="0" w:color="auto"/>
            </w:tcBorders>
            <w:shd w:val="clear" w:color="auto" w:fill="auto"/>
            <w:vAlign w:val="center"/>
            <w:hideMark/>
          </w:tcPr>
          <w:p w14:paraId="26F6E733"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2,000.0</w:t>
            </w:r>
          </w:p>
        </w:tc>
      </w:tr>
      <w:tr w:rsidR="007E4D07" w:rsidRPr="001D23A6" w14:paraId="64951DF7"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AA1834" w14:textId="6E7A37B9" w:rsidR="007E4D07" w:rsidRPr="001D23A6" w:rsidRDefault="00F9213F"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Akhalkalaki Municipality</w:t>
            </w:r>
          </w:p>
        </w:tc>
        <w:tc>
          <w:tcPr>
            <w:tcW w:w="1203" w:type="pct"/>
            <w:tcBorders>
              <w:top w:val="nil"/>
              <w:left w:val="nil"/>
              <w:bottom w:val="dotted" w:sz="4" w:space="0" w:color="auto"/>
              <w:right w:val="dotted" w:sz="4" w:space="0" w:color="auto"/>
            </w:tcBorders>
            <w:shd w:val="clear" w:color="auto" w:fill="auto"/>
            <w:vAlign w:val="center"/>
            <w:hideMark/>
          </w:tcPr>
          <w:p w14:paraId="7C6F474C"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3,000.0</w:t>
            </w:r>
          </w:p>
        </w:tc>
        <w:tc>
          <w:tcPr>
            <w:tcW w:w="1085" w:type="pct"/>
            <w:tcBorders>
              <w:top w:val="nil"/>
              <w:left w:val="nil"/>
              <w:bottom w:val="dotted" w:sz="4" w:space="0" w:color="auto"/>
              <w:right w:val="dotted" w:sz="4" w:space="0" w:color="auto"/>
            </w:tcBorders>
            <w:shd w:val="clear" w:color="auto" w:fill="auto"/>
            <w:vAlign w:val="center"/>
            <w:hideMark/>
          </w:tcPr>
          <w:p w14:paraId="540F2897"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3,000.0</w:t>
            </w:r>
          </w:p>
        </w:tc>
      </w:tr>
      <w:tr w:rsidR="007E4D07" w:rsidRPr="001D23A6" w14:paraId="7E035A54"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AB8943" w14:textId="3CCDEEC5" w:rsidR="007E4D07" w:rsidRPr="001D23A6" w:rsidRDefault="00F9213F"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Akhalgori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ABDA4D6"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w:t>
            </w:r>
          </w:p>
        </w:tc>
        <w:tc>
          <w:tcPr>
            <w:tcW w:w="1085" w:type="pct"/>
            <w:tcBorders>
              <w:top w:val="nil"/>
              <w:left w:val="nil"/>
              <w:bottom w:val="dotted" w:sz="4" w:space="0" w:color="auto"/>
              <w:right w:val="dotted" w:sz="4" w:space="0" w:color="auto"/>
            </w:tcBorders>
            <w:shd w:val="clear" w:color="auto" w:fill="auto"/>
            <w:vAlign w:val="center"/>
            <w:hideMark/>
          </w:tcPr>
          <w:p w14:paraId="786962E1" w14:textId="77777777" w:rsidR="007E4D07" w:rsidRPr="001D23A6" w:rsidRDefault="007E4D07"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100.0</w:t>
            </w:r>
          </w:p>
        </w:tc>
      </w:tr>
      <w:tr w:rsidR="007E4D07" w:rsidRPr="001D23A6" w14:paraId="7D931EDF"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61AD4DD0" w14:textId="4772E097" w:rsidR="007E4D07" w:rsidRPr="001D23A6" w:rsidRDefault="00F9213F"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Total</w:t>
            </w:r>
          </w:p>
        </w:tc>
        <w:tc>
          <w:tcPr>
            <w:tcW w:w="1203" w:type="pct"/>
            <w:tcBorders>
              <w:top w:val="nil"/>
              <w:left w:val="nil"/>
              <w:bottom w:val="dotted" w:sz="4" w:space="0" w:color="auto"/>
              <w:right w:val="dotted" w:sz="4" w:space="0" w:color="auto"/>
            </w:tcBorders>
            <w:shd w:val="clear" w:color="auto" w:fill="auto"/>
            <w:vAlign w:val="center"/>
            <w:hideMark/>
          </w:tcPr>
          <w:p w14:paraId="508F03CC" w14:textId="77777777" w:rsidR="007E4D07" w:rsidRPr="001D23A6" w:rsidRDefault="007E4D07"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27,850.0</w:t>
            </w:r>
          </w:p>
        </w:tc>
        <w:tc>
          <w:tcPr>
            <w:tcW w:w="1085" w:type="pct"/>
            <w:tcBorders>
              <w:top w:val="nil"/>
              <w:left w:val="nil"/>
              <w:bottom w:val="dotted" w:sz="4" w:space="0" w:color="auto"/>
              <w:right w:val="dotted" w:sz="4" w:space="0" w:color="auto"/>
            </w:tcBorders>
            <w:shd w:val="clear" w:color="auto" w:fill="auto"/>
            <w:vAlign w:val="center"/>
            <w:hideMark/>
          </w:tcPr>
          <w:p w14:paraId="19917DC8" w14:textId="77777777" w:rsidR="007E4D07" w:rsidRPr="001D23A6" w:rsidRDefault="007E4D07"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27,850.0</w:t>
            </w:r>
          </w:p>
        </w:tc>
      </w:tr>
    </w:tbl>
    <w:p w14:paraId="4333E06F" w14:textId="4540F357" w:rsidR="007E4D07" w:rsidRPr="001D23A6" w:rsidRDefault="007E4D07" w:rsidP="00216D61">
      <w:pPr>
        <w:tabs>
          <w:tab w:val="left" w:pos="-450"/>
          <w:tab w:val="left" w:pos="810"/>
        </w:tabs>
        <w:spacing w:after="0" w:line="240" w:lineRule="auto"/>
        <w:jc w:val="both"/>
        <w:rPr>
          <w:rFonts w:ascii="Sylfaen" w:hAnsi="Sylfaen"/>
        </w:rPr>
      </w:pPr>
    </w:p>
    <w:p w14:paraId="7DCF6CBE" w14:textId="6EABAB12" w:rsidR="00A5719B" w:rsidRDefault="00A5719B" w:rsidP="00A10218">
      <w:pPr>
        <w:tabs>
          <w:tab w:val="left" w:pos="-450"/>
          <w:tab w:val="left" w:pos="810"/>
        </w:tabs>
        <w:spacing w:after="0" w:line="240" w:lineRule="auto"/>
        <w:jc w:val="both"/>
        <w:rPr>
          <w:rFonts w:ascii="Sylfaen" w:hAnsi="Sylfaen"/>
          <w:highlight w:val="yellow"/>
        </w:rPr>
      </w:pPr>
    </w:p>
    <w:p w14:paraId="4ACEC78D" w14:textId="79CA495B" w:rsidR="00AF1315" w:rsidRDefault="00AF1315" w:rsidP="00A10218">
      <w:pPr>
        <w:tabs>
          <w:tab w:val="left" w:pos="-450"/>
          <w:tab w:val="left" w:pos="810"/>
        </w:tabs>
        <w:spacing w:after="0" w:line="240" w:lineRule="auto"/>
        <w:jc w:val="both"/>
        <w:rPr>
          <w:rFonts w:ascii="Sylfaen" w:hAnsi="Sylfaen"/>
          <w:highlight w:val="yellow"/>
        </w:rPr>
      </w:pPr>
    </w:p>
    <w:p w14:paraId="606D1FCB" w14:textId="77777777" w:rsidR="00AF1315" w:rsidRPr="001D23A6" w:rsidRDefault="00AF1315" w:rsidP="00A10218">
      <w:pPr>
        <w:tabs>
          <w:tab w:val="left" w:pos="-450"/>
          <w:tab w:val="left" w:pos="810"/>
        </w:tabs>
        <w:spacing w:after="0" w:line="240" w:lineRule="auto"/>
        <w:jc w:val="both"/>
        <w:rPr>
          <w:rFonts w:ascii="Sylfaen" w:hAnsi="Sylfaen"/>
          <w:highlight w:val="yellow"/>
        </w:rPr>
      </w:pPr>
    </w:p>
    <w:p w14:paraId="325DCD7E" w14:textId="7AEE4E3A" w:rsidR="00EF3F63" w:rsidRPr="001D23A6" w:rsidRDefault="00533233" w:rsidP="00A10218">
      <w:pPr>
        <w:tabs>
          <w:tab w:val="left" w:pos="0"/>
        </w:tabs>
        <w:spacing w:after="0" w:line="240" w:lineRule="auto"/>
        <w:ind w:right="173"/>
        <w:jc w:val="center"/>
        <w:rPr>
          <w:rFonts w:ascii="Sylfaen" w:eastAsia="Times New Roman" w:hAnsi="Sylfaen" w:cs="Sylfaen"/>
          <w:b/>
          <w:bCs/>
          <w:sz w:val="24"/>
          <w:szCs w:val="24"/>
        </w:rPr>
      </w:pPr>
      <w:r w:rsidRPr="00533233">
        <w:rPr>
          <w:rFonts w:ascii="Sylfaen" w:eastAsia="Times New Roman" w:hAnsi="Sylfaen" w:cs="Sylfaen"/>
          <w:b/>
          <w:bCs/>
          <w:sz w:val="24"/>
          <w:szCs w:val="24"/>
        </w:rPr>
        <w:t xml:space="preserve">Financial support for </w:t>
      </w:r>
      <w:r>
        <w:rPr>
          <w:rFonts w:ascii="Sylfaen" w:eastAsia="Times New Roman" w:hAnsi="Sylfaen" w:cs="Sylfaen"/>
          <w:b/>
          <w:bCs/>
          <w:sz w:val="24"/>
          <w:szCs w:val="24"/>
        </w:rPr>
        <w:t>the republic</w:t>
      </w:r>
      <w:r w:rsidRPr="00533233">
        <w:rPr>
          <w:rFonts w:ascii="Sylfaen" w:eastAsia="Times New Roman" w:hAnsi="Sylfaen" w:cs="Sylfaen"/>
          <w:b/>
          <w:bCs/>
          <w:sz w:val="24"/>
          <w:szCs w:val="24"/>
        </w:rPr>
        <w:t xml:space="preserve"> and municipal budgets of </w:t>
      </w:r>
      <w:r>
        <w:rPr>
          <w:rFonts w:ascii="Sylfaen" w:eastAsia="Times New Roman" w:hAnsi="Sylfaen" w:cs="Sylfaen"/>
          <w:b/>
          <w:bCs/>
          <w:sz w:val="24"/>
          <w:szCs w:val="24"/>
        </w:rPr>
        <w:t>A</w:t>
      </w:r>
      <w:r w:rsidRPr="00533233">
        <w:rPr>
          <w:rFonts w:ascii="Sylfaen" w:eastAsia="Times New Roman" w:hAnsi="Sylfaen" w:cs="Sylfaen"/>
          <w:b/>
          <w:bCs/>
          <w:sz w:val="24"/>
          <w:szCs w:val="24"/>
        </w:rPr>
        <w:t xml:space="preserve">utonomous </w:t>
      </w:r>
      <w:r>
        <w:rPr>
          <w:rFonts w:ascii="Sylfaen" w:eastAsia="Times New Roman" w:hAnsi="Sylfaen" w:cs="Sylfaen"/>
          <w:b/>
          <w:bCs/>
          <w:sz w:val="24"/>
          <w:szCs w:val="24"/>
        </w:rPr>
        <w:t>R</w:t>
      </w:r>
      <w:r w:rsidRPr="00533233">
        <w:rPr>
          <w:rFonts w:ascii="Sylfaen" w:eastAsia="Times New Roman" w:hAnsi="Sylfaen" w:cs="Sylfaen"/>
          <w:b/>
          <w:bCs/>
          <w:sz w:val="24"/>
          <w:szCs w:val="24"/>
        </w:rPr>
        <w:t>epublics</w:t>
      </w:r>
    </w:p>
    <w:p w14:paraId="53A121E1" w14:textId="77777777" w:rsidR="00AC70BC" w:rsidRPr="001D23A6" w:rsidRDefault="00AC70BC" w:rsidP="00A10218">
      <w:pPr>
        <w:tabs>
          <w:tab w:val="left" w:pos="0"/>
        </w:tabs>
        <w:spacing w:after="0" w:line="240" w:lineRule="auto"/>
        <w:ind w:right="173" w:firstLine="720"/>
        <w:jc w:val="right"/>
        <w:rPr>
          <w:rFonts w:ascii="Sylfaen" w:hAnsi="Sylfaen"/>
          <w:i/>
          <w:color w:val="000000"/>
          <w:sz w:val="16"/>
          <w:szCs w:val="16"/>
        </w:rPr>
      </w:pPr>
    </w:p>
    <w:p w14:paraId="679D9D09" w14:textId="7D8CA16C" w:rsidR="00EF3F63" w:rsidRPr="001D23A6" w:rsidRDefault="0014230C" w:rsidP="00A10218">
      <w:pPr>
        <w:tabs>
          <w:tab w:val="left" w:pos="0"/>
        </w:tabs>
        <w:spacing w:after="0" w:line="240" w:lineRule="auto"/>
        <w:ind w:right="173" w:firstLine="720"/>
        <w:jc w:val="right"/>
        <w:rPr>
          <w:rFonts w:ascii="Sylfaen" w:hAnsi="Sylfaen"/>
          <w:i/>
          <w:color w:val="000000"/>
          <w:sz w:val="16"/>
          <w:szCs w:val="16"/>
        </w:rPr>
      </w:pPr>
      <w:r>
        <w:rPr>
          <w:rFonts w:ascii="Sylfaen" w:hAnsi="Sylfaen"/>
          <w:i/>
          <w:color w:val="000000"/>
          <w:sz w:val="16"/>
          <w:szCs w:val="16"/>
        </w:rPr>
        <w:t>Thousand</w:t>
      </w:r>
      <w:r w:rsidRPr="001D23A6">
        <w:rPr>
          <w:rFonts w:ascii="Sylfaen" w:hAnsi="Sylfaen"/>
          <w:i/>
          <w:color w:val="000000"/>
          <w:sz w:val="16"/>
          <w:szCs w:val="16"/>
        </w:rPr>
        <w:t xml:space="preserve"> </w:t>
      </w:r>
      <w:r>
        <w:rPr>
          <w:rFonts w:ascii="Sylfaen" w:hAnsi="Sylfaen"/>
          <w:i/>
          <w:color w:val="000000"/>
          <w:sz w:val="16"/>
          <w:szCs w:val="16"/>
        </w:rPr>
        <w:t>GEL</w:t>
      </w:r>
    </w:p>
    <w:tbl>
      <w:tblPr>
        <w:tblW w:w="5000" w:type="pct"/>
        <w:tblLook w:val="04A0" w:firstRow="1" w:lastRow="0" w:firstColumn="1" w:lastColumn="0" w:noHBand="0" w:noVBand="1"/>
      </w:tblPr>
      <w:tblGrid>
        <w:gridCol w:w="3072"/>
        <w:gridCol w:w="898"/>
        <w:gridCol w:w="898"/>
        <w:gridCol w:w="898"/>
        <w:gridCol w:w="898"/>
        <w:gridCol w:w="898"/>
        <w:gridCol w:w="898"/>
        <w:gridCol w:w="898"/>
        <w:gridCol w:w="892"/>
      </w:tblGrid>
      <w:tr w:rsidR="004A7014" w:rsidRPr="001D23A6" w14:paraId="2FA76923" w14:textId="77777777" w:rsidTr="009427A2">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11116FC6" w14:textId="2206A2C0" w:rsidR="004A7014" w:rsidRPr="001D23A6" w:rsidRDefault="004A7014" w:rsidP="004A7014">
            <w:pPr>
              <w:spacing w:after="0" w:line="240" w:lineRule="auto"/>
              <w:jc w:val="center"/>
              <w:rPr>
                <w:rFonts w:ascii="Sylfaen" w:eastAsia="Times New Roman" w:hAnsi="Sylfaen" w:cs="Arial"/>
                <w:b/>
                <w:bCs/>
                <w:sz w:val="14"/>
                <w:szCs w:val="14"/>
              </w:rPr>
            </w:pPr>
            <w:r w:rsidRPr="00294440">
              <w:rPr>
                <w:rFonts w:ascii="Sylfaen" w:eastAsia="Times New Roman" w:hAnsi="Sylfaen" w:cs="Arial"/>
                <w:b/>
                <w:bCs/>
                <w:sz w:val="16"/>
                <w:szCs w:val="16"/>
              </w:rPr>
              <w:t>Name of Autonomous Republics and Municipalities</w:t>
            </w:r>
          </w:p>
        </w:tc>
        <w:tc>
          <w:tcPr>
            <w:tcW w:w="876" w:type="pct"/>
            <w:gridSpan w:val="2"/>
            <w:tcBorders>
              <w:top w:val="dotted" w:sz="4" w:space="0" w:color="auto"/>
              <w:left w:val="nil"/>
              <w:bottom w:val="dotted" w:sz="4" w:space="0" w:color="auto"/>
              <w:right w:val="dotted" w:sz="4" w:space="0" w:color="auto"/>
            </w:tcBorders>
            <w:shd w:val="clear" w:color="auto" w:fill="auto"/>
            <w:vAlign w:val="center"/>
            <w:hideMark/>
          </w:tcPr>
          <w:p w14:paraId="64F9C7D5" w14:textId="78A0AC3F" w:rsidR="004A7014" w:rsidRPr="001D23A6" w:rsidRDefault="004A7014" w:rsidP="004A7014">
            <w:pPr>
              <w:spacing w:after="0" w:line="240" w:lineRule="auto"/>
              <w:jc w:val="center"/>
              <w:rPr>
                <w:rFonts w:ascii="Sylfaen" w:eastAsia="Times New Roman" w:hAnsi="Sylfaen" w:cs="Arial"/>
                <w:b/>
                <w:bCs/>
                <w:sz w:val="14"/>
                <w:szCs w:val="14"/>
              </w:rPr>
            </w:pPr>
            <w:r>
              <w:rPr>
                <w:rFonts w:ascii="Sylfaen" w:eastAsia="Times New Roman" w:hAnsi="Sylfaen" w:cs="Arial"/>
                <w:b/>
                <w:bCs/>
                <w:sz w:val="14"/>
                <w:szCs w:val="14"/>
              </w:rPr>
              <w:t>Total transfer</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5D742C77" w14:textId="59DB7B29" w:rsidR="004A7014" w:rsidRPr="002E6DE1" w:rsidRDefault="002E6DE1" w:rsidP="004A7014">
            <w:pPr>
              <w:spacing w:after="0" w:line="240" w:lineRule="auto"/>
              <w:jc w:val="center"/>
              <w:rPr>
                <w:rFonts w:ascii="Sylfaen" w:eastAsia="Times New Roman" w:hAnsi="Sylfaen" w:cs="Arial"/>
                <w:b/>
                <w:bCs/>
                <w:color w:val="000000"/>
                <w:sz w:val="14"/>
                <w:szCs w:val="14"/>
                <w:lang w:val="ka-GE"/>
              </w:rPr>
            </w:pPr>
            <w:r w:rsidRPr="002E6DE1">
              <w:rPr>
                <w:rFonts w:ascii="Sylfaen" w:eastAsia="Times New Roman" w:hAnsi="Sylfaen" w:cs="Arial"/>
                <w:b/>
                <w:bCs/>
                <w:color w:val="000000"/>
                <w:sz w:val="14"/>
                <w:szCs w:val="14"/>
              </w:rPr>
              <w:t>Targeted transfer to exercise delegated authority</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4CDAB542" w14:textId="53A4094D" w:rsidR="004A7014" w:rsidRPr="002E6DE1" w:rsidRDefault="002E6DE1" w:rsidP="004A7014">
            <w:pPr>
              <w:spacing w:after="0" w:line="240" w:lineRule="auto"/>
              <w:jc w:val="center"/>
              <w:rPr>
                <w:rFonts w:ascii="Sylfaen" w:eastAsia="Times New Roman" w:hAnsi="Sylfaen" w:cs="Arial"/>
                <w:b/>
                <w:bCs/>
                <w:sz w:val="14"/>
                <w:szCs w:val="14"/>
                <w:lang w:val="ka-GE"/>
              </w:rPr>
            </w:pPr>
            <w:r>
              <w:rPr>
                <w:rFonts w:ascii="Sylfaen" w:eastAsia="Times New Roman" w:hAnsi="Sylfaen" w:cs="Arial"/>
                <w:b/>
                <w:bCs/>
                <w:sz w:val="14"/>
                <w:szCs w:val="14"/>
              </w:rPr>
              <w:t>Special</w:t>
            </w:r>
            <w:r w:rsidRPr="002E6DE1">
              <w:rPr>
                <w:rFonts w:ascii="Sylfaen" w:eastAsia="Times New Roman" w:hAnsi="Sylfaen" w:cs="Arial"/>
                <w:b/>
                <w:bCs/>
                <w:sz w:val="14"/>
                <w:szCs w:val="14"/>
                <w:lang w:val="ka-GE"/>
              </w:rPr>
              <w:t xml:space="preserve"> transfer</w:t>
            </w:r>
          </w:p>
        </w:tc>
        <w:tc>
          <w:tcPr>
            <w:tcW w:w="873" w:type="pct"/>
            <w:gridSpan w:val="2"/>
            <w:tcBorders>
              <w:top w:val="dotted" w:sz="4" w:space="0" w:color="auto"/>
              <w:left w:val="nil"/>
              <w:bottom w:val="dotted" w:sz="4" w:space="0" w:color="auto"/>
              <w:right w:val="dotted" w:sz="4" w:space="0" w:color="auto"/>
            </w:tcBorders>
            <w:shd w:val="clear" w:color="000000" w:fill="FFFFFF"/>
            <w:vAlign w:val="center"/>
            <w:hideMark/>
          </w:tcPr>
          <w:p w14:paraId="7D68919F" w14:textId="508C461B" w:rsidR="004A7014" w:rsidRPr="001D23A6" w:rsidRDefault="002E6DE1" w:rsidP="004A7014">
            <w:pPr>
              <w:spacing w:after="0" w:line="240" w:lineRule="auto"/>
              <w:jc w:val="center"/>
              <w:rPr>
                <w:rFonts w:ascii="Sylfaen" w:eastAsia="Times New Roman" w:hAnsi="Sylfaen" w:cs="Arial"/>
                <w:b/>
                <w:bCs/>
                <w:sz w:val="14"/>
                <w:szCs w:val="14"/>
              </w:rPr>
            </w:pPr>
            <w:r>
              <w:rPr>
                <w:rFonts w:ascii="Sylfaen" w:eastAsia="Times New Roman" w:hAnsi="Sylfaen" w:cs="Arial"/>
                <w:b/>
                <w:bCs/>
                <w:sz w:val="14"/>
                <w:szCs w:val="14"/>
              </w:rPr>
              <w:t>Capital transfer</w:t>
            </w:r>
          </w:p>
        </w:tc>
      </w:tr>
      <w:tr w:rsidR="002E6DE1" w:rsidRPr="001D23A6" w14:paraId="091FA0C4" w14:textId="77777777" w:rsidTr="009427A2">
        <w:trPr>
          <w:trHeight w:val="503"/>
          <w:tblHeader/>
        </w:trPr>
        <w:tc>
          <w:tcPr>
            <w:tcW w:w="1499" w:type="pct"/>
            <w:vMerge/>
            <w:tcBorders>
              <w:top w:val="dotted" w:sz="4" w:space="0" w:color="auto"/>
              <w:left w:val="dotted" w:sz="4" w:space="0" w:color="auto"/>
              <w:bottom w:val="dotted" w:sz="4" w:space="0" w:color="auto"/>
              <w:right w:val="dotted" w:sz="4" w:space="0" w:color="auto"/>
            </w:tcBorders>
            <w:vAlign w:val="center"/>
            <w:hideMark/>
          </w:tcPr>
          <w:p w14:paraId="44793E9A" w14:textId="77777777" w:rsidR="002E6DE1" w:rsidRPr="001D23A6" w:rsidRDefault="002E6DE1" w:rsidP="002E6DE1">
            <w:pPr>
              <w:spacing w:after="0" w:line="240" w:lineRule="auto"/>
              <w:rPr>
                <w:rFonts w:ascii="Sylfaen" w:eastAsia="Times New Roman" w:hAnsi="Sylfaen"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14:paraId="7A638072" w14:textId="0AA7E200" w:rsidR="002E6DE1" w:rsidRPr="001D23A6" w:rsidRDefault="002E6DE1" w:rsidP="002E6DE1">
            <w:pPr>
              <w:spacing w:after="0" w:line="240" w:lineRule="auto"/>
              <w:jc w:val="center"/>
              <w:rPr>
                <w:rFonts w:ascii="Sylfaen" w:eastAsia="Times New Roman" w:hAnsi="Sylfaen" w:cs="Arial"/>
                <w:b/>
                <w:bCs/>
                <w:sz w:val="14"/>
                <w:szCs w:val="14"/>
              </w:rPr>
            </w:pPr>
            <w:r>
              <w:rPr>
                <w:rFonts w:ascii="Sylfaen" w:eastAsia="Times New Roman" w:hAnsi="Sylfaen" w:cs="Arial"/>
                <w:b/>
                <w:bCs/>
                <w:sz w:val="14"/>
                <w:szCs w:val="14"/>
              </w:rPr>
              <w:t>Annual planned</w:t>
            </w:r>
          </w:p>
        </w:tc>
        <w:tc>
          <w:tcPr>
            <w:tcW w:w="438" w:type="pct"/>
            <w:tcBorders>
              <w:top w:val="nil"/>
              <w:left w:val="nil"/>
              <w:bottom w:val="dotted" w:sz="4" w:space="0" w:color="auto"/>
              <w:right w:val="dotted" w:sz="4" w:space="0" w:color="auto"/>
            </w:tcBorders>
            <w:shd w:val="clear" w:color="auto" w:fill="auto"/>
            <w:vAlign w:val="center"/>
            <w:hideMark/>
          </w:tcPr>
          <w:p w14:paraId="564381D6" w14:textId="7CF52DC0" w:rsidR="002E6DE1" w:rsidRPr="001D23A6" w:rsidRDefault="002E6DE1" w:rsidP="002E6DE1">
            <w:pPr>
              <w:spacing w:after="0" w:line="240" w:lineRule="auto"/>
              <w:jc w:val="center"/>
              <w:rPr>
                <w:rFonts w:ascii="Sylfaen" w:eastAsia="Times New Roman" w:hAnsi="Sylfaen" w:cs="Arial"/>
                <w:b/>
                <w:bCs/>
                <w:sz w:val="14"/>
                <w:szCs w:val="14"/>
              </w:rPr>
            </w:pPr>
            <w:r>
              <w:rPr>
                <w:rFonts w:ascii="Sylfaen" w:eastAsia="Times New Roman" w:hAnsi="Sylfaen" w:cs="Arial"/>
                <w:b/>
                <w:bCs/>
                <w:sz w:val="14"/>
                <w:szCs w:val="14"/>
              </w:rPr>
              <w:t>12 Months Actual</w:t>
            </w:r>
          </w:p>
        </w:tc>
        <w:tc>
          <w:tcPr>
            <w:tcW w:w="438" w:type="pct"/>
            <w:tcBorders>
              <w:top w:val="nil"/>
              <w:left w:val="nil"/>
              <w:bottom w:val="dotted" w:sz="4" w:space="0" w:color="auto"/>
              <w:right w:val="dotted" w:sz="4" w:space="0" w:color="auto"/>
            </w:tcBorders>
            <w:shd w:val="clear" w:color="000000" w:fill="FFFFFF"/>
            <w:vAlign w:val="center"/>
            <w:hideMark/>
          </w:tcPr>
          <w:p w14:paraId="76D8C249" w14:textId="085BFD0F" w:rsidR="002E6DE1" w:rsidRPr="001D23A6" w:rsidRDefault="002E6DE1" w:rsidP="002E6DE1">
            <w:pPr>
              <w:spacing w:after="0" w:line="240" w:lineRule="auto"/>
              <w:jc w:val="center"/>
              <w:rPr>
                <w:rFonts w:ascii="Sylfaen" w:eastAsia="Times New Roman" w:hAnsi="Sylfaen" w:cs="Arial"/>
                <w:b/>
                <w:bCs/>
                <w:color w:val="000000"/>
                <w:sz w:val="14"/>
                <w:szCs w:val="14"/>
              </w:rPr>
            </w:pPr>
            <w:r>
              <w:rPr>
                <w:rFonts w:ascii="Sylfaen" w:eastAsia="Times New Roman" w:hAnsi="Sylfaen" w:cs="Arial"/>
                <w:b/>
                <w:bCs/>
                <w:color w:val="000000"/>
                <w:sz w:val="14"/>
                <w:szCs w:val="14"/>
              </w:rPr>
              <w:t>Annual Planned</w:t>
            </w:r>
          </w:p>
        </w:tc>
        <w:tc>
          <w:tcPr>
            <w:tcW w:w="438" w:type="pct"/>
            <w:tcBorders>
              <w:top w:val="nil"/>
              <w:left w:val="nil"/>
              <w:bottom w:val="dotted" w:sz="4" w:space="0" w:color="auto"/>
              <w:right w:val="dotted" w:sz="4" w:space="0" w:color="auto"/>
            </w:tcBorders>
            <w:shd w:val="clear" w:color="000000" w:fill="FFFFFF"/>
            <w:vAlign w:val="center"/>
            <w:hideMark/>
          </w:tcPr>
          <w:p w14:paraId="74A258A9" w14:textId="28BB81AA" w:rsidR="002E6DE1" w:rsidRPr="001D23A6" w:rsidRDefault="002E6DE1" w:rsidP="002E6DE1">
            <w:pPr>
              <w:spacing w:after="0" w:line="240" w:lineRule="auto"/>
              <w:jc w:val="center"/>
              <w:rPr>
                <w:rFonts w:ascii="Sylfaen" w:eastAsia="Times New Roman" w:hAnsi="Sylfaen" w:cs="Arial"/>
                <w:b/>
                <w:bCs/>
                <w:color w:val="000000"/>
                <w:sz w:val="14"/>
                <w:szCs w:val="14"/>
              </w:rPr>
            </w:pPr>
            <w:r>
              <w:rPr>
                <w:rFonts w:ascii="Sylfaen" w:eastAsia="Times New Roman" w:hAnsi="Sylfaen" w:cs="Arial"/>
                <w:b/>
                <w:bCs/>
                <w:sz w:val="14"/>
                <w:szCs w:val="14"/>
              </w:rPr>
              <w:t>12 Months Actual</w:t>
            </w:r>
          </w:p>
        </w:tc>
        <w:tc>
          <w:tcPr>
            <w:tcW w:w="438" w:type="pct"/>
            <w:tcBorders>
              <w:top w:val="nil"/>
              <w:left w:val="nil"/>
              <w:bottom w:val="dotted" w:sz="4" w:space="0" w:color="auto"/>
              <w:right w:val="dotted" w:sz="4" w:space="0" w:color="auto"/>
            </w:tcBorders>
            <w:shd w:val="clear" w:color="000000" w:fill="FFFFFF"/>
            <w:vAlign w:val="center"/>
            <w:hideMark/>
          </w:tcPr>
          <w:p w14:paraId="13304C33" w14:textId="0510E080" w:rsidR="002E6DE1" w:rsidRPr="001D23A6" w:rsidRDefault="002E6DE1" w:rsidP="002E6DE1">
            <w:pPr>
              <w:spacing w:after="0" w:line="240" w:lineRule="auto"/>
              <w:jc w:val="center"/>
              <w:rPr>
                <w:rFonts w:ascii="Sylfaen" w:eastAsia="Times New Roman" w:hAnsi="Sylfaen" w:cs="Arial"/>
                <w:b/>
                <w:bCs/>
                <w:sz w:val="14"/>
                <w:szCs w:val="14"/>
              </w:rPr>
            </w:pPr>
            <w:r>
              <w:rPr>
                <w:rFonts w:ascii="Sylfaen" w:eastAsia="Times New Roman" w:hAnsi="Sylfaen" w:cs="Arial"/>
                <w:b/>
                <w:bCs/>
                <w:color w:val="000000"/>
                <w:sz w:val="14"/>
                <w:szCs w:val="14"/>
              </w:rPr>
              <w:t>Annual Planned</w:t>
            </w:r>
          </w:p>
        </w:tc>
        <w:tc>
          <w:tcPr>
            <w:tcW w:w="438" w:type="pct"/>
            <w:tcBorders>
              <w:top w:val="nil"/>
              <w:left w:val="nil"/>
              <w:bottom w:val="dotted" w:sz="4" w:space="0" w:color="auto"/>
              <w:right w:val="dotted" w:sz="4" w:space="0" w:color="auto"/>
            </w:tcBorders>
            <w:shd w:val="clear" w:color="000000" w:fill="FFFFFF"/>
            <w:vAlign w:val="center"/>
            <w:hideMark/>
          </w:tcPr>
          <w:p w14:paraId="3EE7FD4B" w14:textId="4298D0CD" w:rsidR="002E6DE1" w:rsidRPr="001D23A6" w:rsidRDefault="002E6DE1" w:rsidP="002E6DE1">
            <w:pPr>
              <w:spacing w:after="0" w:line="240" w:lineRule="auto"/>
              <w:jc w:val="center"/>
              <w:rPr>
                <w:rFonts w:ascii="Sylfaen" w:eastAsia="Times New Roman" w:hAnsi="Sylfaen" w:cs="Arial"/>
                <w:b/>
                <w:bCs/>
                <w:sz w:val="14"/>
                <w:szCs w:val="14"/>
              </w:rPr>
            </w:pPr>
            <w:r>
              <w:rPr>
                <w:rFonts w:ascii="Sylfaen" w:eastAsia="Times New Roman" w:hAnsi="Sylfaen" w:cs="Arial"/>
                <w:b/>
                <w:bCs/>
                <w:sz w:val="14"/>
                <w:szCs w:val="14"/>
              </w:rPr>
              <w:t>12 Months Actual</w:t>
            </w:r>
          </w:p>
        </w:tc>
        <w:tc>
          <w:tcPr>
            <w:tcW w:w="438" w:type="pct"/>
            <w:tcBorders>
              <w:top w:val="nil"/>
              <w:left w:val="nil"/>
              <w:bottom w:val="dotted" w:sz="4" w:space="0" w:color="auto"/>
              <w:right w:val="dotted" w:sz="4" w:space="0" w:color="auto"/>
            </w:tcBorders>
            <w:shd w:val="clear" w:color="000000" w:fill="FFFFFF"/>
            <w:vAlign w:val="center"/>
            <w:hideMark/>
          </w:tcPr>
          <w:p w14:paraId="64ED0BFF" w14:textId="5D6D07C1" w:rsidR="002E6DE1" w:rsidRPr="001D23A6" w:rsidRDefault="002E6DE1" w:rsidP="002E6DE1">
            <w:pPr>
              <w:spacing w:after="0" w:line="240" w:lineRule="auto"/>
              <w:jc w:val="center"/>
              <w:rPr>
                <w:rFonts w:ascii="Sylfaen" w:eastAsia="Times New Roman" w:hAnsi="Sylfaen" w:cs="Arial"/>
                <w:b/>
                <w:bCs/>
                <w:sz w:val="14"/>
                <w:szCs w:val="14"/>
              </w:rPr>
            </w:pPr>
            <w:r>
              <w:rPr>
                <w:rFonts w:ascii="Sylfaen" w:eastAsia="Times New Roman" w:hAnsi="Sylfaen" w:cs="Arial"/>
                <w:b/>
                <w:bCs/>
                <w:color w:val="000000"/>
                <w:sz w:val="14"/>
                <w:szCs w:val="14"/>
              </w:rPr>
              <w:t>Annual Planned</w:t>
            </w:r>
          </w:p>
        </w:tc>
        <w:tc>
          <w:tcPr>
            <w:tcW w:w="435" w:type="pct"/>
            <w:tcBorders>
              <w:top w:val="nil"/>
              <w:left w:val="nil"/>
              <w:bottom w:val="dotted" w:sz="4" w:space="0" w:color="auto"/>
              <w:right w:val="dotted" w:sz="4" w:space="0" w:color="auto"/>
            </w:tcBorders>
            <w:shd w:val="clear" w:color="000000" w:fill="FFFFFF"/>
            <w:vAlign w:val="center"/>
            <w:hideMark/>
          </w:tcPr>
          <w:p w14:paraId="74F22919" w14:textId="42BCC022" w:rsidR="002E6DE1" w:rsidRPr="001D23A6" w:rsidRDefault="002E6DE1" w:rsidP="002E6DE1">
            <w:pPr>
              <w:spacing w:after="0" w:line="240" w:lineRule="auto"/>
              <w:jc w:val="center"/>
              <w:rPr>
                <w:rFonts w:ascii="Sylfaen" w:eastAsia="Times New Roman" w:hAnsi="Sylfaen" w:cs="Arial"/>
                <w:b/>
                <w:bCs/>
                <w:sz w:val="14"/>
                <w:szCs w:val="14"/>
              </w:rPr>
            </w:pPr>
            <w:r>
              <w:rPr>
                <w:rFonts w:ascii="Sylfaen" w:eastAsia="Times New Roman" w:hAnsi="Sylfaen" w:cs="Arial"/>
                <w:b/>
                <w:bCs/>
                <w:sz w:val="14"/>
                <w:szCs w:val="14"/>
              </w:rPr>
              <w:t>12 Months Actual</w:t>
            </w:r>
          </w:p>
        </w:tc>
      </w:tr>
      <w:tr w:rsidR="00B9362C" w:rsidRPr="001D23A6" w14:paraId="321800A3"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D673C46" w14:textId="0E6FA894" w:rsidR="00B9362C" w:rsidRPr="001D23A6" w:rsidRDefault="005A6725" w:rsidP="00A10218">
            <w:pPr>
              <w:spacing w:after="0" w:line="240" w:lineRule="auto"/>
              <w:rPr>
                <w:rFonts w:ascii="Sylfaen" w:eastAsia="Times New Roman" w:hAnsi="Sylfaen" w:cs="Arial"/>
                <w:sz w:val="16"/>
                <w:szCs w:val="16"/>
              </w:rPr>
            </w:pPr>
            <w:r w:rsidRPr="005A6725">
              <w:rPr>
                <w:rFonts w:ascii="Sylfaen" w:eastAsia="Times New Roman" w:hAnsi="Sylfaen" w:cs="Arial"/>
                <w:sz w:val="16"/>
                <w:szCs w:val="16"/>
              </w:rPr>
              <w:t>Autonomous Republic of Abkhazia</w:t>
            </w:r>
          </w:p>
        </w:tc>
        <w:tc>
          <w:tcPr>
            <w:tcW w:w="438" w:type="pct"/>
            <w:tcBorders>
              <w:top w:val="nil"/>
              <w:left w:val="nil"/>
              <w:bottom w:val="dotted" w:sz="4" w:space="0" w:color="auto"/>
              <w:right w:val="dotted" w:sz="4" w:space="0" w:color="auto"/>
            </w:tcBorders>
            <w:shd w:val="clear" w:color="auto" w:fill="auto"/>
            <w:vAlign w:val="center"/>
            <w:hideMark/>
          </w:tcPr>
          <w:p w14:paraId="1C7FFE5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auto" w:fill="auto"/>
            <w:vAlign w:val="center"/>
            <w:hideMark/>
          </w:tcPr>
          <w:p w14:paraId="754CBF7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14:paraId="1C5B42F5"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4245FFB"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831C1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14:paraId="6ADA6F2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14:paraId="58E73D9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3A322DE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7DEB3B5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DD4182" w14:textId="6764A059" w:rsidR="00B9362C" w:rsidRPr="001D23A6" w:rsidRDefault="005A6725" w:rsidP="00A10218">
            <w:pPr>
              <w:spacing w:after="0" w:line="240" w:lineRule="auto"/>
              <w:rPr>
                <w:rFonts w:ascii="Sylfaen" w:eastAsia="Times New Roman" w:hAnsi="Sylfaen" w:cs="Arial"/>
                <w:sz w:val="16"/>
                <w:szCs w:val="16"/>
              </w:rPr>
            </w:pPr>
            <w:r>
              <w:rPr>
                <w:rFonts w:ascii="Sylfaen" w:eastAsia="Times New Roman" w:hAnsi="Sylfaen" w:cs="Arial"/>
                <w:sz w:val="16"/>
                <w:szCs w:val="16"/>
              </w:rPr>
              <w:t>Adjara Municipality</w:t>
            </w:r>
          </w:p>
        </w:tc>
        <w:tc>
          <w:tcPr>
            <w:tcW w:w="438" w:type="pct"/>
            <w:tcBorders>
              <w:top w:val="nil"/>
              <w:left w:val="nil"/>
              <w:bottom w:val="dotted" w:sz="4" w:space="0" w:color="auto"/>
              <w:right w:val="dotted" w:sz="4" w:space="0" w:color="auto"/>
            </w:tcBorders>
            <w:shd w:val="clear" w:color="auto" w:fill="auto"/>
            <w:vAlign w:val="center"/>
            <w:hideMark/>
          </w:tcPr>
          <w:p w14:paraId="0C26FF5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1,223.0 </w:t>
            </w:r>
          </w:p>
        </w:tc>
        <w:tc>
          <w:tcPr>
            <w:tcW w:w="438" w:type="pct"/>
            <w:tcBorders>
              <w:top w:val="nil"/>
              <w:left w:val="nil"/>
              <w:bottom w:val="dotted" w:sz="4" w:space="0" w:color="auto"/>
              <w:right w:val="dotted" w:sz="4" w:space="0" w:color="auto"/>
            </w:tcBorders>
            <w:shd w:val="clear" w:color="auto" w:fill="auto"/>
            <w:vAlign w:val="center"/>
            <w:hideMark/>
          </w:tcPr>
          <w:p w14:paraId="4F1E10F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1,223.0 </w:t>
            </w:r>
          </w:p>
        </w:tc>
        <w:tc>
          <w:tcPr>
            <w:tcW w:w="438" w:type="pct"/>
            <w:tcBorders>
              <w:top w:val="nil"/>
              <w:left w:val="nil"/>
              <w:bottom w:val="dotted" w:sz="4" w:space="0" w:color="auto"/>
              <w:right w:val="dotted" w:sz="4" w:space="0" w:color="auto"/>
            </w:tcBorders>
            <w:shd w:val="clear" w:color="000000" w:fill="FFFFFF"/>
            <w:vAlign w:val="center"/>
            <w:hideMark/>
          </w:tcPr>
          <w:p w14:paraId="4F7D5FD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17D3B1D3"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2F59ADE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1,188.0 </w:t>
            </w:r>
          </w:p>
        </w:tc>
        <w:tc>
          <w:tcPr>
            <w:tcW w:w="438" w:type="pct"/>
            <w:tcBorders>
              <w:top w:val="nil"/>
              <w:left w:val="nil"/>
              <w:bottom w:val="dotted" w:sz="4" w:space="0" w:color="auto"/>
              <w:right w:val="dotted" w:sz="4" w:space="0" w:color="auto"/>
            </w:tcBorders>
            <w:shd w:val="clear" w:color="000000" w:fill="FFFFFF"/>
            <w:vAlign w:val="center"/>
            <w:hideMark/>
          </w:tcPr>
          <w:p w14:paraId="1E70CD2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1,188.0 </w:t>
            </w:r>
          </w:p>
        </w:tc>
        <w:tc>
          <w:tcPr>
            <w:tcW w:w="438" w:type="pct"/>
            <w:tcBorders>
              <w:top w:val="nil"/>
              <w:left w:val="nil"/>
              <w:bottom w:val="dotted" w:sz="4" w:space="0" w:color="auto"/>
              <w:right w:val="dotted" w:sz="4" w:space="0" w:color="auto"/>
            </w:tcBorders>
            <w:shd w:val="clear" w:color="000000" w:fill="FFFFFF"/>
            <w:vAlign w:val="center"/>
            <w:hideMark/>
          </w:tcPr>
          <w:p w14:paraId="687C573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052BD73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487372A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44FFF20" w14:textId="7DE3C48D" w:rsidR="00B9362C" w:rsidRPr="001D23A6" w:rsidRDefault="005A6725"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 xml:space="preserve">Adjara </w:t>
            </w:r>
          </w:p>
        </w:tc>
        <w:tc>
          <w:tcPr>
            <w:tcW w:w="438" w:type="pct"/>
            <w:tcBorders>
              <w:top w:val="nil"/>
              <w:left w:val="nil"/>
              <w:bottom w:val="dotted" w:sz="4" w:space="0" w:color="auto"/>
              <w:right w:val="dotted" w:sz="4" w:space="0" w:color="auto"/>
            </w:tcBorders>
            <w:shd w:val="clear" w:color="auto" w:fill="auto"/>
            <w:vAlign w:val="center"/>
            <w:hideMark/>
          </w:tcPr>
          <w:p w14:paraId="4BFB40F9"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9,050.0 </w:t>
            </w:r>
          </w:p>
        </w:tc>
        <w:tc>
          <w:tcPr>
            <w:tcW w:w="438" w:type="pct"/>
            <w:tcBorders>
              <w:top w:val="nil"/>
              <w:left w:val="nil"/>
              <w:bottom w:val="dotted" w:sz="4" w:space="0" w:color="auto"/>
              <w:right w:val="dotted" w:sz="4" w:space="0" w:color="auto"/>
            </w:tcBorders>
            <w:shd w:val="clear" w:color="auto" w:fill="auto"/>
            <w:vAlign w:val="center"/>
            <w:hideMark/>
          </w:tcPr>
          <w:p w14:paraId="00F85BD7"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4,050.0 </w:t>
            </w:r>
          </w:p>
        </w:tc>
        <w:tc>
          <w:tcPr>
            <w:tcW w:w="438" w:type="pct"/>
            <w:tcBorders>
              <w:top w:val="nil"/>
              <w:left w:val="nil"/>
              <w:bottom w:val="dotted" w:sz="4" w:space="0" w:color="auto"/>
              <w:right w:val="dotted" w:sz="4" w:space="0" w:color="auto"/>
            </w:tcBorders>
            <w:shd w:val="clear" w:color="000000" w:fill="FFFFFF"/>
            <w:vAlign w:val="center"/>
            <w:hideMark/>
          </w:tcPr>
          <w:p w14:paraId="52E7F03E"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F849A7"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2E436B"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4,050.0 </w:t>
            </w:r>
          </w:p>
        </w:tc>
        <w:tc>
          <w:tcPr>
            <w:tcW w:w="438" w:type="pct"/>
            <w:tcBorders>
              <w:top w:val="nil"/>
              <w:left w:val="nil"/>
              <w:bottom w:val="dotted" w:sz="4" w:space="0" w:color="auto"/>
              <w:right w:val="dotted" w:sz="4" w:space="0" w:color="auto"/>
            </w:tcBorders>
            <w:shd w:val="clear" w:color="000000" w:fill="FFFFFF"/>
            <w:vAlign w:val="center"/>
            <w:hideMark/>
          </w:tcPr>
          <w:p w14:paraId="6FDD18BD"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4,050.0 </w:t>
            </w:r>
          </w:p>
        </w:tc>
        <w:tc>
          <w:tcPr>
            <w:tcW w:w="438" w:type="pct"/>
            <w:tcBorders>
              <w:top w:val="nil"/>
              <w:left w:val="nil"/>
              <w:bottom w:val="dotted" w:sz="4" w:space="0" w:color="auto"/>
              <w:right w:val="dotted" w:sz="4" w:space="0" w:color="auto"/>
            </w:tcBorders>
            <w:shd w:val="clear" w:color="000000" w:fill="FFFFFF"/>
            <w:vAlign w:val="center"/>
            <w:hideMark/>
          </w:tcPr>
          <w:p w14:paraId="100B05B2"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5,000.0 </w:t>
            </w:r>
          </w:p>
        </w:tc>
        <w:tc>
          <w:tcPr>
            <w:tcW w:w="435" w:type="pct"/>
            <w:tcBorders>
              <w:top w:val="nil"/>
              <w:left w:val="nil"/>
              <w:bottom w:val="dotted" w:sz="4" w:space="0" w:color="auto"/>
              <w:right w:val="dotted" w:sz="4" w:space="0" w:color="auto"/>
            </w:tcBorders>
            <w:shd w:val="clear" w:color="000000" w:fill="FFFFFF"/>
            <w:vAlign w:val="center"/>
            <w:hideMark/>
          </w:tcPr>
          <w:p w14:paraId="11E63B09"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0.0 </w:t>
            </w:r>
          </w:p>
        </w:tc>
      </w:tr>
      <w:tr w:rsidR="00B9362C" w:rsidRPr="001D23A6" w14:paraId="2D9A476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0034FB6" w14:textId="45DAA729" w:rsidR="00B9362C" w:rsidRPr="001D23A6" w:rsidRDefault="005A6725" w:rsidP="00A10218">
            <w:pPr>
              <w:spacing w:after="0" w:line="240" w:lineRule="auto"/>
              <w:rPr>
                <w:rFonts w:ascii="Sylfaen" w:eastAsia="Times New Roman" w:hAnsi="Sylfaen" w:cs="Arial"/>
                <w:sz w:val="16"/>
                <w:szCs w:val="16"/>
              </w:rPr>
            </w:pPr>
            <w:r w:rsidRPr="005A6725">
              <w:rPr>
                <w:rFonts w:ascii="Sylfaen" w:eastAsia="Times New Roman" w:hAnsi="Sylfaen" w:cs="Arial"/>
                <w:sz w:val="16"/>
                <w:szCs w:val="16"/>
              </w:rPr>
              <w:t>Budget of the Autonomous Republic of Adjara</w:t>
            </w:r>
          </w:p>
        </w:tc>
        <w:tc>
          <w:tcPr>
            <w:tcW w:w="438" w:type="pct"/>
            <w:tcBorders>
              <w:top w:val="nil"/>
              <w:left w:val="nil"/>
              <w:bottom w:val="dotted" w:sz="4" w:space="0" w:color="auto"/>
              <w:right w:val="dotted" w:sz="4" w:space="0" w:color="auto"/>
            </w:tcBorders>
            <w:shd w:val="clear" w:color="auto" w:fill="auto"/>
            <w:vAlign w:val="center"/>
            <w:hideMark/>
          </w:tcPr>
          <w:p w14:paraId="6A15AC1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5,000.0 </w:t>
            </w:r>
          </w:p>
        </w:tc>
        <w:tc>
          <w:tcPr>
            <w:tcW w:w="438" w:type="pct"/>
            <w:tcBorders>
              <w:top w:val="nil"/>
              <w:left w:val="nil"/>
              <w:bottom w:val="dotted" w:sz="4" w:space="0" w:color="auto"/>
              <w:right w:val="dotted" w:sz="4" w:space="0" w:color="auto"/>
            </w:tcBorders>
            <w:shd w:val="clear" w:color="auto" w:fill="auto"/>
            <w:vAlign w:val="center"/>
            <w:hideMark/>
          </w:tcPr>
          <w:p w14:paraId="5C76F5C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AC062FB"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1A2292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5117B3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AB0896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93220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5,000.0 </w:t>
            </w:r>
          </w:p>
        </w:tc>
        <w:tc>
          <w:tcPr>
            <w:tcW w:w="435" w:type="pct"/>
            <w:tcBorders>
              <w:top w:val="nil"/>
              <w:left w:val="nil"/>
              <w:bottom w:val="dotted" w:sz="4" w:space="0" w:color="auto"/>
              <w:right w:val="dotted" w:sz="4" w:space="0" w:color="auto"/>
            </w:tcBorders>
            <w:shd w:val="clear" w:color="000000" w:fill="FFFFFF"/>
            <w:vAlign w:val="center"/>
            <w:hideMark/>
          </w:tcPr>
          <w:p w14:paraId="548C836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23A2E9A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2B34392" w14:textId="3FAC0459"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Shuakhevi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0233EE2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auto" w:fill="auto"/>
            <w:vAlign w:val="center"/>
            <w:hideMark/>
          </w:tcPr>
          <w:p w14:paraId="1D43941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14:paraId="449565B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6B034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E699BA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14:paraId="4486105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14:paraId="662EBBC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29E725D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214E5B88"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BEA1830" w14:textId="5227BAAF"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Khulo</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1EAEBA9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auto" w:fill="auto"/>
            <w:vAlign w:val="center"/>
            <w:hideMark/>
          </w:tcPr>
          <w:p w14:paraId="3038DB7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10484F4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1172C7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11B5D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0F7A909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6C09B84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4BEEC02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7A0A892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61A2F32" w14:textId="2F2939E2" w:rsidR="00B9362C" w:rsidRPr="001D23A6" w:rsidRDefault="002152AD"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 xml:space="preserve">Tbilisi </w:t>
            </w:r>
            <w:r w:rsidRPr="002152AD">
              <w:rPr>
                <w:rFonts w:ascii="Sylfaen" w:eastAsia="Times New Roman" w:hAnsi="Sylfaen" w:cs="Arial"/>
                <w:b/>
                <w:bCs/>
                <w:sz w:val="16"/>
                <w:szCs w:val="16"/>
              </w:rPr>
              <w:t>Municipality</w:t>
            </w:r>
          </w:p>
        </w:tc>
        <w:tc>
          <w:tcPr>
            <w:tcW w:w="438" w:type="pct"/>
            <w:tcBorders>
              <w:top w:val="nil"/>
              <w:left w:val="nil"/>
              <w:bottom w:val="dotted" w:sz="4" w:space="0" w:color="auto"/>
              <w:right w:val="dotted" w:sz="4" w:space="0" w:color="auto"/>
            </w:tcBorders>
            <w:shd w:val="clear" w:color="auto" w:fill="auto"/>
            <w:vAlign w:val="center"/>
            <w:hideMark/>
          </w:tcPr>
          <w:p w14:paraId="4591733F"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300,755.0 </w:t>
            </w:r>
          </w:p>
        </w:tc>
        <w:tc>
          <w:tcPr>
            <w:tcW w:w="438" w:type="pct"/>
            <w:tcBorders>
              <w:top w:val="nil"/>
              <w:left w:val="nil"/>
              <w:bottom w:val="dotted" w:sz="4" w:space="0" w:color="auto"/>
              <w:right w:val="dotted" w:sz="4" w:space="0" w:color="auto"/>
            </w:tcBorders>
            <w:shd w:val="clear" w:color="auto" w:fill="auto"/>
            <w:vAlign w:val="center"/>
            <w:hideMark/>
          </w:tcPr>
          <w:p w14:paraId="77FF08CE"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294,828.0 </w:t>
            </w:r>
          </w:p>
        </w:tc>
        <w:tc>
          <w:tcPr>
            <w:tcW w:w="438" w:type="pct"/>
            <w:tcBorders>
              <w:top w:val="nil"/>
              <w:left w:val="nil"/>
              <w:bottom w:val="dotted" w:sz="4" w:space="0" w:color="auto"/>
              <w:right w:val="dotted" w:sz="4" w:space="0" w:color="auto"/>
            </w:tcBorders>
            <w:shd w:val="clear" w:color="000000" w:fill="FFFFFF"/>
            <w:vAlign w:val="center"/>
            <w:hideMark/>
          </w:tcPr>
          <w:p w14:paraId="0E01CDA3"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505.0 </w:t>
            </w:r>
          </w:p>
        </w:tc>
        <w:tc>
          <w:tcPr>
            <w:tcW w:w="438" w:type="pct"/>
            <w:tcBorders>
              <w:top w:val="nil"/>
              <w:left w:val="nil"/>
              <w:bottom w:val="dotted" w:sz="4" w:space="0" w:color="auto"/>
              <w:right w:val="dotted" w:sz="4" w:space="0" w:color="auto"/>
            </w:tcBorders>
            <w:shd w:val="clear" w:color="000000" w:fill="FFFFFF"/>
            <w:vAlign w:val="center"/>
            <w:hideMark/>
          </w:tcPr>
          <w:p w14:paraId="763A90FF"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505.0 </w:t>
            </w:r>
          </w:p>
        </w:tc>
        <w:tc>
          <w:tcPr>
            <w:tcW w:w="438" w:type="pct"/>
            <w:tcBorders>
              <w:top w:val="nil"/>
              <w:left w:val="nil"/>
              <w:bottom w:val="dotted" w:sz="4" w:space="0" w:color="auto"/>
              <w:right w:val="dotted" w:sz="4" w:space="0" w:color="auto"/>
            </w:tcBorders>
            <w:shd w:val="clear" w:color="000000" w:fill="FFFFFF"/>
            <w:vAlign w:val="center"/>
            <w:hideMark/>
          </w:tcPr>
          <w:p w14:paraId="3FD97BFA"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290,000.0 </w:t>
            </w:r>
          </w:p>
        </w:tc>
        <w:tc>
          <w:tcPr>
            <w:tcW w:w="438" w:type="pct"/>
            <w:tcBorders>
              <w:top w:val="nil"/>
              <w:left w:val="nil"/>
              <w:bottom w:val="dotted" w:sz="4" w:space="0" w:color="auto"/>
              <w:right w:val="dotted" w:sz="4" w:space="0" w:color="auto"/>
            </w:tcBorders>
            <w:shd w:val="clear" w:color="000000" w:fill="FFFFFF"/>
            <w:vAlign w:val="center"/>
            <w:hideMark/>
          </w:tcPr>
          <w:p w14:paraId="1575EAAF"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290,000.0 </w:t>
            </w:r>
          </w:p>
        </w:tc>
        <w:tc>
          <w:tcPr>
            <w:tcW w:w="438" w:type="pct"/>
            <w:tcBorders>
              <w:top w:val="nil"/>
              <w:left w:val="nil"/>
              <w:bottom w:val="dotted" w:sz="4" w:space="0" w:color="auto"/>
              <w:right w:val="dotted" w:sz="4" w:space="0" w:color="auto"/>
            </w:tcBorders>
            <w:shd w:val="clear" w:color="000000" w:fill="FFFFFF"/>
            <w:vAlign w:val="center"/>
            <w:hideMark/>
          </w:tcPr>
          <w:p w14:paraId="67B8EC47"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10,250.0 </w:t>
            </w:r>
          </w:p>
        </w:tc>
        <w:tc>
          <w:tcPr>
            <w:tcW w:w="435" w:type="pct"/>
            <w:tcBorders>
              <w:top w:val="nil"/>
              <w:left w:val="nil"/>
              <w:bottom w:val="dotted" w:sz="4" w:space="0" w:color="auto"/>
              <w:right w:val="dotted" w:sz="4" w:space="0" w:color="auto"/>
            </w:tcBorders>
            <w:shd w:val="clear" w:color="000000" w:fill="FFFFFF"/>
            <w:vAlign w:val="center"/>
            <w:hideMark/>
          </w:tcPr>
          <w:p w14:paraId="3C4D3C2E"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4,323.0 </w:t>
            </w:r>
          </w:p>
        </w:tc>
      </w:tr>
      <w:tr w:rsidR="00B9362C" w:rsidRPr="001D23A6" w14:paraId="3A26180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13B775B" w14:textId="3CDE0D27" w:rsidR="00B9362C" w:rsidRPr="001D23A6" w:rsidRDefault="002152AD"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Kakheti Region</w:t>
            </w:r>
          </w:p>
        </w:tc>
        <w:tc>
          <w:tcPr>
            <w:tcW w:w="438" w:type="pct"/>
            <w:tcBorders>
              <w:top w:val="nil"/>
              <w:left w:val="nil"/>
              <w:bottom w:val="dotted" w:sz="4" w:space="0" w:color="auto"/>
              <w:right w:val="dotted" w:sz="4" w:space="0" w:color="auto"/>
            </w:tcBorders>
            <w:shd w:val="clear" w:color="auto" w:fill="auto"/>
            <w:vAlign w:val="center"/>
            <w:hideMark/>
          </w:tcPr>
          <w:p w14:paraId="615E92BB"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114,543.5 </w:t>
            </w:r>
          </w:p>
        </w:tc>
        <w:tc>
          <w:tcPr>
            <w:tcW w:w="438" w:type="pct"/>
            <w:tcBorders>
              <w:top w:val="nil"/>
              <w:left w:val="nil"/>
              <w:bottom w:val="dotted" w:sz="4" w:space="0" w:color="auto"/>
              <w:right w:val="dotted" w:sz="4" w:space="0" w:color="auto"/>
            </w:tcBorders>
            <w:shd w:val="clear" w:color="auto" w:fill="auto"/>
            <w:vAlign w:val="center"/>
            <w:hideMark/>
          </w:tcPr>
          <w:p w14:paraId="04300461"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114,140.1 </w:t>
            </w:r>
          </w:p>
        </w:tc>
        <w:tc>
          <w:tcPr>
            <w:tcW w:w="438" w:type="pct"/>
            <w:tcBorders>
              <w:top w:val="nil"/>
              <w:left w:val="nil"/>
              <w:bottom w:val="dotted" w:sz="4" w:space="0" w:color="auto"/>
              <w:right w:val="dotted" w:sz="4" w:space="0" w:color="auto"/>
            </w:tcBorders>
            <w:shd w:val="clear" w:color="000000" w:fill="FFFFFF"/>
            <w:vAlign w:val="center"/>
            <w:hideMark/>
          </w:tcPr>
          <w:p w14:paraId="4124A028"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1,780.0 </w:t>
            </w:r>
          </w:p>
        </w:tc>
        <w:tc>
          <w:tcPr>
            <w:tcW w:w="438" w:type="pct"/>
            <w:tcBorders>
              <w:top w:val="nil"/>
              <w:left w:val="nil"/>
              <w:bottom w:val="dotted" w:sz="4" w:space="0" w:color="auto"/>
              <w:right w:val="dotted" w:sz="4" w:space="0" w:color="auto"/>
            </w:tcBorders>
            <w:shd w:val="clear" w:color="000000" w:fill="FFFFFF"/>
            <w:vAlign w:val="center"/>
            <w:hideMark/>
          </w:tcPr>
          <w:p w14:paraId="3520EABC"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1,780.0 </w:t>
            </w:r>
          </w:p>
        </w:tc>
        <w:tc>
          <w:tcPr>
            <w:tcW w:w="438" w:type="pct"/>
            <w:tcBorders>
              <w:top w:val="nil"/>
              <w:left w:val="nil"/>
              <w:bottom w:val="dotted" w:sz="4" w:space="0" w:color="auto"/>
              <w:right w:val="dotted" w:sz="4" w:space="0" w:color="auto"/>
            </w:tcBorders>
            <w:shd w:val="clear" w:color="000000" w:fill="FFFFFF"/>
            <w:vAlign w:val="center"/>
            <w:hideMark/>
          </w:tcPr>
          <w:p w14:paraId="4AD9FDB8"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10,408.0 </w:t>
            </w:r>
          </w:p>
        </w:tc>
        <w:tc>
          <w:tcPr>
            <w:tcW w:w="438" w:type="pct"/>
            <w:tcBorders>
              <w:top w:val="nil"/>
              <w:left w:val="nil"/>
              <w:bottom w:val="dotted" w:sz="4" w:space="0" w:color="auto"/>
              <w:right w:val="dotted" w:sz="4" w:space="0" w:color="auto"/>
            </w:tcBorders>
            <w:shd w:val="clear" w:color="000000" w:fill="FFFFFF"/>
            <w:vAlign w:val="center"/>
            <w:hideMark/>
          </w:tcPr>
          <w:p w14:paraId="27E76A5D"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10,022.9 </w:t>
            </w:r>
          </w:p>
        </w:tc>
        <w:tc>
          <w:tcPr>
            <w:tcW w:w="438" w:type="pct"/>
            <w:tcBorders>
              <w:top w:val="nil"/>
              <w:left w:val="nil"/>
              <w:bottom w:val="dotted" w:sz="4" w:space="0" w:color="auto"/>
              <w:right w:val="dotted" w:sz="4" w:space="0" w:color="auto"/>
            </w:tcBorders>
            <w:shd w:val="clear" w:color="000000" w:fill="FFFFFF"/>
            <w:vAlign w:val="center"/>
            <w:hideMark/>
          </w:tcPr>
          <w:p w14:paraId="73E8488D"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102,355.5 </w:t>
            </w:r>
          </w:p>
        </w:tc>
        <w:tc>
          <w:tcPr>
            <w:tcW w:w="435" w:type="pct"/>
            <w:tcBorders>
              <w:top w:val="nil"/>
              <w:left w:val="nil"/>
              <w:bottom w:val="dotted" w:sz="4" w:space="0" w:color="auto"/>
              <w:right w:val="dotted" w:sz="4" w:space="0" w:color="auto"/>
            </w:tcBorders>
            <w:shd w:val="clear" w:color="000000" w:fill="FFFFFF"/>
            <w:vAlign w:val="center"/>
            <w:hideMark/>
          </w:tcPr>
          <w:p w14:paraId="3134301A"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102,337.2 </w:t>
            </w:r>
          </w:p>
        </w:tc>
      </w:tr>
      <w:tr w:rsidR="00B9362C" w:rsidRPr="001D23A6" w14:paraId="3F5932E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275BD48" w14:textId="716430E4"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Akhmeta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59EB581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11,361.2 </w:t>
            </w:r>
          </w:p>
        </w:tc>
        <w:tc>
          <w:tcPr>
            <w:tcW w:w="438" w:type="pct"/>
            <w:tcBorders>
              <w:top w:val="nil"/>
              <w:left w:val="nil"/>
              <w:bottom w:val="dotted" w:sz="4" w:space="0" w:color="auto"/>
              <w:right w:val="dotted" w:sz="4" w:space="0" w:color="auto"/>
            </w:tcBorders>
            <w:shd w:val="clear" w:color="auto" w:fill="auto"/>
            <w:vAlign w:val="center"/>
            <w:hideMark/>
          </w:tcPr>
          <w:p w14:paraId="349F112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11,359.0 </w:t>
            </w:r>
          </w:p>
        </w:tc>
        <w:tc>
          <w:tcPr>
            <w:tcW w:w="438" w:type="pct"/>
            <w:tcBorders>
              <w:top w:val="nil"/>
              <w:left w:val="nil"/>
              <w:bottom w:val="dotted" w:sz="4" w:space="0" w:color="auto"/>
              <w:right w:val="dotted" w:sz="4" w:space="0" w:color="auto"/>
            </w:tcBorders>
            <w:shd w:val="clear" w:color="000000" w:fill="FFFFFF"/>
            <w:vAlign w:val="center"/>
            <w:hideMark/>
          </w:tcPr>
          <w:p w14:paraId="55627BE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3E38529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11C5467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14:paraId="582E2F3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307.8 </w:t>
            </w:r>
          </w:p>
        </w:tc>
        <w:tc>
          <w:tcPr>
            <w:tcW w:w="438" w:type="pct"/>
            <w:tcBorders>
              <w:top w:val="nil"/>
              <w:left w:val="nil"/>
              <w:bottom w:val="dotted" w:sz="4" w:space="0" w:color="auto"/>
              <w:right w:val="dotted" w:sz="4" w:space="0" w:color="auto"/>
            </w:tcBorders>
            <w:shd w:val="clear" w:color="000000" w:fill="FFFFFF"/>
            <w:vAlign w:val="center"/>
            <w:hideMark/>
          </w:tcPr>
          <w:p w14:paraId="7ED6D40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10,881.2 </w:t>
            </w:r>
          </w:p>
        </w:tc>
        <w:tc>
          <w:tcPr>
            <w:tcW w:w="435" w:type="pct"/>
            <w:tcBorders>
              <w:top w:val="nil"/>
              <w:left w:val="nil"/>
              <w:bottom w:val="dotted" w:sz="4" w:space="0" w:color="auto"/>
              <w:right w:val="dotted" w:sz="4" w:space="0" w:color="auto"/>
            </w:tcBorders>
            <w:shd w:val="clear" w:color="000000" w:fill="FFFFFF"/>
            <w:vAlign w:val="center"/>
            <w:hideMark/>
          </w:tcPr>
          <w:p w14:paraId="129027F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10,881.2 </w:t>
            </w:r>
          </w:p>
        </w:tc>
      </w:tr>
      <w:tr w:rsidR="00B9362C" w:rsidRPr="001D23A6" w14:paraId="0EA41F7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C018B8C" w14:textId="3462123E"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Gurjaani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4253615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9,267.6 </w:t>
            </w:r>
          </w:p>
        </w:tc>
        <w:tc>
          <w:tcPr>
            <w:tcW w:w="438" w:type="pct"/>
            <w:tcBorders>
              <w:top w:val="nil"/>
              <w:left w:val="nil"/>
              <w:bottom w:val="dotted" w:sz="4" w:space="0" w:color="auto"/>
              <w:right w:val="dotted" w:sz="4" w:space="0" w:color="auto"/>
            </w:tcBorders>
            <w:shd w:val="clear" w:color="auto" w:fill="auto"/>
            <w:vAlign w:val="center"/>
            <w:hideMark/>
          </w:tcPr>
          <w:p w14:paraId="13C9F42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9,194.9 </w:t>
            </w:r>
          </w:p>
        </w:tc>
        <w:tc>
          <w:tcPr>
            <w:tcW w:w="438" w:type="pct"/>
            <w:tcBorders>
              <w:top w:val="nil"/>
              <w:left w:val="nil"/>
              <w:bottom w:val="dotted" w:sz="4" w:space="0" w:color="auto"/>
              <w:right w:val="dotted" w:sz="4" w:space="0" w:color="auto"/>
            </w:tcBorders>
            <w:shd w:val="clear" w:color="000000" w:fill="FFFFFF"/>
            <w:vAlign w:val="center"/>
            <w:hideMark/>
          </w:tcPr>
          <w:p w14:paraId="45A8B384"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73FBBAF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1B41C5F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156.0 </w:t>
            </w:r>
          </w:p>
        </w:tc>
        <w:tc>
          <w:tcPr>
            <w:tcW w:w="438" w:type="pct"/>
            <w:tcBorders>
              <w:top w:val="nil"/>
              <w:left w:val="nil"/>
              <w:bottom w:val="dotted" w:sz="4" w:space="0" w:color="auto"/>
              <w:right w:val="dotted" w:sz="4" w:space="0" w:color="auto"/>
            </w:tcBorders>
            <w:shd w:val="clear" w:color="000000" w:fill="FFFFFF"/>
            <w:vAlign w:val="center"/>
            <w:hideMark/>
          </w:tcPr>
          <w:p w14:paraId="455576C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93.2 </w:t>
            </w:r>
          </w:p>
        </w:tc>
        <w:tc>
          <w:tcPr>
            <w:tcW w:w="438" w:type="pct"/>
            <w:tcBorders>
              <w:top w:val="nil"/>
              <w:left w:val="nil"/>
              <w:bottom w:val="dotted" w:sz="4" w:space="0" w:color="auto"/>
              <w:right w:val="dotted" w:sz="4" w:space="0" w:color="auto"/>
            </w:tcBorders>
            <w:shd w:val="clear" w:color="000000" w:fill="FFFFFF"/>
            <w:vAlign w:val="center"/>
            <w:hideMark/>
          </w:tcPr>
          <w:p w14:paraId="7ABA20B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8,866.6 </w:t>
            </w:r>
          </w:p>
        </w:tc>
        <w:tc>
          <w:tcPr>
            <w:tcW w:w="435" w:type="pct"/>
            <w:tcBorders>
              <w:top w:val="nil"/>
              <w:left w:val="nil"/>
              <w:bottom w:val="dotted" w:sz="4" w:space="0" w:color="auto"/>
              <w:right w:val="dotted" w:sz="4" w:space="0" w:color="auto"/>
            </w:tcBorders>
            <w:shd w:val="clear" w:color="000000" w:fill="FFFFFF"/>
            <w:vAlign w:val="center"/>
            <w:hideMark/>
          </w:tcPr>
          <w:p w14:paraId="5185A1F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8,856.8 </w:t>
            </w:r>
          </w:p>
        </w:tc>
      </w:tr>
      <w:tr w:rsidR="00B9362C" w:rsidRPr="001D23A6" w14:paraId="7C69BAD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95890D8" w14:textId="50C5200B"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Dedoplistskaro Municipality</w:t>
            </w:r>
          </w:p>
        </w:tc>
        <w:tc>
          <w:tcPr>
            <w:tcW w:w="438" w:type="pct"/>
            <w:tcBorders>
              <w:top w:val="nil"/>
              <w:left w:val="nil"/>
              <w:bottom w:val="dotted" w:sz="4" w:space="0" w:color="auto"/>
              <w:right w:val="dotted" w:sz="4" w:space="0" w:color="auto"/>
            </w:tcBorders>
            <w:shd w:val="clear" w:color="auto" w:fill="auto"/>
            <w:vAlign w:val="center"/>
            <w:hideMark/>
          </w:tcPr>
          <w:p w14:paraId="65B97C2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12,469.7 </w:t>
            </w:r>
          </w:p>
        </w:tc>
        <w:tc>
          <w:tcPr>
            <w:tcW w:w="438" w:type="pct"/>
            <w:tcBorders>
              <w:top w:val="nil"/>
              <w:left w:val="nil"/>
              <w:bottom w:val="dotted" w:sz="4" w:space="0" w:color="auto"/>
              <w:right w:val="dotted" w:sz="4" w:space="0" w:color="auto"/>
            </w:tcBorders>
            <w:shd w:val="clear" w:color="auto" w:fill="auto"/>
            <w:vAlign w:val="center"/>
            <w:hideMark/>
          </w:tcPr>
          <w:p w14:paraId="17DD655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12,469.7 </w:t>
            </w:r>
          </w:p>
        </w:tc>
        <w:tc>
          <w:tcPr>
            <w:tcW w:w="438" w:type="pct"/>
            <w:tcBorders>
              <w:top w:val="nil"/>
              <w:left w:val="nil"/>
              <w:bottom w:val="dotted" w:sz="4" w:space="0" w:color="auto"/>
              <w:right w:val="dotted" w:sz="4" w:space="0" w:color="auto"/>
            </w:tcBorders>
            <w:shd w:val="clear" w:color="000000" w:fill="FFFFFF"/>
            <w:vAlign w:val="center"/>
            <w:hideMark/>
          </w:tcPr>
          <w:p w14:paraId="2384E39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3C1CDC4C"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3A3C166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1,024.0 </w:t>
            </w:r>
          </w:p>
        </w:tc>
        <w:tc>
          <w:tcPr>
            <w:tcW w:w="438" w:type="pct"/>
            <w:tcBorders>
              <w:top w:val="nil"/>
              <w:left w:val="nil"/>
              <w:bottom w:val="dotted" w:sz="4" w:space="0" w:color="auto"/>
              <w:right w:val="dotted" w:sz="4" w:space="0" w:color="auto"/>
            </w:tcBorders>
            <w:shd w:val="clear" w:color="000000" w:fill="FFFFFF"/>
            <w:vAlign w:val="center"/>
            <w:hideMark/>
          </w:tcPr>
          <w:p w14:paraId="2E34D34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1,024.0 </w:t>
            </w:r>
          </w:p>
        </w:tc>
        <w:tc>
          <w:tcPr>
            <w:tcW w:w="438" w:type="pct"/>
            <w:tcBorders>
              <w:top w:val="nil"/>
              <w:left w:val="nil"/>
              <w:bottom w:val="dotted" w:sz="4" w:space="0" w:color="auto"/>
              <w:right w:val="dotted" w:sz="4" w:space="0" w:color="auto"/>
            </w:tcBorders>
            <w:shd w:val="clear" w:color="000000" w:fill="FFFFFF"/>
            <w:vAlign w:val="center"/>
            <w:hideMark/>
          </w:tcPr>
          <w:p w14:paraId="3B9AEEF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11,235.7 </w:t>
            </w:r>
          </w:p>
        </w:tc>
        <w:tc>
          <w:tcPr>
            <w:tcW w:w="435" w:type="pct"/>
            <w:tcBorders>
              <w:top w:val="nil"/>
              <w:left w:val="nil"/>
              <w:bottom w:val="dotted" w:sz="4" w:space="0" w:color="auto"/>
              <w:right w:val="dotted" w:sz="4" w:space="0" w:color="auto"/>
            </w:tcBorders>
            <w:shd w:val="clear" w:color="000000" w:fill="FFFFFF"/>
            <w:vAlign w:val="center"/>
            <w:hideMark/>
          </w:tcPr>
          <w:p w14:paraId="41CD4F5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11,235.7 </w:t>
            </w:r>
          </w:p>
        </w:tc>
      </w:tr>
      <w:tr w:rsidR="00B9362C" w:rsidRPr="001D23A6" w14:paraId="2C9BB2D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F32663B" w14:textId="28BEF248"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Telavi Municipality</w:t>
            </w:r>
          </w:p>
        </w:tc>
        <w:tc>
          <w:tcPr>
            <w:tcW w:w="438" w:type="pct"/>
            <w:tcBorders>
              <w:top w:val="nil"/>
              <w:left w:val="nil"/>
              <w:bottom w:val="dotted" w:sz="4" w:space="0" w:color="auto"/>
              <w:right w:val="dotted" w:sz="4" w:space="0" w:color="auto"/>
            </w:tcBorders>
            <w:shd w:val="clear" w:color="auto" w:fill="auto"/>
            <w:vAlign w:val="center"/>
            <w:hideMark/>
          </w:tcPr>
          <w:p w14:paraId="4B88DD3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32,224.1 </w:t>
            </w:r>
          </w:p>
        </w:tc>
        <w:tc>
          <w:tcPr>
            <w:tcW w:w="438" w:type="pct"/>
            <w:tcBorders>
              <w:top w:val="nil"/>
              <w:left w:val="nil"/>
              <w:bottom w:val="dotted" w:sz="4" w:space="0" w:color="auto"/>
              <w:right w:val="dotted" w:sz="4" w:space="0" w:color="auto"/>
            </w:tcBorders>
            <w:shd w:val="clear" w:color="auto" w:fill="auto"/>
            <w:vAlign w:val="center"/>
            <w:hideMark/>
          </w:tcPr>
          <w:p w14:paraId="5C9C7E7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32,118.1 </w:t>
            </w:r>
          </w:p>
        </w:tc>
        <w:tc>
          <w:tcPr>
            <w:tcW w:w="438" w:type="pct"/>
            <w:tcBorders>
              <w:top w:val="nil"/>
              <w:left w:val="nil"/>
              <w:bottom w:val="dotted" w:sz="4" w:space="0" w:color="auto"/>
              <w:right w:val="dotted" w:sz="4" w:space="0" w:color="auto"/>
            </w:tcBorders>
            <w:shd w:val="clear" w:color="000000" w:fill="FFFFFF"/>
            <w:vAlign w:val="center"/>
            <w:hideMark/>
          </w:tcPr>
          <w:p w14:paraId="7AABBCF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14:paraId="297D62F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14:paraId="4A4A74B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256CB2A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1,871.1 </w:t>
            </w:r>
          </w:p>
        </w:tc>
        <w:tc>
          <w:tcPr>
            <w:tcW w:w="438" w:type="pct"/>
            <w:tcBorders>
              <w:top w:val="nil"/>
              <w:left w:val="nil"/>
              <w:bottom w:val="dotted" w:sz="4" w:space="0" w:color="auto"/>
              <w:right w:val="dotted" w:sz="4" w:space="0" w:color="auto"/>
            </w:tcBorders>
            <w:shd w:val="clear" w:color="000000" w:fill="FFFFFF"/>
            <w:vAlign w:val="center"/>
            <w:hideMark/>
          </w:tcPr>
          <w:p w14:paraId="560D80A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29,944.1 </w:t>
            </w:r>
          </w:p>
        </w:tc>
        <w:tc>
          <w:tcPr>
            <w:tcW w:w="435" w:type="pct"/>
            <w:tcBorders>
              <w:top w:val="nil"/>
              <w:left w:val="nil"/>
              <w:bottom w:val="dotted" w:sz="4" w:space="0" w:color="auto"/>
              <w:right w:val="dotted" w:sz="4" w:space="0" w:color="auto"/>
            </w:tcBorders>
            <w:shd w:val="clear" w:color="000000" w:fill="FFFFFF"/>
            <w:vAlign w:val="center"/>
            <w:hideMark/>
          </w:tcPr>
          <w:p w14:paraId="5F0DB9B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29,937.1 </w:t>
            </w:r>
          </w:p>
        </w:tc>
      </w:tr>
      <w:tr w:rsidR="00B9362C" w:rsidRPr="001D23A6" w14:paraId="319A8FB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C29F0B9" w14:textId="38F70994"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Lagodekhi Municipality</w:t>
            </w:r>
          </w:p>
        </w:tc>
        <w:tc>
          <w:tcPr>
            <w:tcW w:w="438" w:type="pct"/>
            <w:tcBorders>
              <w:top w:val="nil"/>
              <w:left w:val="nil"/>
              <w:bottom w:val="dotted" w:sz="4" w:space="0" w:color="auto"/>
              <w:right w:val="dotted" w:sz="4" w:space="0" w:color="auto"/>
            </w:tcBorders>
            <w:shd w:val="clear" w:color="auto" w:fill="auto"/>
            <w:vAlign w:val="center"/>
            <w:hideMark/>
          </w:tcPr>
          <w:p w14:paraId="2004CFA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14,902.2 </w:t>
            </w:r>
          </w:p>
        </w:tc>
        <w:tc>
          <w:tcPr>
            <w:tcW w:w="438" w:type="pct"/>
            <w:tcBorders>
              <w:top w:val="nil"/>
              <w:left w:val="nil"/>
              <w:bottom w:val="dotted" w:sz="4" w:space="0" w:color="auto"/>
              <w:right w:val="dotted" w:sz="4" w:space="0" w:color="auto"/>
            </w:tcBorders>
            <w:shd w:val="clear" w:color="auto" w:fill="auto"/>
            <w:vAlign w:val="center"/>
            <w:hideMark/>
          </w:tcPr>
          <w:p w14:paraId="739E5F6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14,743.7 </w:t>
            </w:r>
          </w:p>
        </w:tc>
        <w:tc>
          <w:tcPr>
            <w:tcW w:w="438" w:type="pct"/>
            <w:tcBorders>
              <w:top w:val="nil"/>
              <w:left w:val="nil"/>
              <w:bottom w:val="dotted" w:sz="4" w:space="0" w:color="auto"/>
              <w:right w:val="dotted" w:sz="4" w:space="0" w:color="auto"/>
            </w:tcBorders>
            <w:shd w:val="clear" w:color="000000" w:fill="FFFFFF"/>
            <w:vAlign w:val="center"/>
            <w:hideMark/>
          </w:tcPr>
          <w:p w14:paraId="1DBDEAC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19E576F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1310C56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3,970.0 </w:t>
            </w:r>
          </w:p>
        </w:tc>
        <w:tc>
          <w:tcPr>
            <w:tcW w:w="438" w:type="pct"/>
            <w:tcBorders>
              <w:top w:val="nil"/>
              <w:left w:val="nil"/>
              <w:bottom w:val="dotted" w:sz="4" w:space="0" w:color="auto"/>
              <w:right w:val="dotted" w:sz="4" w:space="0" w:color="auto"/>
            </w:tcBorders>
            <w:shd w:val="clear" w:color="000000" w:fill="FFFFFF"/>
            <w:vAlign w:val="center"/>
            <w:hideMark/>
          </w:tcPr>
          <w:p w14:paraId="0572EA8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3,811.8 </w:t>
            </w:r>
          </w:p>
        </w:tc>
        <w:tc>
          <w:tcPr>
            <w:tcW w:w="438" w:type="pct"/>
            <w:tcBorders>
              <w:top w:val="nil"/>
              <w:left w:val="nil"/>
              <w:bottom w:val="dotted" w:sz="4" w:space="0" w:color="auto"/>
              <w:right w:val="dotted" w:sz="4" w:space="0" w:color="auto"/>
            </w:tcBorders>
            <w:shd w:val="clear" w:color="000000" w:fill="FFFFFF"/>
            <w:vAlign w:val="center"/>
            <w:hideMark/>
          </w:tcPr>
          <w:p w14:paraId="249CD1A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10,677.2 </w:t>
            </w:r>
          </w:p>
        </w:tc>
        <w:tc>
          <w:tcPr>
            <w:tcW w:w="435" w:type="pct"/>
            <w:tcBorders>
              <w:top w:val="nil"/>
              <w:left w:val="nil"/>
              <w:bottom w:val="dotted" w:sz="4" w:space="0" w:color="auto"/>
              <w:right w:val="dotted" w:sz="4" w:space="0" w:color="auto"/>
            </w:tcBorders>
            <w:shd w:val="clear" w:color="000000" w:fill="FFFFFF"/>
            <w:vAlign w:val="center"/>
            <w:hideMark/>
          </w:tcPr>
          <w:p w14:paraId="2F24CB5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10,676.8 </w:t>
            </w:r>
          </w:p>
        </w:tc>
      </w:tr>
      <w:tr w:rsidR="00B9362C" w:rsidRPr="001D23A6" w14:paraId="6FC33C1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1894784" w14:textId="44792A6D"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Sagarejo</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5A893E1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11,846.1 </w:t>
            </w:r>
          </w:p>
        </w:tc>
        <w:tc>
          <w:tcPr>
            <w:tcW w:w="438" w:type="pct"/>
            <w:tcBorders>
              <w:top w:val="nil"/>
              <w:left w:val="nil"/>
              <w:bottom w:val="dotted" w:sz="4" w:space="0" w:color="auto"/>
              <w:right w:val="dotted" w:sz="4" w:space="0" w:color="auto"/>
            </w:tcBorders>
            <w:shd w:val="clear" w:color="auto" w:fill="auto"/>
            <w:vAlign w:val="center"/>
            <w:hideMark/>
          </w:tcPr>
          <w:p w14:paraId="5E20A9F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11,798.9 </w:t>
            </w:r>
          </w:p>
        </w:tc>
        <w:tc>
          <w:tcPr>
            <w:tcW w:w="438" w:type="pct"/>
            <w:tcBorders>
              <w:top w:val="nil"/>
              <w:left w:val="nil"/>
              <w:bottom w:val="dotted" w:sz="4" w:space="0" w:color="auto"/>
              <w:right w:val="dotted" w:sz="4" w:space="0" w:color="auto"/>
            </w:tcBorders>
            <w:shd w:val="clear" w:color="000000" w:fill="FFFFFF"/>
            <w:vAlign w:val="center"/>
            <w:hideMark/>
          </w:tcPr>
          <w:p w14:paraId="2626256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2074C53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3ABFAE8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2,297.0 </w:t>
            </w:r>
          </w:p>
        </w:tc>
        <w:tc>
          <w:tcPr>
            <w:tcW w:w="438" w:type="pct"/>
            <w:tcBorders>
              <w:top w:val="nil"/>
              <w:left w:val="nil"/>
              <w:bottom w:val="dotted" w:sz="4" w:space="0" w:color="auto"/>
              <w:right w:val="dotted" w:sz="4" w:space="0" w:color="auto"/>
            </w:tcBorders>
            <w:shd w:val="clear" w:color="000000" w:fill="FFFFFF"/>
            <w:vAlign w:val="center"/>
            <w:hideMark/>
          </w:tcPr>
          <w:p w14:paraId="6697EE3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2,249.8 </w:t>
            </w:r>
          </w:p>
        </w:tc>
        <w:tc>
          <w:tcPr>
            <w:tcW w:w="438" w:type="pct"/>
            <w:tcBorders>
              <w:top w:val="nil"/>
              <w:left w:val="nil"/>
              <w:bottom w:val="dotted" w:sz="4" w:space="0" w:color="auto"/>
              <w:right w:val="dotted" w:sz="4" w:space="0" w:color="auto"/>
            </w:tcBorders>
            <w:shd w:val="clear" w:color="000000" w:fill="FFFFFF"/>
            <w:vAlign w:val="center"/>
            <w:hideMark/>
          </w:tcPr>
          <w:p w14:paraId="6D9AF7D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9,304.1 </w:t>
            </w:r>
          </w:p>
        </w:tc>
        <w:tc>
          <w:tcPr>
            <w:tcW w:w="435" w:type="pct"/>
            <w:tcBorders>
              <w:top w:val="nil"/>
              <w:left w:val="nil"/>
              <w:bottom w:val="dotted" w:sz="4" w:space="0" w:color="auto"/>
              <w:right w:val="dotted" w:sz="4" w:space="0" w:color="auto"/>
            </w:tcBorders>
            <w:shd w:val="clear" w:color="000000" w:fill="FFFFFF"/>
            <w:vAlign w:val="center"/>
            <w:hideMark/>
          </w:tcPr>
          <w:p w14:paraId="6D22EBF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9,304.1 </w:t>
            </w:r>
          </w:p>
        </w:tc>
      </w:tr>
      <w:tr w:rsidR="00B9362C" w:rsidRPr="001D23A6" w14:paraId="2BED34D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FE63F90" w14:textId="70919EFF"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Sighnaghi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2F214A1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13,561.6 </w:t>
            </w:r>
          </w:p>
        </w:tc>
        <w:tc>
          <w:tcPr>
            <w:tcW w:w="438" w:type="pct"/>
            <w:tcBorders>
              <w:top w:val="nil"/>
              <w:left w:val="nil"/>
              <w:bottom w:val="dotted" w:sz="4" w:space="0" w:color="auto"/>
              <w:right w:val="dotted" w:sz="4" w:space="0" w:color="auto"/>
            </w:tcBorders>
            <w:shd w:val="clear" w:color="auto" w:fill="auto"/>
            <w:vAlign w:val="center"/>
            <w:hideMark/>
          </w:tcPr>
          <w:p w14:paraId="2B24E2F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13,557.4 </w:t>
            </w:r>
          </w:p>
        </w:tc>
        <w:tc>
          <w:tcPr>
            <w:tcW w:w="438" w:type="pct"/>
            <w:tcBorders>
              <w:top w:val="nil"/>
              <w:left w:val="nil"/>
              <w:bottom w:val="dotted" w:sz="4" w:space="0" w:color="auto"/>
              <w:right w:val="dotted" w:sz="4" w:space="0" w:color="auto"/>
            </w:tcBorders>
            <w:shd w:val="clear" w:color="000000" w:fill="FFFFFF"/>
            <w:vAlign w:val="center"/>
            <w:hideMark/>
          </w:tcPr>
          <w:p w14:paraId="41252DC6"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4A59D64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737F2BD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22.0 </w:t>
            </w:r>
          </w:p>
        </w:tc>
        <w:tc>
          <w:tcPr>
            <w:tcW w:w="438" w:type="pct"/>
            <w:tcBorders>
              <w:top w:val="nil"/>
              <w:left w:val="nil"/>
              <w:bottom w:val="dotted" w:sz="4" w:space="0" w:color="auto"/>
              <w:right w:val="dotted" w:sz="4" w:space="0" w:color="auto"/>
            </w:tcBorders>
            <w:shd w:val="clear" w:color="000000" w:fill="FFFFFF"/>
            <w:vAlign w:val="center"/>
            <w:hideMark/>
          </w:tcPr>
          <w:p w14:paraId="70C228E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18.8 </w:t>
            </w:r>
          </w:p>
        </w:tc>
        <w:tc>
          <w:tcPr>
            <w:tcW w:w="438" w:type="pct"/>
            <w:tcBorders>
              <w:top w:val="nil"/>
              <w:left w:val="nil"/>
              <w:bottom w:val="dotted" w:sz="4" w:space="0" w:color="auto"/>
              <w:right w:val="dotted" w:sz="4" w:space="0" w:color="auto"/>
            </w:tcBorders>
            <w:shd w:val="clear" w:color="000000" w:fill="FFFFFF"/>
            <w:vAlign w:val="center"/>
            <w:hideMark/>
          </w:tcPr>
          <w:p w14:paraId="63A8168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13,374.6 </w:t>
            </w:r>
          </w:p>
        </w:tc>
        <w:tc>
          <w:tcPr>
            <w:tcW w:w="435" w:type="pct"/>
            <w:tcBorders>
              <w:top w:val="nil"/>
              <w:left w:val="nil"/>
              <w:bottom w:val="dotted" w:sz="4" w:space="0" w:color="auto"/>
              <w:right w:val="dotted" w:sz="4" w:space="0" w:color="auto"/>
            </w:tcBorders>
            <w:shd w:val="clear" w:color="000000" w:fill="FFFFFF"/>
            <w:vAlign w:val="center"/>
            <w:hideMark/>
          </w:tcPr>
          <w:p w14:paraId="42755FE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13,373.6 </w:t>
            </w:r>
          </w:p>
        </w:tc>
      </w:tr>
      <w:tr w:rsidR="00B9362C" w:rsidRPr="001D23A6" w14:paraId="0EDFCE9A"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61071EC" w14:textId="2B38719C"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Kvareli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7FEF3A7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8,910.9 </w:t>
            </w:r>
          </w:p>
        </w:tc>
        <w:tc>
          <w:tcPr>
            <w:tcW w:w="438" w:type="pct"/>
            <w:tcBorders>
              <w:top w:val="nil"/>
              <w:left w:val="nil"/>
              <w:bottom w:val="dotted" w:sz="4" w:space="0" w:color="auto"/>
              <w:right w:val="dotted" w:sz="4" w:space="0" w:color="auto"/>
            </w:tcBorders>
            <w:shd w:val="clear" w:color="auto" w:fill="auto"/>
            <w:vAlign w:val="center"/>
            <w:hideMark/>
          </w:tcPr>
          <w:p w14:paraId="17A27E8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8,898.3 </w:t>
            </w:r>
          </w:p>
        </w:tc>
        <w:tc>
          <w:tcPr>
            <w:tcW w:w="438" w:type="pct"/>
            <w:tcBorders>
              <w:top w:val="nil"/>
              <w:left w:val="nil"/>
              <w:bottom w:val="dotted" w:sz="4" w:space="0" w:color="auto"/>
              <w:right w:val="dotted" w:sz="4" w:space="0" w:color="auto"/>
            </w:tcBorders>
            <w:shd w:val="clear" w:color="000000" w:fill="FFFFFF"/>
            <w:vAlign w:val="center"/>
            <w:hideMark/>
          </w:tcPr>
          <w:p w14:paraId="4FDD1420"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6F59FEF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6A9746C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659.0 </w:t>
            </w:r>
          </w:p>
        </w:tc>
        <w:tc>
          <w:tcPr>
            <w:tcW w:w="438" w:type="pct"/>
            <w:tcBorders>
              <w:top w:val="nil"/>
              <w:left w:val="nil"/>
              <w:bottom w:val="dotted" w:sz="4" w:space="0" w:color="auto"/>
              <w:right w:val="dotted" w:sz="4" w:space="0" w:color="auto"/>
            </w:tcBorders>
            <w:shd w:val="clear" w:color="000000" w:fill="FFFFFF"/>
            <w:vAlign w:val="center"/>
            <w:hideMark/>
          </w:tcPr>
          <w:p w14:paraId="48836D0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646.4 </w:t>
            </w:r>
          </w:p>
        </w:tc>
        <w:tc>
          <w:tcPr>
            <w:tcW w:w="438" w:type="pct"/>
            <w:tcBorders>
              <w:top w:val="nil"/>
              <w:left w:val="nil"/>
              <w:bottom w:val="dotted" w:sz="4" w:space="0" w:color="auto"/>
              <w:right w:val="dotted" w:sz="4" w:space="0" w:color="auto"/>
            </w:tcBorders>
            <w:shd w:val="clear" w:color="000000" w:fill="FFFFFF"/>
            <w:vAlign w:val="center"/>
            <w:hideMark/>
          </w:tcPr>
          <w:p w14:paraId="74F98CF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8,071.9 </w:t>
            </w:r>
          </w:p>
        </w:tc>
        <w:tc>
          <w:tcPr>
            <w:tcW w:w="435" w:type="pct"/>
            <w:tcBorders>
              <w:top w:val="nil"/>
              <w:left w:val="nil"/>
              <w:bottom w:val="dotted" w:sz="4" w:space="0" w:color="auto"/>
              <w:right w:val="dotted" w:sz="4" w:space="0" w:color="auto"/>
            </w:tcBorders>
            <w:shd w:val="clear" w:color="000000" w:fill="FFFFFF"/>
            <w:vAlign w:val="center"/>
            <w:hideMark/>
          </w:tcPr>
          <w:p w14:paraId="24A2A6A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8,071.9 </w:t>
            </w:r>
          </w:p>
        </w:tc>
      </w:tr>
      <w:tr w:rsidR="00B9362C" w:rsidRPr="001D23A6" w14:paraId="4D2EBC4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B05A870" w14:textId="14EA01B8" w:rsidR="00B9362C" w:rsidRPr="001D23A6" w:rsidRDefault="002152AD"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Imereti Region</w:t>
            </w:r>
          </w:p>
        </w:tc>
        <w:tc>
          <w:tcPr>
            <w:tcW w:w="438" w:type="pct"/>
            <w:tcBorders>
              <w:top w:val="nil"/>
              <w:left w:val="nil"/>
              <w:bottom w:val="dotted" w:sz="4" w:space="0" w:color="auto"/>
              <w:right w:val="dotted" w:sz="4" w:space="0" w:color="auto"/>
            </w:tcBorders>
            <w:shd w:val="clear" w:color="auto" w:fill="auto"/>
            <w:vAlign w:val="center"/>
            <w:hideMark/>
          </w:tcPr>
          <w:p w14:paraId="631B96E5"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175,355.8 </w:t>
            </w:r>
          </w:p>
        </w:tc>
        <w:tc>
          <w:tcPr>
            <w:tcW w:w="438" w:type="pct"/>
            <w:tcBorders>
              <w:top w:val="nil"/>
              <w:left w:val="nil"/>
              <w:bottom w:val="dotted" w:sz="4" w:space="0" w:color="auto"/>
              <w:right w:val="dotted" w:sz="4" w:space="0" w:color="auto"/>
            </w:tcBorders>
            <w:shd w:val="clear" w:color="auto" w:fill="auto"/>
            <w:vAlign w:val="center"/>
            <w:hideMark/>
          </w:tcPr>
          <w:p w14:paraId="3478B099"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175,040.8 </w:t>
            </w:r>
          </w:p>
        </w:tc>
        <w:tc>
          <w:tcPr>
            <w:tcW w:w="438" w:type="pct"/>
            <w:tcBorders>
              <w:top w:val="nil"/>
              <w:left w:val="nil"/>
              <w:bottom w:val="dotted" w:sz="4" w:space="0" w:color="auto"/>
              <w:right w:val="dotted" w:sz="4" w:space="0" w:color="auto"/>
            </w:tcBorders>
            <w:shd w:val="clear" w:color="000000" w:fill="FFFFFF"/>
            <w:vAlign w:val="center"/>
            <w:hideMark/>
          </w:tcPr>
          <w:p w14:paraId="151BBC85"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2,425.0 </w:t>
            </w:r>
          </w:p>
        </w:tc>
        <w:tc>
          <w:tcPr>
            <w:tcW w:w="438" w:type="pct"/>
            <w:tcBorders>
              <w:top w:val="nil"/>
              <w:left w:val="nil"/>
              <w:bottom w:val="dotted" w:sz="4" w:space="0" w:color="auto"/>
              <w:right w:val="dotted" w:sz="4" w:space="0" w:color="auto"/>
            </w:tcBorders>
            <w:shd w:val="clear" w:color="000000" w:fill="FFFFFF"/>
            <w:vAlign w:val="center"/>
            <w:hideMark/>
          </w:tcPr>
          <w:p w14:paraId="641BF31C"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2,425.0 </w:t>
            </w:r>
          </w:p>
        </w:tc>
        <w:tc>
          <w:tcPr>
            <w:tcW w:w="438" w:type="pct"/>
            <w:tcBorders>
              <w:top w:val="nil"/>
              <w:left w:val="nil"/>
              <w:bottom w:val="dotted" w:sz="4" w:space="0" w:color="auto"/>
              <w:right w:val="dotted" w:sz="4" w:space="0" w:color="auto"/>
            </w:tcBorders>
            <w:shd w:val="clear" w:color="000000" w:fill="FFFFFF"/>
            <w:vAlign w:val="center"/>
            <w:hideMark/>
          </w:tcPr>
          <w:p w14:paraId="1F4A6D3D"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10,296.0 </w:t>
            </w:r>
          </w:p>
        </w:tc>
        <w:tc>
          <w:tcPr>
            <w:tcW w:w="438" w:type="pct"/>
            <w:tcBorders>
              <w:top w:val="nil"/>
              <w:left w:val="nil"/>
              <w:bottom w:val="dotted" w:sz="4" w:space="0" w:color="auto"/>
              <w:right w:val="dotted" w:sz="4" w:space="0" w:color="auto"/>
            </w:tcBorders>
            <w:shd w:val="clear" w:color="000000" w:fill="FFFFFF"/>
            <w:vAlign w:val="center"/>
            <w:hideMark/>
          </w:tcPr>
          <w:p w14:paraId="054D7E80"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10,135.4 </w:t>
            </w:r>
          </w:p>
        </w:tc>
        <w:tc>
          <w:tcPr>
            <w:tcW w:w="438" w:type="pct"/>
            <w:tcBorders>
              <w:top w:val="nil"/>
              <w:left w:val="nil"/>
              <w:bottom w:val="dotted" w:sz="4" w:space="0" w:color="auto"/>
              <w:right w:val="dotted" w:sz="4" w:space="0" w:color="auto"/>
            </w:tcBorders>
            <w:shd w:val="clear" w:color="000000" w:fill="FFFFFF"/>
            <w:vAlign w:val="center"/>
            <w:hideMark/>
          </w:tcPr>
          <w:p w14:paraId="08FAB6F7"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162,634.8 </w:t>
            </w:r>
          </w:p>
        </w:tc>
        <w:tc>
          <w:tcPr>
            <w:tcW w:w="435" w:type="pct"/>
            <w:tcBorders>
              <w:top w:val="nil"/>
              <w:left w:val="nil"/>
              <w:bottom w:val="dotted" w:sz="4" w:space="0" w:color="auto"/>
              <w:right w:val="dotted" w:sz="4" w:space="0" w:color="auto"/>
            </w:tcBorders>
            <w:shd w:val="clear" w:color="000000" w:fill="FFFFFF"/>
            <w:vAlign w:val="center"/>
            <w:hideMark/>
          </w:tcPr>
          <w:p w14:paraId="1549D9A1"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162,480.4 </w:t>
            </w:r>
          </w:p>
        </w:tc>
      </w:tr>
      <w:tr w:rsidR="00B9362C" w:rsidRPr="001D23A6" w14:paraId="7CF703A2"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4FA7C0A" w14:textId="298B3598"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Kutaisi Municipality</w:t>
            </w:r>
          </w:p>
        </w:tc>
        <w:tc>
          <w:tcPr>
            <w:tcW w:w="438" w:type="pct"/>
            <w:tcBorders>
              <w:top w:val="nil"/>
              <w:left w:val="nil"/>
              <w:bottom w:val="dotted" w:sz="4" w:space="0" w:color="auto"/>
              <w:right w:val="dotted" w:sz="4" w:space="0" w:color="auto"/>
            </w:tcBorders>
            <w:shd w:val="clear" w:color="auto" w:fill="auto"/>
            <w:vAlign w:val="center"/>
            <w:hideMark/>
          </w:tcPr>
          <w:p w14:paraId="6875499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39,730.7 </w:t>
            </w:r>
          </w:p>
        </w:tc>
        <w:tc>
          <w:tcPr>
            <w:tcW w:w="438" w:type="pct"/>
            <w:tcBorders>
              <w:top w:val="nil"/>
              <w:left w:val="nil"/>
              <w:bottom w:val="dotted" w:sz="4" w:space="0" w:color="auto"/>
              <w:right w:val="dotted" w:sz="4" w:space="0" w:color="auto"/>
            </w:tcBorders>
            <w:shd w:val="clear" w:color="auto" w:fill="auto"/>
            <w:vAlign w:val="center"/>
            <w:hideMark/>
          </w:tcPr>
          <w:p w14:paraId="769554B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39,659.0 </w:t>
            </w:r>
          </w:p>
        </w:tc>
        <w:tc>
          <w:tcPr>
            <w:tcW w:w="438" w:type="pct"/>
            <w:tcBorders>
              <w:top w:val="nil"/>
              <w:left w:val="nil"/>
              <w:bottom w:val="dotted" w:sz="4" w:space="0" w:color="auto"/>
              <w:right w:val="dotted" w:sz="4" w:space="0" w:color="auto"/>
            </w:tcBorders>
            <w:shd w:val="clear" w:color="000000" w:fill="FFFFFF"/>
            <w:vAlign w:val="center"/>
            <w:hideMark/>
          </w:tcPr>
          <w:p w14:paraId="59E0AE8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1B95339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45E9C01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337AF2B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0EBE57C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39,110.7 </w:t>
            </w:r>
          </w:p>
        </w:tc>
        <w:tc>
          <w:tcPr>
            <w:tcW w:w="435" w:type="pct"/>
            <w:tcBorders>
              <w:top w:val="nil"/>
              <w:left w:val="nil"/>
              <w:bottom w:val="dotted" w:sz="4" w:space="0" w:color="auto"/>
              <w:right w:val="dotted" w:sz="4" w:space="0" w:color="auto"/>
            </w:tcBorders>
            <w:shd w:val="clear" w:color="000000" w:fill="FFFFFF"/>
            <w:vAlign w:val="center"/>
            <w:hideMark/>
          </w:tcPr>
          <w:p w14:paraId="373B674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39,039.1 </w:t>
            </w:r>
          </w:p>
        </w:tc>
      </w:tr>
      <w:tr w:rsidR="00B9362C" w:rsidRPr="001D23A6" w14:paraId="6C757138"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B535810" w14:textId="143D86F2"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Chiatura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37661B2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12,046.1 </w:t>
            </w:r>
          </w:p>
        </w:tc>
        <w:tc>
          <w:tcPr>
            <w:tcW w:w="438" w:type="pct"/>
            <w:tcBorders>
              <w:top w:val="nil"/>
              <w:left w:val="nil"/>
              <w:bottom w:val="dotted" w:sz="4" w:space="0" w:color="auto"/>
              <w:right w:val="dotted" w:sz="4" w:space="0" w:color="auto"/>
            </w:tcBorders>
            <w:shd w:val="clear" w:color="auto" w:fill="auto"/>
            <w:vAlign w:val="center"/>
            <w:hideMark/>
          </w:tcPr>
          <w:p w14:paraId="632D847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12,032.9 </w:t>
            </w:r>
          </w:p>
        </w:tc>
        <w:tc>
          <w:tcPr>
            <w:tcW w:w="438" w:type="pct"/>
            <w:tcBorders>
              <w:top w:val="nil"/>
              <w:left w:val="nil"/>
              <w:bottom w:val="dotted" w:sz="4" w:space="0" w:color="auto"/>
              <w:right w:val="dotted" w:sz="4" w:space="0" w:color="auto"/>
            </w:tcBorders>
            <w:shd w:val="clear" w:color="000000" w:fill="FFFFFF"/>
            <w:vAlign w:val="center"/>
            <w:hideMark/>
          </w:tcPr>
          <w:p w14:paraId="64405B8B"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1404BCD0"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14CC3ED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2,450.0 </w:t>
            </w:r>
          </w:p>
        </w:tc>
        <w:tc>
          <w:tcPr>
            <w:tcW w:w="438" w:type="pct"/>
            <w:tcBorders>
              <w:top w:val="nil"/>
              <w:left w:val="nil"/>
              <w:bottom w:val="dotted" w:sz="4" w:space="0" w:color="auto"/>
              <w:right w:val="dotted" w:sz="4" w:space="0" w:color="auto"/>
            </w:tcBorders>
            <w:shd w:val="clear" w:color="000000" w:fill="FFFFFF"/>
            <w:vAlign w:val="center"/>
            <w:hideMark/>
          </w:tcPr>
          <w:p w14:paraId="7A92CE2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2,436.9 </w:t>
            </w:r>
          </w:p>
        </w:tc>
        <w:tc>
          <w:tcPr>
            <w:tcW w:w="438" w:type="pct"/>
            <w:tcBorders>
              <w:top w:val="nil"/>
              <w:left w:val="nil"/>
              <w:bottom w:val="dotted" w:sz="4" w:space="0" w:color="auto"/>
              <w:right w:val="dotted" w:sz="4" w:space="0" w:color="auto"/>
            </w:tcBorders>
            <w:shd w:val="clear" w:color="000000" w:fill="FFFFFF"/>
            <w:vAlign w:val="center"/>
            <w:hideMark/>
          </w:tcPr>
          <w:p w14:paraId="6CFBECD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9,341.1 </w:t>
            </w:r>
          </w:p>
        </w:tc>
        <w:tc>
          <w:tcPr>
            <w:tcW w:w="435" w:type="pct"/>
            <w:tcBorders>
              <w:top w:val="nil"/>
              <w:left w:val="nil"/>
              <w:bottom w:val="dotted" w:sz="4" w:space="0" w:color="auto"/>
              <w:right w:val="dotted" w:sz="4" w:space="0" w:color="auto"/>
            </w:tcBorders>
            <w:shd w:val="clear" w:color="000000" w:fill="FFFFFF"/>
            <w:vAlign w:val="center"/>
            <w:hideMark/>
          </w:tcPr>
          <w:p w14:paraId="17BA986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9,341.0 </w:t>
            </w:r>
          </w:p>
        </w:tc>
      </w:tr>
      <w:tr w:rsidR="00B9362C" w:rsidRPr="001D23A6" w14:paraId="55DFFA42"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0856E52" w14:textId="7C1E41D3"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Tkibuli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49E63F1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12,881.3 </w:t>
            </w:r>
          </w:p>
        </w:tc>
        <w:tc>
          <w:tcPr>
            <w:tcW w:w="438" w:type="pct"/>
            <w:tcBorders>
              <w:top w:val="nil"/>
              <w:left w:val="nil"/>
              <w:bottom w:val="dotted" w:sz="4" w:space="0" w:color="auto"/>
              <w:right w:val="dotted" w:sz="4" w:space="0" w:color="auto"/>
            </w:tcBorders>
            <w:shd w:val="clear" w:color="auto" w:fill="auto"/>
            <w:vAlign w:val="center"/>
            <w:hideMark/>
          </w:tcPr>
          <w:p w14:paraId="210F469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12,797.1 </w:t>
            </w:r>
          </w:p>
        </w:tc>
        <w:tc>
          <w:tcPr>
            <w:tcW w:w="438" w:type="pct"/>
            <w:tcBorders>
              <w:top w:val="nil"/>
              <w:left w:val="nil"/>
              <w:bottom w:val="dotted" w:sz="4" w:space="0" w:color="auto"/>
              <w:right w:val="dotted" w:sz="4" w:space="0" w:color="auto"/>
            </w:tcBorders>
            <w:shd w:val="clear" w:color="000000" w:fill="FFFFFF"/>
            <w:vAlign w:val="center"/>
            <w:hideMark/>
          </w:tcPr>
          <w:p w14:paraId="62133A7C"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16B79305"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1B8FF6D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1,605.0 </w:t>
            </w:r>
          </w:p>
        </w:tc>
        <w:tc>
          <w:tcPr>
            <w:tcW w:w="438" w:type="pct"/>
            <w:tcBorders>
              <w:top w:val="nil"/>
              <w:left w:val="nil"/>
              <w:bottom w:val="dotted" w:sz="4" w:space="0" w:color="auto"/>
              <w:right w:val="dotted" w:sz="4" w:space="0" w:color="auto"/>
            </w:tcBorders>
            <w:shd w:val="clear" w:color="000000" w:fill="FFFFFF"/>
            <w:vAlign w:val="center"/>
            <w:hideMark/>
          </w:tcPr>
          <w:p w14:paraId="7CFD6FA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1,520.9 </w:t>
            </w:r>
          </w:p>
        </w:tc>
        <w:tc>
          <w:tcPr>
            <w:tcW w:w="438" w:type="pct"/>
            <w:tcBorders>
              <w:top w:val="nil"/>
              <w:left w:val="nil"/>
              <w:bottom w:val="dotted" w:sz="4" w:space="0" w:color="auto"/>
              <w:right w:val="dotted" w:sz="4" w:space="0" w:color="auto"/>
            </w:tcBorders>
            <w:shd w:val="clear" w:color="000000" w:fill="FFFFFF"/>
            <w:vAlign w:val="center"/>
            <w:hideMark/>
          </w:tcPr>
          <w:p w14:paraId="21B0E91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11,086.3 </w:t>
            </w:r>
          </w:p>
        </w:tc>
        <w:tc>
          <w:tcPr>
            <w:tcW w:w="435" w:type="pct"/>
            <w:tcBorders>
              <w:top w:val="nil"/>
              <w:left w:val="nil"/>
              <w:bottom w:val="dotted" w:sz="4" w:space="0" w:color="auto"/>
              <w:right w:val="dotted" w:sz="4" w:space="0" w:color="auto"/>
            </w:tcBorders>
            <w:shd w:val="clear" w:color="000000" w:fill="FFFFFF"/>
            <w:vAlign w:val="center"/>
            <w:hideMark/>
          </w:tcPr>
          <w:p w14:paraId="1AEB747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11,086.1 </w:t>
            </w:r>
          </w:p>
        </w:tc>
      </w:tr>
      <w:tr w:rsidR="00B9362C" w:rsidRPr="001D23A6" w14:paraId="68CF269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C908794" w14:textId="267574A7" w:rsidR="00B9362C" w:rsidRPr="002152AD" w:rsidRDefault="002152AD"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sz w:val="16"/>
                <w:szCs w:val="16"/>
              </w:rPr>
              <w:t>Tskaltubo</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1FADE4D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10,917.3 </w:t>
            </w:r>
          </w:p>
        </w:tc>
        <w:tc>
          <w:tcPr>
            <w:tcW w:w="438" w:type="pct"/>
            <w:tcBorders>
              <w:top w:val="nil"/>
              <w:left w:val="nil"/>
              <w:bottom w:val="dotted" w:sz="4" w:space="0" w:color="auto"/>
              <w:right w:val="dotted" w:sz="4" w:space="0" w:color="auto"/>
            </w:tcBorders>
            <w:shd w:val="clear" w:color="auto" w:fill="auto"/>
            <w:vAlign w:val="center"/>
            <w:hideMark/>
          </w:tcPr>
          <w:p w14:paraId="6D3044F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10,855.5 </w:t>
            </w:r>
          </w:p>
        </w:tc>
        <w:tc>
          <w:tcPr>
            <w:tcW w:w="438" w:type="pct"/>
            <w:tcBorders>
              <w:top w:val="nil"/>
              <w:left w:val="nil"/>
              <w:bottom w:val="dotted" w:sz="4" w:space="0" w:color="auto"/>
              <w:right w:val="dotted" w:sz="4" w:space="0" w:color="auto"/>
            </w:tcBorders>
            <w:shd w:val="clear" w:color="000000" w:fill="FFFFFF"/>
            <w:vAlign w:val="center"/>
            <w:hideMark/>
          </w:tcPr>
          <w:p w14:paraId="6FD3DC60"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2DBA44E3"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5DF1959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820.0 </w:t>
            </w:r>
          </w:p>
        </w:tc>
        <w:tc>
          <w:tcPr>
            <w:tcW w:w="438" w:type="pct"/>
            <w:tcBorders>
              <w:top w:val="nil"/>
              <w:left w:val="nil"/>
              <w:bottom w:val="dotted" w:sz="4" w:space="0" w:color="auto"/>
              <w:right w:val="dotted" w:sz="4" w:space="0" w:color="auto"/>
            </w:tcBorders>
            <w:shd w:val="clear" w:color="000000" w:fill="FFFFFF"/>
            <w:vAlign w:val="center"/>
            <w:hideMark/>
          </w:tcPr>
          <w:p w14:paraId="1805065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814.6 </w:t>
            </w:r>
          </w:p>
        </w:tc>
        <w:tc>
          <w:tcPr>
            <w:tcW w:w="438" w:type="pct"/>
            <w:tcBorders>
              <w:top w:val="nil"/>
              <w:left w:val="nil"/>
              <w:bottom w:val="dotted" w:sz="4" w:space="0" w:color="auto"/>
              <w:right w:val="dotted" w:sz="4" w:space="0" w:color="auto"/>
            </w:tcBorders>
            <w:shd w:val="clear" w:color="000000" w:fill="FFFFFF"/>
            <w:vAlign w:val="center"/>
            <w:hideMark/>
          </w:tcPr>
          <w:p w14:paraId="13D0354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9,907.3 </w:t>
            </w:r>
          </w:p>
        </w:tc>
        <w:tc>
          <w:tcPr>
            <w:tcW w:w="435" w:type="pct"/>
            <w:tcBorders>
              <w:top w:val="nil"/>
              <w:left w:val="nil"/>
              <w:bottom w:val="dotted" w:sz="4" w:space="0" w:color="auto"/>
              <w:right w:val="dotted" w:sz="4" w:space="0" w:color="auto"/>
            </w:tcBorders>
            <w:shd w:val="clear" w:color="000000" w:fill="FFFFFF"/>
            <w:vAlign w:val="center"/>
            <w:hideMark/>
          </w:tcPr>
          <w:p w14:paraId="3599D00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9,850.9 </w:t>
            </w:r>
          </w:p>
        </w:tc>
      </w:tr>
      <w:tr w:rsidR="00B9362C" w:rsidRPr="001D23A6" w14:paraId="1ECB26F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E092F19" w14:textId="2F8CC684"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Baghdati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7160B8A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7,708.3 </w:t>
            </w:r>
          </w:p>
        </w:tc>
        <w:tc>
          <w:tcPr>
            <w:tcW w:w="438" w:type="pct"/>
            <w:tcBorders>
              <w:top w:val="nil"/>
              <w:left w:val="nil"/>
              <w:bottom w:val="dotted" w:sz="4" w:space="0" w:color="auto"/>
              <w:right w:val="dotted" w:sz="4" w:space="0" w:color="auto"/>
            </w:tcBorders>
            <w:shd w:val="clear" w:color="auto" w:fill="auto"/>
            <w:vAlign w:val="center"/>
            <w:hideMark/>
          </w:tcPr>
          <w:p w14:paraId="2698F87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7,708.3 </w:t>
            </w:r>
          </w:p>
        </w:tc>
        <w:tc>
          <w:tcPr>
            <w:tcW w:w="438" w:type="pct"/>
            <w:tcBorders>
              <w:top w:val="nil"/>
              <w:left w:val="nil"/>
              <w:bottom w:val="dotted" w:sz="4" w:space="0" w:color="auto"/>
              <w:right w:val="dotted" w:sz="4" w:space="0" w:color="auto"/>
            </w:tcBorders>
            <w:shd w:val="clear" w:color="000000" w:fill="FFFFFF"/>
            <w:vAlign w:val="center"/>
            <w:hideMark/>
          </w:tcPr>
          <w:p w14:paraId="5581F68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75DB8370"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014E5D3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65A043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66126B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7,563.3 </w:t>
            </w:r>
          </w:p>
        </w:tc>
        <w:tc>
          <w:tcPr>
            <w:tcW w:w="435" w:type="pct"/>
            <w:tcBorders>
              <w:top w:val="nil"/>
              <w:left w:val="nil"/>
              <w:bottom w:val="dotted" w:sz="4" w:space="0" w:color="auto"/>
              <w:right w:val="dotted" w:sz="4" w:space="0" w:color="auto"/>
            </w:tcBorders>
            <w:shd w:val="clear" w:color="000000" w:fill="FFFFFF"/>
            <w:vAlign w:val="center"/>
            <w:hideMark/>
          </w:tcPr>
          <w:p w14:paraId="4816691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7,563.3 </w:t>
            </w:r>
          </w:p>
        </w:tc>
      </w:tr>
      <w:tr w:rsidR="00B9362C" w:rsidRPr="001D23A6" w14:paraId="2C932E9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2A2E317" w14:textId="4DDAF0AF"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Vani Municipality</w:t>
            </w:r>
          </w:p>
        </w:tc>
        <w:tc>
          <w:tcPr>
            <w:tcW w:w="438" w:type="pct"/>
            <w:tcBorders>
              <w:top w:val="nil"/>
              <w:left w:val="nil"/>
              <w:bottom w:val="dotted" w:sz="4" w:space="0" w:color="auto"/>
              <w:right w:val="dotted" w:sz="4" w:space="0" w:color="auto"/>
            </w:tcBorders>
            <w:shd w:val="clear" w:color="auto" w:fill="auto"/>
            <w:vAlign w:val="center"/>
            <w:hideMark/>
          </w:tcPr>
          <w:p w14:paraId="6DEED1E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9,000.7 </w:t>
            </w:r>
          </w:p>
        </w:tc>
        <w:tc>
          <w:tcPr>
            <w:tcW w:w="438" w:type="pct"/>
            <w:tcBorders>
              <w:top w:val="nil"/>
              <w:left w:val="nil"/>
              <w:bottom w:val="dotted" w:sz="4" w:space="0" w:color="auto"/>
              <w:right w:val="dotted" w:sz="4" w:space="0" w:color="auto"/>
            </w:tcBorders>
            <w:shd w:val="clear" w:color="auto" w:fill="auto"/>
            <w:vAlign w:val="center"/>
            <w:hideMark/>
          </w:tcPr>
          <w:p w14:paraId="7DF68D8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9,000.6 </w:t>
            </w:r>
          </w:p>
        </w:tc>
        <w:tc>
          <w:tcPr>
            <w:tcW w:w="438" w:type="pct"/>
            <w:tcBorders>
              <w:top w:val="nil"/>
              <w:left w:val="nil"/>
              <w:bottom w:val="dotted" w:sz="4" w:space="0" w:color="auto"/>
              <w:right w:val="dotted" w:sz="4" w:space="0" w:color="auto"/>
            </w:tcBorders>
            <w:shd w:val="clear" w:color="000000" w:fill="FFFFFF"/>
            <w:vAlign w:val="center"/>
            <w:hideMark/>
          </w:tcPr>
          <w:p w14:paraId="76A1ABA5"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3342CD2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24C546E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3F3D0D4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2433AAC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8,385.7 </w:t>
            </w:r>
          </w:p>
        </w:tc>
        <w:tc>
          <w:tcPr>
            <w:tcW w:w="435" w:type="pct"/>
            <w:tcBorders>
              <w:top w:val="nil"/>
              <w:left w:val="nil"/>
              <w:bottom w:val="dotted" w:sz="4" w:space="0" w:color="auto"/>
              <w:right w:val="dotted" w:sz="4" w:space="0" w:color="auto"/>
            </w:tcBorders>
            <w:shd w:val="clear" w:color="000000" w:fill="FFFFFF"/>
            <w:vAlign w:val="center"/>
            <w:hideMark/>
          </w:tcPr>
          <w:p w14:paraId="6D2B2E1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8,385.6 </w:t>
            </w:r>
          </w:p>
        </w:tc>
      </w:tr>
      <w:tr w:rsidR="00B9362C" w:rsidRPr="001D23A6" w14:paraId="648B9A7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56F7721" w14:textId="735C081F"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Zestaponi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4039F4C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10,029.4 </w:t>
            </w:r>
          </w:p>
        </w:tc>
        <w:tc>
          <w:tcPr>
            <w:tcW w:w="438" w:type="pct"/>
            <w:tcBorders>
              <w:top w:val="nil"/>
              <w:left w:val="nil"/>
              <w:bottom w:val="dotted" w:sz="4" w:space="0" w:color="auto"/>
              <w:right w:val="dotted" w:sz="4" w:space="0" w:color="auto"/>
            </w:tcBorders>
            <w:shd w:val="clear" w:color="auto" w:fill="auto"/>
            <w:vAlign w:val="center"/>
            <w:hideMark/>
          </w:tcPr>
          <w:p w14:paraId="0A7003D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10,003.6 </w:t>
            </w:r>
          </w:p>
        </w:tc>
        <w:tc>
          <w:tcPr>
            <w:tcW w:w="438" w:type="pct"/>
            <w:tcBorders>
              <w:top w:val="nil"/>
              <w:left w:val="nil"/>
              <w:bottom w:val="dotted" w:sz="4" w:space="0" w:color="auto"/>
              <w:right w:val="dotted" w:sz="4" w:space="0" w:color="auto"/>
            </w:tcBorders>
            <w:shd w:val="clear" w:color="000000" w:fill="FFFFFF"/>
            <w:vAlign w:val="center"/>
            <w:hideMark/>
          </w:tcPr>
          <w:p w14:paraId="0650BDA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62897CD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4F886DD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FEAFAD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4A50DB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9,764.4 </w:t>
            </w:r>
          </w:p>
        </w:tc>
        <w:tc>
          <w:tcPr>
            <w:tcW w:w="435" w:type="pct"/>
            <w:tcBorders>
              <w:top w:val="nil"/>
              <w:left w:val="nil"/>
              <w:bottom w:val="dotted" w:sz="4" w:space="0" w:color="auto"/>
              <w:right w:val="dotted" w:sz="4" w:space="0" w:color="auto"/>
            </w:tcBorders>
            <w:shd w:val="clear" w:color="000000" w:fill="FFFFFF"/>
            <w:vAlign w:val="center"/>
            <w:hideMark/>
          </w:tcPr>
          <w:p w14:paraId="3B0C5E5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9,738.6 </w:t>
            </w:r>
          </w:p>
        </w:tc>
      </w:tr>
      <w:tr w:rsidR="00B9362C" w:rsidRPr="001D23A6" w14:paraId="53C136C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AB20B9E" w14:textId="2306C6ED"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Terjola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7B74894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12,497.6 </w:t>
            </w:r>
          </w:p>
        </w:tc>
        <w:tc>
          <w:tcPr>
            <w:tcW w:w="438" w:type="pct"/>
            <w:tcBorders>
              <w:top w:val="nil"/>
              <w:left w:val="nil"/>
              <w:bottom w:val="dotted" w:sz="4" w:space="0" w:color="auto"/>
              <w:right w:val="dotted" w:sz="4" w:space="0" w:color="auto"/>
            </w:tcBorders>
            <w:shd w:val="clear" w:color="auto" w:fill="auto"/>
            <w:vAlign w:val="center"/>
            <w:hideMark/>
          </w:tcPr>
          <w:p w14:paraId="40C47E8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12,497.6 </w:t>
            </w:r>
          </w:p>
        </w:tc>
        <w:tc>
          <w:tcPr>
            <w:tcW w:w="438" w:type="pct"/>
            <w:tcBorders>
              <w:top w:val="nil"/>
              <w:left w:val="nil"/>
              <w:bottom w:val="dotted" w:sz="4" w:space="0" w:color="auto"/>
              <w:right w:val="dotted" w:sz="4" w:space="0" w:color="auto"/>
            </w:tcBorders>
            <w:shd w:val="clear" w:color="000000" w:fill="FFFFFF"/>
            <w:vAlign w:val="center"/>
            <w:hideMark/>
          </w:tcPr>
          <w:p w14:paraId="4D36F15C"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4FD63AFA"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68A1598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1,145.0 </w:t>
            </w:r>
          </w:p>
        </w:tc>
        <w:tc>
          <w:tcPr>
            <w:tcW w:w="438" w:type="pct"/>
            <w:tcBorders>
              <w:top w:val="nil"/>
              <w:left w:val="nil"/>
              <w:bottom w:val="dotted" w:sz="4" w:space="0" w:color="auto"/>
              <w:right w:val="dotted" w:sz="4" w:space="0" w:color="auto"/>
            </w:tcBorders>
            <w:shd w:val="clear" w:color="000000" w:fill="FFFFFF"/>
            <w:vAlign w:val="center"/>
            <w:hideMark/>
          </w:tcPr>
          <w:p w14:paraId="10F40ED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1,145.0 </w:t>
            </w:r>
          </w:p>
        </w:tc>
        <w:tc>
          <w:tcPr>
            <w:tcW w:w="438" w:type="pct"/>
            <w:tcBorders>
              <w:top w:val="nil"/>
              <w:left w:val="nil"/>
              <w:bottom w:val="dotted" w:sz="4" w:space="0" w:color="auto"/>
              <w:right w:val="dotted" w:sz="4" w:space="0" w:color="auto"/>
            </w:tcBorders>
            <w:shd w:val="clear" w:color="000000" w:fill="FFFFFF"/>
            <w:vAlign w:val="center"/>
            <w:hideMark/>
          </w:tcPr>
          <w:p w14:paraId="7DEA51E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11,172.6 </w:t>
            </w:r>
          </w:p>
        </w:tc>
        <w:tc>
          <w:tcPr>
            <w:tcW w:w="435" w:type="pct"/>
            <w:tcBorders>
              <w:top w:val="nil"/>
              <w:left w:val="nil"/>
              <w:bottom w:val="dotted" w:sz="4" w:space="0" w:color="auto"/>
              <w:right w:val="dotted" w:sz="4" w:space="0" w:color="auto"/>
            </w:tcBorders>
            <w:shd w:val="clear" w:color="000000" w:fill="FFFFFF"/>
            <w:vAlign w:val="center"/>
            <w:hideMark/>
          </w:tcPr>
          <w:p w14:paraId="2154F82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11,172.6 </w:t>
            </w:r>
          </w:p>
        </w:tc>
      </w:tr>
      <w:tr w:rsidR="00B9362C" w:rsidRPr="001D23A6" w14:paraId="702F30DA"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660449E" w14:textId="7BF99FA4"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Samtredia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26353BB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11,531.8 </w:t>
            </w:r>
          </w:p>
        </w:tc>
        <w:tc>
          <w:tcPr>
            <w:tcW w:w="438" w:type="pct"/>
            <w:tcBorders>
              <w:top w:val="nil"/>
              <w:left w:val="nil"/>
              <w:bottom w:val="dotted" w:sz="4" w:space="0" w:color="auto"/>
              <w:right w:val="dotted" w:sz="4" w:space="0" w:color="auto"/>
            </w:tcBorders>
            <w:shd w:val="clear" w:color="auto" w:fill="auto"/>
            <w:vAlign w:val="center"/>
            <w:hideMark/>
          </w:tcPr>
          <w:p w14:paraId="633FA40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11,531.8 </w:t>
            </w:r>
          </w:p>
        </w:tc>
        <w:tc>
          <w:tcPr>
            <w:tcW w:w="438" w:type="pct"/>
            <w:tcBorders>
              <w:top w:val="nil"/>
              <w:left w:val="nil"/>
              <w:bottom w:val="dotted" w:sz="4" w:space="0" w:color="auto"/>
              <w:right w:val="dotted" w:sz="4" w:space="0" w:color="auto"/>
            </w:tcBorders>
            <w:shd w:val="clear" w:color="000000" w:fill="FFFFFF"/>
            <w:vAlign w:val="center"/>
            <w:hideMark/>
          </w:tcPr>
          <w:p w14:paraId="1B85941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6E8FED0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228442B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70029F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C57C1F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11,321.8 </w:t>
            </w:r>
          </w:p>
        </w:tc>
        <w:tc>
          <w:tcPr>
            <w:tcW w:w="435" w:type="pct"/>
            <w:tcBorders>
              <w:top w:val="nil"/>
              <w:left w:val="nil"/>
              <w:bottom w:val="dotted" w:sz="4" w:space="0" w:color="auto"/>
              <w:right w:val="dotted" w:sz="4" w:space="0" w:color="auto"/>
            </w:tcBorders>
            <w:shd w:val="clear" w:color="000000" w:fill="FFFFFF"/>
            <w:vAlign w:val="center"/>
            <w:hideMark/>
          </w:tcPr>
          <w:p w14:paraId="7DBA53D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11,321.8 </w:t>
            </w:r>
          </w:p>
        </w:tc>
      </w:tr>
      <w:tr w:rsidR="00B9362C" w:rsidRPr="001D23A6" w14:paraId="297AE1F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71FBA0" w14:textId="0347F833"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lastRenderedPageBreak/>
              <w:t>Sachkhere</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78CF20A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30,846.6 </w:t>
            </w:r>
          </w:p>
        </w:tc>
        <w:tc>
          <w:tcPr>
            <w:tcW w:w="438" w:type="pct"/>
            <w:tcBorders>
              <w:top w:val="nil"/>
              <w:left w:val="nil"/>
              <w:bottom w:val="dotted" w:sz="4" w:space="0" w:color="auto"/>
              <w:right w:val="dotted" w:sz="4" w:space="0" w:color="auto"/>
            </w:tcBorders>
            <w:shd w:val="clear" w:color="auto" w:fill="auto"/>
            <w:vAlign w:val="center"/>
            <w:hideMark/>
          </w:tcPr>
          <w:p w14:paraId="3D23DC3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30,830.1 </w:t>
            </w:r>
          </w:p>
        </w:tc>
        <w:tc>
          <w:tcPr>
            <w:tcW w:w="438" w:type="pct"/>
            <w:tcBorders>
              <w:top w:val="nil"/>
              <w:left w:val="nil"/>
              <w:bottom w:val="dotted" w:sz="4" w:space="0" w:color="auto"/>
              <w:right w:val="dotted" w:sz="4" w:space="0" w:color="auto"/>
            </w:tcBorders>
            <w:shd w:val="clear" w:color="000000" w:fill="FFFFFF"/>
            <w:vAlign w:val="center"/>
            <w:hideMark/>
          </w:tcPr>
          <w:p w14:paraId="23C308A9"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0C30127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2B41154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2,016.0 </w:t>
            </w:r>
          </w:p>
        </w:tc>
        <w:tc>
          <w:tcPr>
            <w:tcW w:w="438" w:type="pct"/>
            <w:tcBorders>
              <w:top w:val="nil"/>
              <w:left w:val="nil"/>
              <w:bottom w:val="dotted" w:sz="4" w:space="0" w:color="auto"/>
              <w:right w:val="dotted" w:sz="4" w:space="0" w:color="auto"/>
            </w:tcBorders>
            <w:shd w:val="clear" w:color="000000" w:fill="FFFFFF"/>
            <w:vAlign w:val="center"/>
            <w:hideMark/>
          </w:tcPr>
          <w:p w14:paraId="7AD9370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1,999.6 </w:t>
            </w:r>
          </w:p>
        </w:tc>
        <w:tc>
          <w:tcPr>
            <w:tcW w:w="438" w:type="pct"/>
            <w:tcBorders>
              <w:top w:val="nil"/>
              <w:left w:val="nil"/>
              <w:bottom w:val="dotted" w:sz="4" w:space="0" w:color="auto"/>
              <w:right w:val="dotted" w:sz="4" w:space="0" w:color="auto"/>
            </w:tcBorders>
            <w:shd w:val="clear" w:color="000000" w:fill="FFFFFF"/>
            <w:vAlign w:val="center"/>
            <w:hideMark/>
          </w:tcPr>
          <w:p w14:paraId="7A20EE4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28,620.6 </w:t>
            </w:r>
          </w:p>
        </w:tc>
        <w:tc>
          <w:tcPr>
            <w:tcW w:w="435" w:type="pct"/>
            <w:tcBorders>
              <w:top w:val="nil"/>
              <w:left w:val="nil"/>
              <w:bottom w:val="dotted" w:sz="4" w:space="0" w:color="auto"/>
              <w:right w:val="dotted" w:sz="4" w:space="0" w:color="auto"/>
            </w:tcBorders>
            <w:shd w:val="clear" w:color="000000" w:fill="FFFFFF"/>
            <w:vAlign w:val="center"/>
            <w:hideMark/>
          </w:tcPr>
          <w:p w14:paraId="5C61A81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28,620.5 </w:t>
            </w:r>
          </w:p>
        </w:tc>
      </w:tr>
      <w:tr w:rsidR="00B9362C" w:rsidRPr="001D23A6" w14:paraId="34F0A15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3B5F26" w14:textId="71ECA48B"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Kharagauli Municipality</w:t>
            </w:r>
          </w:p>
        </w:tc>
        <w:tc>
          <w:tcPr>
            <w:tcW w:w="438" w:type="pct"/>
            <w:tcBorders>
              <w:top w:val="nil"/>
              <w:left w:val="nil"/>
              <w:bottom w:val="dotted" w:sz="4" w:space="0" w:color="auto"/>
              <w:right w:val="dotted" w:sz="4" w:space="0" w:color="auto"/>
            </w:tcBorders>
            <w:shd w:val="clear" w:color="auto" w:fill="auto"/>
            <w:vAlign w:val="center"/>
            <w:hideMark/>
          </w:tcPr>
          <w:p w14:paraId="02BE2B4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11,440.4 </w:t>
            </w:r>
          </w:p>
        </w:tc>
        <w:tc>
          <w:tcPr>
            <w:tcW w:w="438" w:type="pct"/>
            <w:tcBorders>
              <w:top w:val="nil"/>
              <w:left w:val="nil"/>
              <w:bottom w:val="dotted" w:sz="4" w:space="0" w:color="auto"/>
              <w:right w:val="dotted" w:sz="4" w:space="0" w:color="auto"/>
            </w:tcBorders>
            <w:shd w:val="clear" w:color="auto" w:fill="auto"/>
            <w:vAlign w:val="center"/>
            <w:hideMark/>
          </w:tcPr>
          <w:p w14:paraId="548EB03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11,411.3 </w:t>
            </w:r>
          </w:p>
        </w:tc>
        <w:tc>
          <w:tcPr>
            <w:tcW w:w="438" w:type="pct"/>
            <w:tcBorders>
              <w:top w:val="nil"/>
              <w:left w:val="nil"/>
              <w:bottom w:val="dotted" w:sz="4" w:space="0" w:color="auto"/>
              <w:right w:val="dotted" w:sz="4" w:space="0" w:color="auto"/>
            </w:tcBorders>
            <w:shd w:val="clear" w:color="000000" w:fill="FFFFFF"/>
            <w:vAlign w:val="center"/>
            <w:hideMark/>
          </w:tcPr>
          <w:p w14:paraId="010ADFAA"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19333149"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5BF67DA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1A3F8DF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971.0 </w:t>
            </w:r>
          </w:p>
        </w:tc>
        <w:tc>
          <w:tcPr>
            <w:tcW w:w="438" w:type="pct"/>
            <w:tcBorders>
              <w:top w:val="nil"/>
              <w:left w:val="nil"/>
              <w:bottom w:val="dotted" w:sz="4" w:space="0" w:color="auto"/>
              <w:right w:val="dotted" w:sz="4" w:space="0" w:color="auto"/>
            </w:tcBorders>
            <w:shd w:val="clear" w:color="000000" w:fill="FFFFFF"/>
            <w:vAlign w:val="center"/>
            <w:hideMark/>
          </w:tcPr>
          <w:p w14:paraId="1335ABC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10,285.4 </w:t>
            </w:r>
          </w:p>
        </w:tc>
        <w:tc>
          <w:tcPr>
            <w:tcW w:w="435" w:type="pct"/>
            <w:tcBorders>
              <w:top w:val="nil"/>
              <w:left w:val="nil"/>
              <w:bottom w:val="dotted" w:sz="4" w:space="0" w:color="auto"/>
              <w:right w:val="dotted" w:sz="4" w:space="0" w:color="auto"/>
            </w:tcBorders>
            <w:shd w:val="clear" w:color="000000" w:fill="FFFFFF"/>
            <w:vAlign w:val="center"/>
            <w:hideMark/>
          </w:tcPr>
          <w:p w14:paraId="0D0C890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10,285.3 </w:t>
            </w:r>
          </w:p>
        </w:tc>
      </w:tr>
      <w:tr w:rsidR="00B9362C" w:rsidRPr="001D23A6" w14:paraId="750B595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E694B83" w14:textId="570B6A3D"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Khoni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7882A51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6,725.6 </w:t>
            </w:r>
          </w:p>
        </w:tc>
        <w:tc>
          <w:tcPr>
            <w:tcW w:w="438" w:type="pct"/>
            <w:tcBorders>
              <w:top w:val="nil"/>
              <w:left w:val="nil"/>
              <w:bottom w:val="dotted" w:sz="4" w:space="0" w:color="auto"/>
              <w:right w:val="dotted" w:sz="4" w:space="0" w:color="auto"/>
            </w:tcBorders>
            <w:shd w:val="clear" w:color="auto" w:fill="auto"/>
            <w:vAlign w:val="center"/>
            <w:hideMark/>
          </w:tcPr>
          <w:p w14:paraId="4703A47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6,713.0 </w:t>
            </w:r>
          </w:p>
        </w:tc>
        <w:tc>
          <w:tcPr>
            <w:tcW w:w="438" w:type="pct"/>
            <w:tcBorders>
              <w:top w:val="nil"/>
              <w:left w:val="nil"/>
              <w:bottom w:val="dotted" w:sz="4" w:space="0" w:color="auto"/>
              <w:right w:val="dotted" w:sz="4" w:space="0" w:color="auto"/>
            </w:tcBorders>
            <w:shd w:val="clear" w:color="000000" w:fill="FFFFFF"/>
            <w:vAlign w:val="center"/>
            <w:hideMark/>
          </w:tcPr>
          <w:p w14:paraId="71CA4079"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771865D4"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7E076A3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470.0 </w:t>
            </w:r>
          </w:p>
        </w:tc>
        <w:tc>
          <w:tcPr>
            <w:tcW w:w="438" w:type="pct"/>
            <w:tcBorders>
              <w:top w:val="nil"/>
              <w:left w:val="nil"/>
              <w:bottom w:val="dotted" w:sz="4" w:space="0" w:color="auto"/>
              <w:right w:val="dotted" w:sz="4" w:space="0" w:color="auto"/>
            </w:tcBorders>
            <w:shd w:val="clear" w:color="000000" w:fill="FFFFFF"/>
            <w:vAlign w:val="center"/>
            <w:hideMark/>
          </w:tcPr>
          <w:p w14:paraId="7D8328C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457.5 </w:t>
            </w:r>
          </w:p>
        </w:tc>
        <w:tc>
          <w:tcPr>
            <w:tcW w:w="438" w:type="pct"/>
            <w:tcBorders>
              <w:top w:val="nil"/>
              <w:left w:val="nil"/>
              <w:bottom w:val="dotted" w:sz="4" w:space="0" w:color="auto"/>
              <w:right w:val="dotted" w:sz="4" w:space="0" w:color="auto"/>
            </w:tcBorders>
            <w:shd w:val="clear" w:color="000000" w:fill="FFFFFF"/>
            <w:vAlign w:val="center"/>
            <w:hideMark/>
          </w:tcPr>
          <w:p w14:paraId="2BC0684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6,075.6 </w:t>
            </w:r>
          </w:p>
        </w:tc>
        <w:tc>
          <w:tcPr>
            <w:tcW w:w="435" w:type="pct"/>
            <w:tcBorders>
              <w:top w:val="nil"/>
              <w:left w:val="nil"/>
              <w:bottom w:val="dotted" w:sz="4" w:space="0" w:color="auto"/>
              <w:right w:val="dotted" w:sz="4" w:space="0" w:color="auto"/>
            </w:tcBorders>
            <w:shd w:val="clear" w:color="000000" w:fill="FFFFFF"/>
            <w:vAlign w:val="center"/>
            <w:hideMark/>
          </w:tcPr>
          <w:p w14:paraId="0F6D741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6,075.5 </w:t>
            </w:r>
          </w:p>
        </w:tc>
      </w:tr>
      <w:tr w:rsidR="00B9362C" w:rsidRPr="001D23A6" w14:paraId="4219E32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F6F4748" w14:textId="3CCC8398" w:rsidR="00B9362C" w:rsidRPr="001D23A6" w:rsidRDefault="002152AD"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Samegrelo-</w:t>
            </w:r>
            <w:proofErr w:type="spellStart"/>
            <w:r>
              <w:rPr>
                <w:rFonts w:ascii="Sylfaen" w:eastAsia="Times New Roman" w:hAnsi="Sylfaen" w:cs="Arial"/>
                <w:b/>
                <w:bCs/>
                <w:sz w:val="16"/>
                <w:szCs w:val="16"/>
              </w:rPr>
              <w:t>Zemo</w:t>
            </w:r>
            <w:proofErr w:type="spellEnd"/>
            <w:r>
              <w:rPr>
                <w:rFonts w:ascii="Sylfaen" w:eastAsia="Times New Roman" w:hAnsi="Sylfaen" w:cs="Arial"/>
                <w:b/>
                <w:bCs/>
                <w:sz w:val="16"/>
                <w:szCs w:val="16"/>
              </w:rPr>
              <w:t xml:space="preserve"> </w:t>
            </w:r>
            <w:proofErr w:type="spellStart"/>
            <w:r>
              <w:rPr>
                <w:rFonts w:ascii="Sylfaen" w:eastAsia="Times New Roman" w:hAnsi="Sylfaen" w:cs="Arial"/>
                <w:b/>
                <w:bCs/>
                <w:sz w:val="16"/>
                <w:szCs w:val="16"/>
              </w:rPr>
              <w:t>Svaneti</w:t>
            </w:r>
            <w:proofErr w:type="spellEnd"/>
            <w:r>
              <w:rPr>
                <w:rFonts w:ascii="Sylfaen" w:eastAsia="Times New Roman" w:hAnsi="Sylfaen" w:cs="Arial"/>
                <w:b/>
                <w:bCs/>
                <w:sz w:val="16"/>
                <w:szCs w:val="16"/>
              </w:rPr>
              <w:t xml:space="preserve"> Region</w:t>
            </w:r>
          </w:p>
        </w:tc>
        <w:tc>
          <w:tcPr>
            <w:tcW w:w="438" w:type="pct"/>
            <w:tcBorders>
              <w:top w:val="nil"/>
              <w:left w:val="nil"/>
              <w:bottom w:val="dotted" w:sz="4" w:space="0" w:color="auto"/>
              <w:right w:val="dotted" w:sz="4" w:space="0" w:color="auto"/>
            </w:tcBorders>
            <w:shd w:val="clear" w:color="auto" w:fill="auto"/>
            <w:vAlign w:val="center"/>
            <w:hideMark/>
          </w:tcPr>
          <w:p w14:paraId="7B0E658D"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78,679.2 </w:t>
            </w:r>
          </w:p>
        </w:tc>
        <w:tc>
          <w:tcPr>
            <w:tcW w:w="438" w:type="pct"/>
            <w:tcBorders>
              <w:top w:val="nil"/>
              <w:left w:val="nil"/>
              <w:bottom w:val="dotted" w:sz="4" w:space="0" w:color="auto"/>
              <w:right w:val="dotted" w:sz="4" w:space="0" w:color="auto"/>
            </w:tcBorders>
            <w:shd w:val="clear" w:color="auto" w:fill="auto"/>
            <w:vAlign w:val="center"/>
            <w:hideMark/>
          </w:tcPr>
          <w:p w14:paraId="725ACE9A"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74,663.1 </w:t>
            </w:r>
          </w:p>
        </w:tc>
        <w:tc>
          <w:tcPr>
            <w:tcW w:w="438" w:type="pct"/>
            <w:tcBorders>
              <w:top w:val="nil"/>
              <w:left w:val="nil"/>
              <w:bottom w:val="dotted" w:sz="4" w:space="0" w:color="auto"/>
              <w:right w:val="dotted" w:sz="4" w:space="0" w:color="auto"/>
            </w:tcBorders>
            <w:shd w:val="clear" w:color="000000" w:fill="FFFFFF"/>
            <w:vAlign w:val="center"/>
            <w:hideMark/>
          </w:tcPr>
          <w:p w14:paraId="20B4D7DE"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2,040.0 </w:t>
            </w:r>
          </w:p>
        </w:tc>
        <w:tc>
          <w:tcPr>
            <w:tcW w:w="438" w:type="pct"/>
            <w:tcBorders>
              <w:top w:val="nil"/>
              <w:left w:val="nil"/>
              <w:bottom w:val="dotted" w:sz="4" w:space="0" w:color="auto"/>
              <w:right w:val="dotted" w:sz="4" w:space="0" w:color="auto"/>
            </w:tcBorders>
            <w:shd w:val="clear" w:color="000000" w:fill="FFFFFF"/>
            <w:vAlign w:val="center"/>
            <w:hideMark/>
          </w:tcPr>
          <w:p w14:paraId="54CA251B"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2,040.0 </w:t>
            </w:r>
          </w:p>
        </w:tc>
        <w:tc>
          <w:tcPr>
            <w:tcW w:w="438" w:type="pct"/>
            <w:tcBorders>
              <w:top w:val="nil"/>
              <w:left w:val="nil"/>
              <w:bottom w:val="dotted" w:sz="4" w:space="0" w:color="auto"/>
              <w:right w:val="dotted" w:sz="4" w:space="0" w:color="auto"/>
            </w:tcBorders>
            <w:shd w:val="clear" w:color="000000" w:fill="FFFFFF"/>
            <w:vAlign w:val="center"/>
            <w:hideMark/>
          </w:tcPr>
          <w:p w14:paraId="69FE6542"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14,287.1 </w:t>
            </w:r>
          </w:p>
        </w:tc>
        <w:tc>
          <w:tcPr>
            <w:tcW w:w="438" w:type="pct"/>
            <w:tcBorders>
              <w:top w:val="nil"/>
              <w:left w:val="nil"/>
              <w:bottom w:val="dotted" w:sz="4" w:space="0" w:color="auto"/>
              <w:right w:val="dotted" w:sz="4" w:space="0" w:color="auto"/>
            </w:tcBorders>
            <w:shd w:val="clear" w:color="000000" w:fill="FFFFFF"/>
            <w:vAlign w:val="center"/>
            <w:hideMark/>
          </w:tcPr>
          <w:p w14:paraId="5F7F76C2"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10,372.9 </w:t>
            </w:r>
          </w:p>
        </w:tc>
        <w:tc>
          <w:tcPr>
            <w:tcW w:w="438" w:type="pct"/>
            <w:tcBorders>
              <w:top w:val="nil"/>
              <w:left w:val="nil"/>
              <w:bottom w:val="dotted" w:sz="4" w:space="0" w:color="auto"/>
              <w:right w:val="dotted" w:sz="4" w:space="0" w:color="auto"/>
            </w:tcBorders>
            <w:shd w:val="clear" w:color="000000" w:fill="FFFFFF"/>
            <w:vAlign w:val="center"/>
            <w:hideMark/>
          </w:tcPr>
          <w:p w14:paraId="37FBCBE4"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62,352.1 </w:t>
            </w:r>
          </w:p>
        </w:tc>
        <w:tc>
          <w:tcPr>
            <w:tcW w:w="435" w:type="pct"/>
            <w:tcBorders>
              <w:top w:val="nil"/>
              <w:left w:val="nil"/>
              <w:bottom w:val="dotted" w:sz="4" w:space="0" w:color="auto"/>
              <w:right w:val="dotted" w:sz="4" w:space="0" w:color="auto"/>
            </w:tcBorders>
            <w:shd w:val="clear" w:color="000000" w:fill="FFFFFF"/>
            <w:vAlign w:val="center"/>
            <w:hideMark/>
          </w:tcPr>
          <w:p w14:paraId="51C9B462"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62,250.2 </w:t>
            </w:r>
          </w:p>
        </w:tc>
      </w:tr>
      <w:tr w:rsidR="00B9362C" w:rsidRPr="001D23A6" w14:paraId="673276EA"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62D0B70" w14:textId="1789E8E9"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Poti Municipality</w:t>
            </w:r>
          </w:p>
        </w:tc>
        <w:tc>
          <w:tcPr>
            <w:tcW w:w="438" w:type="pct"/>
            <w:tcBorders>
              <w:top w:val="nil"/>
              <w:left w:val="nil"/>
              <w:bottom w:val="dotted" w:sz="4" w:space="0" w:color="auto"/>
              <w:right w:val="dotted" w:sz="4" w:space="0" w:color="auto"/>
            </w:tcBorders>
            <w:shd w:val="clear" w:color="auto" w:fill="auto"/>
            <w:vAlign w:val="center"/>
            <w:hideMark/>
          </w:tcPr>
          <w:p w14:paraId="391CBC9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5,237.5 </w:t>
            </w:r>
          </w:p>
        </w:tc>
        <w:tc>
          <w:tcPr>
            <w:tcW w:w="438" w:type="pct"/>
            <w:tcBorders>
              <w:top w:val="nil"/>
              <w:left w:val="nil"/>
              <w:bottom w:val="dotted" w:sz="4" w:space="0" w:color="auto"/>
              <w:right w:val="dotted" w:sz="4" w:space="0" w:color="auto"/>
            </w:tcBorders>
            <w:shd w:val="clear" w:color="auto" w:fill="auto"/>
            <w:vAlign w:val="center"/>
            <w:hideMark/>
          </w:tcPr>
          <w:p w14:paraId="1E7B3B0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5,210.4 </w:t>
            </w:r>
          </w:p>
        </w:tc>
        <w:tc>
          <w:tcPr>
            <w:tcW w:w="438" w:type="pct"/>
            <w:tcBorders>
              <w:top w:val="nil"/>
              <w:left w:val="nil"/>
              <w:bottom w:val="dotted" w:sz="4" w:space="0" w:color="auto"/>
              <w:right w:val="dotted" w:sz="4" w:space="0" w:color="auto"/>
            </w:tcBorders>
            <w:shd w:val="clear" w:color="000000" w:fill="FFFFFF"/>
            <w:vAlign w:val="center"/>
            <w:hideMark/>
          </w:tcPr>
          <w:p w14:paraId="78945D65"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6ECFF46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3AE1333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C75DC2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08BBFF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4,947.5 </w:t>
            </w:r>
          </w:p>
        </w:tc>
        <w:tc>
          <w:tcPr>
            <w:tcW w:w="435" w:type="pct"/>
            <w:tcBorders>
              <w:top w:val="nil"/>
              <w:left w:val="nil"/>
              <w:bottom w:val="dotted" w:sz="4" w:space="0" w:color="auto"/>
              <w:right w:val="dotted" w:sz="4" w:space="0" w:color="auto"/>
            </w:tcBorders>
            <w:shd w:val="clear" w:color="000000" w:fill="FFFFFF"/>
            <w:vAlign w:val="center"/>
            <w:hideMark/>
          </w:tcPr>
          <w:p w14:paraId="0C4FA9D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4,920.4 </w:t>
            </w:r>
          </w:p>
        </w:tc>
      </w:tr>
      <w:tr w:rsidR="00B9362C" w:rsidRPr="001D23A6" w14:paraId="3388F202"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608D8FF" w14:textId="74A1F684"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Zugdidi Municipality</w:t>
            </w:r>
          </w:p>
        </w:tc>
        <w:tc>
          <w:tcPr>
            <w:tcW w:w="438" w:type="pct"/>
            <w:tcBorders>
              <w:top w:val="nil"/>
              <w:left w:val="nil"/>
              <w:bottom w:val="dotted" w:sz="4" w:space="0" w:color="auto"/>
              <w:right w:val="dotted" w:sz="4" w:space="0" w:color="auto"/>
            </w:tcBorders>
            <w:shd w:val="clear" w:color="auto" w:fill="auto"/>
            <w:vAlign w:val="center"/>
            <w:hideMark/>
          </w:tcPr>
          <w:p w14:paraId="6C7972A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14,042.8 </w:t>
            </w:r>
          </w:p>
        </w:tc>
        <w:tc>
          <w:tcPr>
            <w:tcW w:w="438" w:type="pct"/>
            <w:tcBorders>
              <w:top w:val="nil"/>
              <w:left w:val="nil"/>
              <w:bottom w:val="dotted" w:sz="4" w:space="0" w:color="auto"/>
              <w:right w:val="dotted" w:sz="4" w:space="0" w:color="auto"/>
            </w:tcBorders>
            <w:shd w:val="clear" w:color="auto" w:fill="auto"/>
            <w:vAlign w:val="center"/>
            <w:hideMark/>
          </w:tcPr>
          <w:p w14:paraId="0A3107A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12,913.7 </w:t>
            </w:r>
          </w:p>
        </w:tc>
        <w:tc>
          <w:tcPr>
            <w:tcW w:w="438" w:type="pct"/>
            <w:tcBorders>
              <w:top w:val="nil"/>
              <w:left w:val="nil"/>
              <w:bottom w:val="dotted" w:sz="4" w:space="0" w:color="auto"/>
              <w:right w:val="dotted" w:sz="4" w:space="0" w:color="auto"/>
            </w:tcBorders>
            <w:shd w:val="clear" w:color="000000" w:fill="FFFFFF"/>
            <w:vAlign w:val="center"/>
            <w:hideMark/>
          </w:tcPr>
          <w:p w14:paraId="15FE688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14:paraId="5BFDEAD9"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14:paraId="372769D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3,700.0 </w:t>
            </w:r>
          </w:p>
        </w:tc>
        <w:tc>
          <w:tcPr>
            <w:tcW w:w="438" w:type="pct"/>
            <w:tcBorders>
              <w:top w:val="nil"/>
              <w:left w:val="nil"/>
              <w:bottom w:val="dotted" w:sz="4" w:space="0" w:color="auto"/>
              <w:right w:val="dotted" w:sz="4" w:space="0" w:color="auto"/>
            </w:tcBorders>
            <w:shd w:val="clear" w:color="000000" w:fill="FFFFFF"/>
            <w:vAlign w:val="center"/>
            <w:hideMark/>
          </w:tcPr>
          <w:p w14:paraId="7E13286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2,571.0 </w:t>
            </w:r>
          </w:p>
        </w:tc>
        <w:tc>
          <w:tcPr>
            <w:tcW w:w="438" w:type="pct"/>
            <w:tcBorders>
              <w:top w:val="nil"/>
              <w:left w:val="nil"/>
              <w:bottom w:val="dotted" w:sz="4" w:space="0" w:color="auto"/>
              <w:right w:val="dotted" w:sz="4" w:space="0" w:color="auto"/>
            </w:tcBorders>
            <w:shd w:val="clear" w:color="000000" w:fill="FFFFFF"/>
            <w:vAlign w:val="center"/>
            <w:hideMark/>
          </w:tcPr>
          <w:p w14:paraId="4000E69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9,952.8 </w:t>
            </w:r>
          </w:p>
        </w:tc>
        <w:tc>
          <w:tcPr>
            <w:tcW w:w="435" w:type="pct"/>
            <w:tcBorders>
              <w:top w:val="nil"/>
              <w:left w:val="nil"/>
              <w:bottom w:val="dotted" w:sz="4" w:space="0" w:color="auto"/>
              <w:right w:val="dotted" w:sz="4" w:space="0" w:color="auto"/>
            </w:tcBorders>
            <w:shd w:val="clear" w:color="000000" w:fill="FFFFFF"/>
            <w:vAlign w:val="center"/>
            <w:hideMark/>
          </w:tcPr>
          <w:p w14:paraId="7D9AB7C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9,952.7 </w:t>
            </w:r>
          </w:p>
        </w:tc>
      </w:tr>
      <w:tr w:rsidR="00B9362C" w:rsidRPr="001D23A6" w14:paraId="435DF1A8"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7B910DE" w14:textId="7E76620A"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Abasha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01C8DBD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7,179.1 </w:t>
            </w:r>
          </w:p>
        </w:tc>
        <w:tc>
          <w:tcPr>
            <w:tcW w:w="438" w:type="pct"/>
            <w:tcBorders>
              <w:top w:val="nil"/>
              <w:left w:val="nil"/>
              <w:bottom w:val="dotted" w:sz="4" w:space="0" w:color="auto"/>
              <w:right w:val="dotted" w:sz="4" w:space="0" w:color="auto"/>
            </w:tcBorders>
            <w:shd w:val="clear" w:color="auto" w:fill="auto"/>
            <w:vAlign w:val="center"/>
            <w:hideMark/>
          </w:tcPr>
          <w:p w14:paraId="11A6434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6,757.4 </w:t>
            </w:r>
          </w:p>
        </w:tc>
        <w:tc>
          <w:tcPr>
            <w:tcW w:w="438" w:type="pct"/>
            <w:tcBorders>
              <w:top w:val="nil"/>
              <w:left w:val="nil"/>
              <w:bottom w:val="dotted" w:sz="4" w:space="0" w:color="auto"/>
              <w:right w:val="dotted" w:sz="4" w:space="0" w:color="auto"/>
            </w:tcBorders>
            <w:shd w:val="clear" w:color="000000" w:fill="FFFFFF"/>
            <w:vAlign w:val="center"/>
            <w:hideMark/>
          </w:tcPr>
          <w:p w14:paraId="3270173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1138A08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44744B2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3C74737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A7E2A3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6,609.1 </w:t>
            </w:r>
          </w:p>
        </w:tc>
        <w:tc>
          <w:tcPr>
            <w:tcW w:w="435" w:type="pct"/>
            <w:tcBorders>
              <w:top w:val="nil"/>
              <w:left w:val="nil"/>
              <w:bottom w:val="dotted" w:sz="4" w:space="0" w:color="auto"/>
              <w:right w:val="dotted" w:sz="4" w:space="0" w:color="auto"/>
            </w:tcBorders>
            <w:shd w:val="clear" w:color="000000" w:fill="FFFFFF"/>
            <w:vAlign w:val="center"/>
            <w:hideMark/>
          </w:tcPr>
          <w:p w14:paraId="3527651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6,587.4 </w:t>
            </w:r>
          </w:p>
        </w:tc>
      </w:tr>
      <w:tr w:rsidR="00B9362C" w:rsidRPr="001D23A6" w14:paraId="25E5C97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60C8CC2" w14:textId="3B96E658"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Martvili Municipality</w:t>
            </w:r>
          </w:p>
        </w:tc>
        <w:tc>
          <w:tcPr>
            <w:tcW w:w="438" w:type="pct"/>
            <w:tcBorders>
              <w:top w:val="nil"/>
              <w:left w:val="nil"/>
              <w:bottom w:val="dotted" w:sz="4" w:space="0" w:color="auto"/>
              <w:right w:val="dotted" w:sz="4" w:space="0" w:color="auto"/>
            </w:tcBorders>
            <w:shd w:val="clear" w:color="auto" w:fill="auto"/>
            <w:vAlign w:val="center"/>
            <w:hideMark/>
          </w:tcPr>
          <w:p w14:paraId="2A808FF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10,030.9 </w:t>
            </w:r>
          </w:p>
        </w:tc>
        <w:tc>
          <w:tcPr>
            <w:tcW w:w="438" w:type="pct"/>
            <w:tcBorders>
              <w:top w:val="nil"/>
              <w:left w:val="nil"/>
              <w:bottom w:val="dotted" w:sz="4" w:space="0" w:color="auto"/>
              <w:right w:val="dotted" w:sz="4" w:space="0" w:color="auto"/>
            </w:tcBorders>
            <w:shd w:val="clear" w:color="auto" w:fill="auto"/>
            <w:vAlign w:val="center"/>
            <w:hideMark/>
          </w:tcPr>
          <w:p w14:paraId="211FFE5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8,701.3 </w:t>
            </w:r>
          </w:p>
        </w:tc>
        <w:tc>
          <w:tcPr>
            <w:tcW w:w="438" w:type="pct"/>
            <w:tcBorders>
              <w:top w:val="nil"/>
              <w:left w:val="nil"/>
              <w:bottom w:val="dotted" w:sz="4" w:space="0" w:color="auto"/>
              <w:right w:val="dotted" w:sz="4" w:space="0" w:color="auto"/>
            </w:tcBorders>
            <w:shd w:val="clear" w:color="000000" w:fill="FFFFFF"/>
            <w:vAlign w:val="center"/>
            <w:hideMark/>
          </w:tcPr>
          <w:p w14:paraId="636D93B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7DC7D4B3"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7637CA5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2,310.0 </w:t>
            </w:r>
          </w:p>
        </w:tc>
        <w:tc>
          <w:tcPr>
            <w:tcW w:w="438" w:type="pct"/>
            <w:tcBorders>
              <w:top w:val="nil"/>
              <w:left w:val="nil"/>
              <w:bottom w:val="dotted" w:sz="4" w:space="0" w:color="auto"/>
              <w:right w:val="dotted" w:sz="4" w:space="0" w:color="auto"/>
            </w:tcBorders>
            <w:shd w:val="clear" w:color="000000" w:fill="FFFFFF"/>
            <w:vAlign w:val="center"/>
            <w:hideMark/>
          </w:tcPr>
          <w:p w14:paraId="555A5A6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980.4 </w:t>
            </w:r>
          </w:p>
        </w:tc>
        <w:tc>
          <w:tcPr>
            <w:tcW w:w="438" w:type="pct"/>
            <w:tcBorders>
              <w:top w:val="nil"/>
              <w:left w:val="nil"/>
              <w:bottom w:val="dotted" w:sz="4" w:space="0" w:color="auto"/>
              <w:right w:val="dotted" w:sz="4" w:space="0" w:color="auto"/>
            </w:tcBorders>
            <w:shd w:val="clear" w:color="000000" w:fill="FFFFFF"/>
            <w:vAlign w:val="center"/>
            <w:hideMark/>
          </w:tcPr>
          <w:p w14:paraId="064BD3F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7,545.9 </w:t>
            </w:r>
          </w:p>
        </w:tc>
        <w:tc>
          <w:tcPr>
            <w:tcW w:w="435" w:type="pct"/>
            <w:tcBorders>
              <w:top w:val="nil"/>
              <w:left w:val="nil"/>
              <w:bottom w:val="dotted" w:sz="4" w:space="0" w:color="auto"/>
              <w:right w:val="dotted" w:sz="4" w:space="0" w:color="auto"/>
            </w:tcBorders>
            <w:shd w:val="clear" w:color="000000" w:fill="FFFFFF"/>
            <w:vAlign w:val="center"/>
            <w:hideMark/>
          </w:tcPr>
          <w:p w14:paraId="260EEEA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7,545.9 </w:t>
            </w:r>
          </w:p>
        </w:tc>
      </w:tr>
      <w:tr w:rsidR="00B9362C" w:rsidRPr="001D23A6" w14:paraId="72FD838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B6FBE49" w14:textId="5D1623BE"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Mestia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08E3FCB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10,936.1 </w:t>
            </w:r>
          </w:p>
        </w:tc>
        <w:tc>
          <w:tcPr>
            <w:tcW w:w="438" w:type="pct"/>
            <w:tcBorders>
              <w:top w:val="nil"/>
              <w:left w:val="nil"/>
              <w:bottom w:val="dotted" w:sz="4" w:space="0" w:color="auto"/>
              <w:right w:val="dotted" w:sz="4" w:space="0" w:color="auto"/>
            </w:tcBorders>
            <w:shd w:val="clear" w:color="auto" w:fill="auto"/>
            <w:vAlign w:val="center"/>
            <w:hideMark/>
          </w:tcPr>
          <w:p w14:paraId="2D62DE9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10,936.1 </w:t>
            </w:r>
          </w:p>
        </w:tc>
        <w:tc>
          <w:tcPr>
            <w:tcW w:w="438" w:type="pct"/>
            <w:tcBorders>
              <w:top w:val="nil"/>
              <w:left w:val="nil"/>
              <w:bottom w:val="dotted" w:sz="4" w:space="0" w:color="auto"/>
              <w:right w:val="dotted" w:sz="4" w:space="0" w:color="auto"/>
            </w:tcBorders>
            <w:shd w:val="clear" w:color="000000" w:fill="FFFFFF"/>
            <w:vAlign w:val="center"/>
            <w:hideMark/>
          </w:tcPr>
          <w:p w14:paraId="4502D040"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17FC0F54"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3BE4C87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14:paraId="52EAFA2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14:paraId="1B8BBF9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7,996.1 </w:t>
            </w:r>
          </w:p>
        </w:tc>
        <w:tc>
          <w:tcPr>
            <w:tcW w:w="435" w:type="pct"/>
            <w:tcBorders>
              <w:top w:val="nil"/>
              <w:left w:val="nil"/>
              <w:bottom w:val="dotted" w:sz="4" w:space="0" w:color="auto"/>
              <w:right w:val="dotted" w:sz="4" w:space="0" w:color="auto"/>
            </w:tcBorders>
            <w:shd w:val="clear" w:color="000000" w:fill="FFFFFF"/>
            <w:vAlign w:val="center"/>
            <w:hideMark/>
          </w:tcPr>
          <w:p w14:paraId="5B414B9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7,996.1 </w:t>
            </w:r>
          </w:p>
        </w:tc>
      </w:tr>
      <w:tr w:rsidR="00B9362C" w:rsidRPr="001D23A6" w14:paraId="7DA0D96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2AB70D8" w14:textId="19DC04AC" w:rsidR="00B9362C" w:rsidRPr="002152AD" w:rsidRDefault="002152AD"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sz w:val="16"/>
                <w:szCs w:val="16"/>
              </w:rPr>
              <w:t>Senaki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0614B4C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9,080.2 </w:t>
            </w:r>
          </w:p>
        </w:tc>
        <w:tc>
          <w:tcPr>
            <w:tcW w:w="438" w:type="pct"/>
            <w:tcBorders>
              <w:top w:val="nil"/>
              <w:left w:val="nil"/>
              <w:bottom w:val="dotted" w:sz="4" w:space="0" w:color="auto"/>
              <w:right w:val="dotted" w:sz="4" w:space="0" w:color="auto"/>
            </w:tcBorders>
            <w:shd w:val="clear" w:color="auto" w:fill="auto"/>
            <w:vAlign w:val="center"/>
            <w:hideMark/>
          </w:tcPr>
          <w:p w14:paraId="6367495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8,264.3 </w:t>
            </w:r>
          </w:p>
        </w:tc>
        <w:tc>
          <w:tcPr>
            <w:tcW w:w="438" w:type="pct"/>
            <w:tcBorders>
              <w:top w:val="nil"/>
              <w:left w:val="nil"/>
              <w:bottom w:val="dotted" w:sz="4" w:space="0" w:color="auto"/>
              <w:right w:val="dotted" w:sz="4" w:space="0" w:color="auto"/>
            </w:tcBorders>
            <w:shd w:val="clear" w:color="000000" w:fill="FFFFFF"/>
            <w:vAlign w:val="center"/>
            <w:hideMark/>
          </w:tcPr>
          <w:p w14:paraId="0C75C81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1D8B0DE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7AA20D9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1,584.9 </w:t>
            </w:r>
          </w:p>
        </w:tc>
        <w:tc>
          <w:tcPr>
            <w:tcW w:w="438" w:type="pct"/>
            <w:tcBorders>
              <w:top w:val="nil"/>
              <w:left w:val="nil"/>
              <w:bottom w:val="dotted" w:sz="4" w:space="0" w:color="auto"/>
              <w:right w:val="dotted" w:sz="4" w:space="0" w:color="auto"/>
            </w:tcBorders>
            <w:shd w:val="clear" w:color="000000" w:fill="FFFFFF"/>
            <w:vAlign w:val="center"/>
            <w:hideMark/>
          </w:tcPr>
          <w:p w14:paraId="35EF770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788.0 </w:t>
            </w:r>
          </w:p>
        </w:tc>
        <w:tc>
          <w:tcPr>
            <w:tcW w:w="438" w:type="pct"/>
            <w:tcBorders>
              <w:top w:val="nil"/>
              <w:left w:val="nil"/>
              <w:bottom w:val="dotted" w:sz="4" w:space="0" w:color="auto"/>
              <w:right w:val="dotted" w:sz="4" w:space="0" w:color="auto"/>
            </w:tcBorders>
            <w:shd w:val="clear" w:color="000000" w:fill="FFFFFF"/>
            <w:vAlign w:val="center"/>
            <w:hideMark/>
          </w:tcPr>
          <w:p w14:paraId="3EB60B0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7,275.3 </w:t>
            </w:r>
          </w:p>
        </w:tc>
        <w:tc>
          <w:tcPr>
            <w:tcW w:w="435" w:type="pct"/>
            <w:tcBorders>
              <w:top w:val="nil"/>
              <w:left w:val="nil"/>
              <w:bottom w:val="dotted" w:sz="4" w:space="0" w:color="auto"/>
              <w:right w:val="dotted" w:sz="4" w:space="0" w:color="auto"/>
            </w:tcBorders>
            <w:shd w:val="clear" w:color="000000" w:fill="FFFFFF"/>
            <w:vAlign w:val="center"/>
            <w:hideMark/>
          </w:tcPr>
          <w:p w14:paraId="68D2E4C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7,256.3 </w:t>
            </w:r>
          </w:p>
        </w:tc>
      </w:tr>
      <w:tr w:rsidR="00B9362C" w:rsidRPr="001D23A6" w14:paraId="376AC9E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C11618" w14:textId="4EBA2FC1"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Chkhorotsku</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707949E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9,250.8 </w:t>
            </w:r>
          </w:p>
        </w:tc>
        <w:tc>
          <w:tcPr>
            <w:tcW w:w="438" w:type="pct"/>
            <w:tcBorders>
              <w:top w:val="nil"/>
              <w:left w:val="nil"/>
              <w:bottom w:val="dotted" w:sz="4" w:space="0" w:color="auto"/>
              <w:right w:val="dotted" w:sz="4" w:space="0" w:color="auto"/>
            </w:tcBorders>
            <w:shd w:val="clear" w:color="auto" w:fill="auto"/>
            <w:vAlign w:val="center"/>
            <w:hideMark/>
          </w:tcPr>
          <w:p w14:paraId="7814B25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9,137.9 </w:t>
            </w:r>
          </w:p>
        </w:tc>
        <w:tc>
          <w:tcPr>
            <w:tcW w:w="438" w:type="pct"/>
            <w:tcBorders>
              <w:top w:val="nil"/>
              <w:left w:val="nil"/>
              <w:bottom w:val="dotted" w:sz="4" w:space="0" w:color="auto"/>
              <w:right w:val="dotted" w:sz="4" w:space="0" w:color="auto"/>
            </w:tcBorders>
            <w:shd w:val="clear" w:color="000000" w:fill="FFFFFF"/>
            <w:vAlign w:val="center"/>
            <w:hideMark/>
          </w:tcPr>
          <w:p w14:paraId="4D0B10B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3C8D3D95"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118055B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2,250.0 </w:t>
            </w:r>
          </w:p>
        </w:tc>
        <w:tc>
          <w:tcPr>
            <w:tcW w:w="438" w:type="pct"/>
            <w:tcBorders>
              <w:top w:val="nil"/>
              <w:left w:val="nil"/>
              <w:bottom w:val="dotted" w:sz="4" w:space="0" w:color="auto"/>
              <w:right w:val="dotted" w:sz="4" w:space="0" w:color="auto"/>
            </w:tcBorders>
            <w:shd w:val="clear" w:color="000000" w:fill="FFFFFF"/>
            <w:vAlign w:val="center"/>
            <w:hideMark/>
          </w:tcPr>
          <w:p w14:paraId="03645BF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2,137.1 </w:t>
            </w:r>
          </w:p>
        </w:tc>
        <w:tc>
          <w:tcPr>
            <w:tcW w:w="438" w:type="pct"/>
            <w:tcBorders>
              <w:top w:val="nil"/>
              <w:left w:val="nil"/>
              <w:bottom w:val="dotted" w:sz="4" w:space="0" w:color="auto"/>
              <w:right w:val="dotted" w:sz="4" w:space="0" w:color="auto"/>
            </w:tcBorders>
            <w:shd w:val="clear" w:color="000000" w:fill="FFFFFF"/>
            <w:vAlign w:val="center"/>
            <w:hideMark/>
          </w:tcPr>
          <w:p w14:paraId="3C28E57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6,805.8 </w:t>
            </w:r>
          </w:p>
        </w:tc>
        <w:tc>
          <w:tcPr>
            <w:tcW w:w="435" w:type="pct"/>
            <w:tcBorders>
              <w:top w:val="nil"/>
              <w:left w:val="nil"/>
              <w:bottom w:val="dotted" w:sz="4" w:space="0" w:color="auto"/>
              <w:right w:val="dotted" w:sz="4" w:space="0" w:color="auto"/>
            </w:tcBorders>
            <w:shd w:val="clear" w:color="000000" w:fill="FFFFFF"/>
            <w:vAlign w:val="center"/>
            <w:hideMark/>
          </w:tcPr>
          <w:p w14:paraId="07F75B0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6,805.8 </w:t>
            </w:r>
          </w:p>
        </w:tc>
      </w:tr>
      <w:tr w:rsidR="00B9362C" w:rsidRPr="001D23A6" w14:paraId="4552487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6D02731" w14:textId="77D4E476"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Tsalenjikha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4A7C43D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6,154.8 </w:t>
            </w:r>
          </w:p>
        </w:tc>
        <w:tc>
          <w:tcPr>
            <w:tcW w:w="438" w:type="pct"/>
            <w:tcBorders>
              <w:top w:val="nil"/>
              <w:left w:val="nil"/>
              <w:bottom w:val="dotted" w:sz="4" w:space="0" w:color="auto"/>
              <w:right w:val="dotted" w:sz="4" w:space="0" w:color="auto"/>
            </w:tcBorders>
            <w:shd w:val="clear" w:color="auto" w:fill="auto"/>
            <w:vAlign w:val="center"/>
            <w:hideMark/>
          </w:tcPr>
          <w:p w14:paraId="1C435C0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5,978.8 </w:t>
            </w:r>
          </w:p>
        </w:tc>
        <w:tc>
          <w:tcPr>
            <w:tcW w:w="438" w:type="pct"/>
            <w:tcBorders>
              <w:top w:val="nil"/>
              <w:left w:val="nil"/>
              <w:bottom w:val="dotted" w:sz="4" w:space="0" w:color="auto"/>
              <w:right w:val="dotted" w:sz="4" w:space="0" w:color="auto"/>
            </w:tcBorders>
            <w:shd w:val="clear" w:color="000000" w:fill="FFFFFF"/>
            <w:vAlign w:val="center"/>
            <w:hideMark/>
          </w:tcPr>
          <w:p w14:paraId="5F2F73D4"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3A7B77B0"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2DAB757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1,242.2 </w:t>
            </w:r>
          </w:p>
        </w:tc>
        <w:tc>
          <w:tcPr>
            <w:tcW w:w="438" w:type="pct"/>
            <w:tcBorders>
              <w:top w:val="nil"/>
              <w:left w:val="nil"/>
              <w:bottom w:val="dotted" w:sz="4" w:space="0" w:color="auto"/>
              <w:right w:val="dotted" w:sz="4" w:space="0" w:color="auto"/>
            </w:tcBorders>
            <w:shd w:val="clear" w:color="000000" w:fill="FFFFFF"/>
            <w:vAlign w:val="center"/>
            <w:hideMark/>
          </w:tcPr>
          <w:p w14:paraId="25C5A6C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1,096.4 </w:t>
            </w:r>
          </w:p>
        </w:tc>
        <w:tc>
          <w:tcPr>
            <w:tcW w:w="438" w:type="pct"/>
            <w:tcBorders>
              <w:top w:val="nil"/>
              <w:left w:val="nil"/>
              <w:bottom w:val="dotted" w:sz="4" w:space="0" w:color="auto"/>
              <w:right w:val="dotted" w:sz="4" w:space="0" w:color="auto"/>
            </w:tcBorders>
            <w:shd w:val="clear" w:color="000000" w:fill="FFFFFF"/>
            <w:vAlign w:val="center"/>
            <w:hideMark/>
          </w:tcPr>
          <w:p w14:paraId="2A9CE12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4,687.6 </w:t>
            </w:r>
          </w:p>
        </w:tc>
        <w:tc>
          <w:tcPr>
            <w:tcW w:w="435" w:type="pct"/>
            <w:tcBorders>
              <w:top w:val="nil"/>
              <w:left w:val="nil"/>
              <w:bottom w:val="dotted" w:sz="4" w:space="0" w:color="auto"/>
              <w:right w:val="dotted" w:sz="4" w:space="0" w:color="auto"/>
            </w:tcBorders>
            <w:shd w:val="clear" w:color="000000" w:fill="FFFFFF"/>
            <w:vAlign w:val="center"/>
            <w:hideMark/>
          </w:tcPr>
          <w:p w14:paraId="5F75CD4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4,657.4 </w:t>
            </w:r>
          </w:p>
        </w:tc>
      </w:tr>
      <w:tr w:rsidR="00B9362C" w:rsidRPr="001D23A6" w14:paraId="226ACA9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0B38F66" w14:textId="0B50A393"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Khobi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0390E11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6,766.9 </w:t>
            </w:r>
          </w:p>
        </w:tc>
        <w:tc>
          <w:tcPr>
            <w:tcW w:w="438" w:type="pct"/>
            <w:tcBorders>
              <w:top w:val="nil"/>
              <w:left w:val="nil"/>
              <w:bottom w:val="dotted" w:sz="4" w:space="0" w:color="auto"/>
              <w:right w:val="dotted" w:sz="4" w:space="0" w:color="auto"/>
            </w:tcBorders>
            <w:shd w:val="clear" w:color="auto" w:fill="auto"/>
            <w:vAlign w:val="center"/>
            <w:hideMark/>
          </w:tcPr>
          <w:p w14:paraId="68173F0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6,763.2 </w:t>
            </w:r>
          </w:p>
        </w:tc>
        <w:tc>
          <w:tcPr>
            <w:tcW w:w="438" w:type="pct"/>
            <w:tcBorders>
              <w:top w:val="nil"/>
              <w:left w:val="nil"/>
              <w:bottom w:val="dotted" w:sz="4" w:space="0" w:color="auto"/>
              <w:right w:val="dotted" w:sz="4" w:space="0" w:color="auto"/>
            </w:tcBorders>
            <w:shd w:val="clear" w:color="000000" w:fill="FFFFFF"/>
            <w:vAlign w:val="center"/>
            <w:hideMark/>
          </w:tcPr>
          <w:p w14:paraId="5EDA3D4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756CC04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681A341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04C782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0AAFD7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6,531.9 </w:t>
            </w:r>
          </w:p>
        </w:tc>
        <w:tc>
          <w:tcPr>
            <w:tcW w:w="435" w:type="pct"/>
            <w:tcBorders>
              <w:top w:val="nil"/>
              <w:left w:val="nil"/>
              <w:bottom w:val="dotted" w:sz="4" w:space="0" w:color="auto"/>
              <w:right w:val="dotted" w:sz="4" w:space="0" w:color="auto"/>
            </w:tcBorders>
            <w:shd w:val="clear" w:color="000000" w:fill="FFFFFF"/>
            <w:vAlign w:val="center"/>
            <w:hideMark/>
          </w:tcPr>
          <w:p w14:paraId="5ACA6AA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6,528.2 </w:t>
            </w:r>
          </w:p>
        </w:tc>
      </w:tr>
      <w:tr w:rsidR="00B9362C" w:rsidRPr="001D23A6" w14:paraId="28B05F8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5EA9343" w14:textId="2D891051" w:rsidR="00B9362C" w:rsidRPr="001D23A6" w:rsidRDefault="002152AD"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Shida</w:t>
            </w:r>
            <w:proofErr w:type="spellEnd"/>
            <w:r>
              <w:rPr>
                <w:rFonts w:ascii="Sylfaen" w:eastAsia="Times New Roman" w:hAnsi="Sylfaen" w:cs="Arial"/>
                <w:b/>
                <w:bCs/>
                <w:sz w:val="16"/>
                <w:szCs w:val="16"/>
              </w:rPr>
              <w:t xml:space="preserve"> </w:t>
            </w:r>
            <w:proofErr w:type="spellStart"/>
            <w:r>
              <w:rPr>
                <w:rFonts w:ascii="Sylfaen" w:eastAsia="Times New Roman" w:hAnsi="Sylfaen" w:cs="Arial"/>
                <w:b/>
                <w:bCs/>
                <w:sz w:val="16"/>
                <w:szCs w:val="16"/>
              </w:rPr>
              <w:t>Kartli</w:t>
            </w:r>
            <w:proofErr w:type="spellEnd"/>
            <w:r>
              <w:rPr>
                <w:rFonts w:ascii="Sylfaen" w:eastAsia="Times New Roman" w:hAnsi="Sylfaen" w:cs="Arial"/>
                <w:b/>
                <w:bCs/>
                <w:sz w:val="16"/>
                <w:szCs w:val="16"/>
              </w:rPr>
              <w:t xml:space="preserve"> Region</w:t>
            </w:r>
          </w:p>
        </w:tc>
        <w:tc>
          <w:tcPr>
            <w:tcW w:w="438" w:type="pct"/>
            <w:tcBorders>
              <w:top w:val="nil"/>
              <w:left w:val="nil"/>
              <w:bottom w:val="dotted" w:sz="4" w:space="0" w:color="auto"/>
              <w:right w:val="dotted" w:sz="4" w:space="0" w:color="auto"/>
            </w:tcBorders>
            <w:shd w:val="clear" w:color="auto" w:fill="auto"/>
            <w:vAlign w:val="center"/>
            <w:hideMark/>
          </w:tcPr>
          <w:p w14:paraId="43206913"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42,532.5 </w:t>
            </w:r>
          </w:p>
        </w:tc>
        <w:tc>
          <w:tcPr>
            <w:tcW w:w="438" w:type="pct"/>
            <w:tcBorders>
              <w:top w:val="nil"/>
              <w:left w:val="nil"/>
              <w:bottom w:val="dotted" w:sz="4" w:space="0" w:color="auto"/>
              <w:right w:val="dotted" w:sz="4" w:space="0" w:color="auto"/>
            </w:tcBorders>
            <w:shd w:val="clear" w:color="auto" w:fill="auto"/>
            <w:vAlign w:val="center"/>
            <w:hideMark/>
          </w:tcPr>
          <w:p w14:paraId="4D6BE1EE"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42,464.6 </w:t>
            </w:r>
          </w:p>
        </w:tc>
        <w:tc>
          <w:tcPr>
            <w:tcW w:w="438" w:type="pct"/>
            <w:tcBorders>
              <w:top w:val="nil"/>
              <w:left w:val="nil"/>
              <w:bottom w:val="dotted" w:sz="4" w:space="0" w:color="auto"/>
              <w:right w:val="dotted" w:sz="4" w:space="0" w:color="auto"/>
            </w:tcBorders>
            <w:shd w:val="clear" w:color="000000" w:fill="FFFFFF"/>
            <w:vAlign w:val="center"/>
            <w:hideMark/>
          </w:tcPr>
          <w:p w14:paraId="3EC7541B"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1,210.0 </w:t>
            </w:r>
          </w:p>
        </w:tc>
        <w:tc>
          <w:tcPr>
            <w:tcW w:w="438" w:type="pct"/>
            <w:tcBorders>
              <w:top w:val="nil"/>
              <w:left w:val="nil"/>
              <w:bottom w:val="dotted" w:sz="4" w:space="0" w:color="auto"/>
              <w:right w:val="dotted" w:sz="4" w:space="0" w:color="auto"/>
            </w:tcBorders>
            <w:shd w:val="clear" w:color="000000" w:fill="FFFFFF"/>
            <w:vAlign w:val="center"/>
            <w:hideMark/>
          </w:tcPr>
          <w:p w14:paraId="7FF2782E"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1,210.0 </w:t>
            </w:r>
          </w:p>
        </w:tc>
        <w:tc>
          <w:tcPr>
            <w:tcW w:w="438" w:type="pct"/>
            <w:tcBorders>
              <w:top w:val="nil"/>
              <w:left w:val="nil"/>
              <w:bottom w:val="dotted" w:sz="4" w:space="0" w:color="auto"/>
              <w:right w:val="dotted" w:sz="4" w:space="0" w:color="auto"/>
            </w:tcBorders>
            <w:shd w:val="clear" w:color="000000" w:fill="FFFFFF"/>
            <w:vAlign w:val="center"/>
            <w:hideMark/>
          </w:tcPr>
          <w:p w14:paraId="13F97DE4"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6,500.0 </w:t>
            </w:r>
          </w:p>
        </w:tc>
        <w:tc>
          <w:tcPr>
            <w:tcW w:w="438" w:type="pct"/>
            <w:tcBorders>
              <w:top w:val="nil"/>
              <w:left w:val="nil"/>
              <w:bottom w:val="dotted" w:sz="4" w:space="0" w:color="auto"/>
              <w:right w:val="dotted" w:sz="4" w:space="0" w:color="auto"/>
            </w:tcBorders>
            <w:shd w:val="clear" w:color="000000" w:fill="FFFFFF"/>
            <w:vAlign w:val="center"/>
            <w:hideMark/>
          </w:tcPr>
          <w:p w14:paraId="655F4CFF"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6,450.8 </w:t>
            </w:r>
          </w:p>
        </w:tc>
        <w:tc>
          <w:tcPr>
            <w:tcW w:w="438" w:type="pct"/>
            <w:tcBorders>
              <w:top w:val="nil"/>
              <w:left w:val="nil"/>
              <w:bottom w:val="dotted" w:sz="4" w:space="0" w:color="auto"/>
              <w:right w:val="dotted" w:sz="4" w:space="0" w:color="auto"/>
            </w:tcBorders>
            <w:shd w:val="clear" w:color="000000" w:fill="FFFFFF"/>
            <w:vAlign w:val="center"/>
            <w:hideMark/>
          </w:tcPr>
          <w:p w14:paraId="1419C32F"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34,822.5 </w:t>
            </w:r>
          </w:p>
        </w:tc>
        <w:tc>
          <w:tcPr>
            <w:tcW w:w="435" w:type="pct"/>
            <w:tcBorders>
              <w:top w:val="nil"/>
              <w:left w:val="nil"/>
              <w:bottom w:val="dotted" w:sz="4" w:space="0" w:color="auto"/>
              <w:right w:val="dotted" w:sz="4" w:space="0" w:color="auto"/>
            </w:tcBorders>
            <w:shd w:val="clear" w:color="000000" w:fill="FFFFFF"/>
            <w:vAlign w:val="center"/>
            <w:hideMark/>
          </w:tcPr>
          <w:p w14:paraId="3B618ECF"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34,803.8 </w:t>
            </w:r>
          </w:p>
        </w:tc>
      </w:tr>
      <w:tr w:rsidR="00B9362C" w:rsidRPr="001D23A6" w14:paraId="388FC15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14DD76D" w14:textId="5977BF48"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Gori Municipality</w:t>
            </w:r>
          </w:p>
        </w:tc>
        <w:tc>
          <w:tcPr>
            <w:tcW w:w="438" w:type="pct"/>
            <w:tcBorders>
              <w:top w:val="nil"/>
              <w:left w:val="nil"/>
              <w:bottom w:val="dotted" w:sz="4" w:space="0" w:color="auto"/>
              <w:right w:val="dotted" w:sz="4" w:space="0" w:color="auto"/>
            </w:tcBorders>
            <w:shd w:val="clear" w:color="auto" w:fill="auto"/>
            <w:vAlign w:val="center"/>
            <w:hideMark/>
          </w:tcPr>
          <w:p w14:paraId="724E1D1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13,397.1 </w:t>
            </w:r>
          </w:p>
        </w:tc>
        <w:tc>
          <w:tcPr>
            <w:tcW w:w="438" w:type="pct"/>
            <w:tcBorders>
              <w:top w:val="nil"/>
              <w:left w:val="nil"/>
              <w:bottom w:val="dotted" w:sz="4" w:space="0" w:color="auto"/>
              <w:right w:val="dotted" w:sz="4" w:space="0" w:color="auto"/>
            </w:tcBorders>
            <w:shd w:val="clear" w:color="auto" w:fill="auto"/>
            <w:vAlign w:val="center"/>
            <w:hideMark/>
          </w:tcPr>
          <w:p w14:paraId="39BF6A9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13,347.8 </w:t>
            </w:r>
          </w:p>
        </w:tc>
        <w:tc>
          <w:tcPr>
            <w:tcW w:w="438" w:type="pct"/>
            <w:tcBorders>
              <w:top w:val="nil"/>
              <w:left w:val="nil"/>
              <w:bottom w:val="dotted" w:sz="4" w:space="0" w:color="auto"/>
              <w:right w:val="dotted" w:sz="4" w:space="0" w:color="auto"/>
            </w:tcBorders>
            <w:shd w:val="clear" w:color="000000" w:fill="FFFFFF"/>
            <w:vAlign w:val="center"/>
            <w:hideMark/>
          </w:tcPr>
          <w:p w14:paraId="7F696F0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335.0 </w:t>
            </w:r>
          </w:p>
        </w:tc>
        <w:tc>
          <w:tcPr>
            <w:tcW w:w="438" w:type="pct"/>
            <w:tcBorders>
              <w:top w:val="nil"/>
              <w:left w:val="nil"/>
              <w:bottom w:val="dotted" w:sz="4" w:space="0" w:color="auto"/>
              <w:right w:val="dotted" w:sz="4" w:space="0" w:color="auto"/>
            </w:tcBorders>
            <w:shd w:val="clear" w:color="000000" w:fill="FFFFFF"/>
            <w:vAlign w:val="center"/>
            <w:hideMark/>
          </w:tcPr>
          <w:p w14:paraId="0AD584F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335.0 </w:t>
            </w:r>
          </w:p>
        </w:tc>
        <w:tc>
          <w:tcPr>
            <w:tcW w:w="438" w:type="pct"/>
            <w:tcBorders>
              <w:top w:val="nil"/>
              <w:left w:val="nil"/>
              <w:bottom w:val="dotted" w:sz="4" w:space="0" w:color="auto"/>
              <w:right w:val="dotted" w:sz="4" w:space="0" w:color="auto"/>
            </w:tcBorders>
            <w:shd w:val="clear" w:color="000000" w:fill="FFFFFF"/>
            <w:vAlign w:val="center"/>
            <w:hideMark/>
          </w:tcPr>
          <w:p w14:paraId="3C5B93C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2041508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180.8 </w:t>
            </w:r>
          </w:p>
        </w:tc>
        <w:tc>
          <w:tcPr>
            <w:tcW w:w="438" w:type="pct"/>
            <w:tcBorders>
              <w:top w:val="nil"/>
              <w:left w:val="nil"/>
              <w:bottom w:val="dotted" w:sz="4" w:space="0" w:color="auto"/>
              <w:right w:val="dotted" w:sz="4" w:space="0" w:color="auto"/>
            </w:tcBorders>
            <w:shd w:val="clear" w:color="000000" w:fill="FFFFFF"/>
            <w:vAlign w:val="center"/>
            <w:hideMark/>
          </w:tcPr>
          <w:p w14:paraId="04BA071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12,832.1 </w:t>
            </w:r>
          </w:p>
        </w:tc>
        <w:tc>
          <w:tcPr>
            <w:tcW w:w="435" w:type="pct"/>
            <w:tcBorders>
              <w:top w:val="nil"/>
              <w:left w:val="nil"/>
              <w:bottom w:val="dotted" w:sz="4" w:space="0" w:color="auto"/>
              <w:right w:val="dotted" w:sz="4" w:space="0" w:color="auto"/>
            </w:tcBorders>
            <w:shd w:val="clear" w:color="000000" w:fill="FFFFFF"/>
            <w:vAlign w:val="center"/>
            <w:hideMark/>
          </w:tcPr>
          <w:p w14:paraId="6FAF710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12,832.0 </w:t>
            </w:r>
          </w:p>
        </w:tc>
      </w:tr>
      <w:tr w:rsidR="00B9362C" w:rsidRPr="001D23A6" w14:paraId="44AF901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DF89EBC" w14:textId="4FD9DA82"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Eredvi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45EE8FB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2,222.0 </w:t>
            </w:r>
          </w:p>
        </w:tc>
        <w:tc>
          <w:tcPr>
            <w:tcW w:w="438" w:type="pct"/>
            <w:tcBorders>
              <w:top w:val="nil"/>
              <w:left w:val="nil"/>
              <w:bottom w:val="dotted" w:sz="4" w:space="0" w:color="auto"/>
              <w:right w:val="dotted" w:sz="4" w:space="0" w:color="auto"/>
            </w:tcBorders>
            <w:shd w:val="clear" w:color="auto" w:fill="auto"/>
            <w:vAlign w:val="center"/>
            <w:hideMark/>
          </w:tcPr>
          <w:p w14:paraId="6C0CAF1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2,222.0 </w:t>
            </w:r>
          </w:p>
        </w:tc>
        <w:tc>
          <w:tcPr>
            <w:tcW w:w="438" w:type="pct"/>
            <w:tcBorders>
              <w:top w:val="nil"/>
              <w:left w:val="nil"/>
              <w:bottom w:val="dotted" w:sz="4" w:space="0" w:color="auto"/>
              <w:right w:val="dotted" w:sz="4" w:space="0" w:color="auto"/>
            </w:tcBorders>
            <w:shd w:val="clear" w:color="000000" w:fill="FFFFFF"/>
            <w:vAlign w:val="center"/>
            <w:hideMark/>
          </w:tcPr>
          <w:p w14:paraId="3DA68529"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14:paraId="384F548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14:paraId="566AA8B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2,167.0 </w:t>
            </w:r>
          </w:p>
        </w:tc>
        <w:tc>
          <w:tcPr>
            <w:tcW w:w="438" w:type="pct"/>
            <w:tcBorders>
              <w:top w:val="nil"/>
              <w:left w:val="nil"/>
              <w:bottom w:val="dotted" w:sz="4" w:space="0" w:color="auto"/>
              <w:right w:val="dotted" w:sz="4" w:space="0" w:color="auto"/>
            </w:tcBorders>
            <w:shd w:val="clear" w:color="000000" w:fill="FFFFFF"/>
            <w:vAlign w:val="center"/>
            <w:hideMark/>
          </w:tcPr>
          <w:p w14:paraId="54D66C7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2,167.0 </w:t>
            </w:r>
          </w:p>
        </w:tc>
        <w:tc>
          <w:tcPr>
            <w:tcW w:w="438" w:type="pct"/>
            <w:tcBorders>
              <w:top w:val="nil"/>
              <w:left w:val="nil"/>
              <w:bottom w:val="dotted" w:sz="4" w:space="0" w:color="auto"/>
              <w:right w:val="dotted" w:sz="4" w:space="0" w:color="auto"/>
            </w:tcBorders>
            <w:shd w:val="clear" w:color="000000" w:fill="FFFFFF"/>
            <w:vAlign w:val="center"/>
            <w:hideMark/>
          </w:tcPr>
          <w:p w14:paraId="410CB74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1FDEE2C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0E22D45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369B7E" w14:textId="64C851DD"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Kurta Municipality</w:t>
            </w:r>
          </w:p>
        </w:tc>
        <w:tc>
          <w:tcPr>
            <w:tcW w:w="438" w:type="pct"/>
            <w:tcBorders>
              <w:top w:val="nil"/>
              <w:left w:val="nil"/>
              <w:bottom w:val="dotted" w:sz="4" w:space="0" w:color="auto"/>
              <w:right w:val="dotted" w:sz="4" w:space="0" w:color="auto"/>
            </w:tcBorders>
            <w:shd w:val="clear" w:color="auto" w:fill="auto"/>
            <w:vAlign w:val="center"/>
            <w:hideMark/>
          </w:tcPr>
          <w:p w14:paraId="2FF7F6E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2,388.0 </w:t>
            </w:r>
          </w:p>
        </w:tc>
        <w:tc>
          <w:tcPr>
            <w:tcW w:w="438" w:type="pct"/>
            <w:tcBorders>
              <w:top w:val="nil"/>
              <w:left w:val="nil"/>
              <w:bottom w:val="dotted" w:sz="4" w:space="0" w:color="auto"/>
              <w:right w:val="dotted" w:sz="4" w:space="0" w:color="auto"/>
            </w:tcBorders>
            <w:shd w:val="clear" w:color="auto" w:fill="auto"/>
            <w:vAlign w:val="center"/>
            <w:hideMark/>
          </w:tcPr>
          <w:p w14:paraId="56C7FCB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2,388.0 </w:t>
            </w:r>
          </w:p>
        </w:tc>
        <w:tc>
          <w:tcPr>
            <w:tcW w:w="438" w:type="pct"/>
            <w:tcBorders>
              <w:top w:val="nil"/>
              <w:left w:val="nil"/>
              <w:bottom w:val="dotted" w:sz="4" w:space="0" w:color="auto"/>
              <w:right w:val="dotted" w:sz="4" w:space="0" w:color="auto"/>
            </w:tcBorders>
            <w:shd w:val="clear" w:color="000000" w:fill="FFFFFF"/>
            <w:vAlign w:val="center"/>
            <w:hideMark/>
          </w:tcPr>
          <w:p w14:paraId="513701E6"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4650B35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20FCE1D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2,288.0 </w:t>
            </w:r>
          </w:p>
        </w:tc>
        <w:tc>
          <w:tcPr>
            <w:tcW w:w="438" w:type="pct"/>
            <w:tcBorders>
              <w:top w:val="nil"/>
              <w:left w:val="nil"/>
              <w:bottom w:val="dotted" w:sz="4" w:space="0" w:color="auto"/>
              <w:right w:val="dotted" w:sz="4" w:space="0" w:color="auto"/>
            </w:tcBorders>
            <w:shd w:val="clear" w:color="000000" w:fill="FFFFFF"/>
            <w:vAlign w:val="center"/>
            <w:hideMark/>
          </w:tcPr>
          <w:p w14:paraId="207057F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2,288.0 </w:t>
            </w:r>
          </w:p>
        </w:tc>
        <w:tc>
          <w:tcPr>
            <w:tcW w:w="438" w:type="pct"/>
            <w:tcBorders>
              <w:top w:val="nil"/>
              <w:left w:val="nil"/>
              <w:bottom w:val="dotted" w:sz="4" w:space="0" w:color="auto"/>
              <w:right w:val="dotted" w:sz="4" w:space="0" w:color="auto"/>
            </w:tcBorders>
            <w:shd w:val="clear" w:color="000000" w:fill="FFFFFF"/>
            <w:vAlign w:val="center"/>
            <w:hideMark/>
          </w:tcPr>
          <w:p w14:paraId="10EB38F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2AF4D88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7BC0FAA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938AA4D" w14:textId="5C6BDBCA" w:rsidR="00B9362C" w:rsidRPr="002152AD" w:rsidRDefault="002152AD" w:rsidP="00A10218">
            <w:pPr>
              <w:spacing w:after="0" w:line="240" w:lineRule="auto"/>
              <w:rPr>
                <w:rFonts w:ascii="Sylfaen" w:eastAsia="Times New Roman" w:hAnsi="Sylfaen" w:cs="Arial"/>
                <w:b/>
                <w:bCs/>
                <w:sz w:val="16"/>
                <w:szCs w:val="16"/>
              </w:rPr>
            </w:pPr>
            <w:r>
              <w:rPr>
                <w:rFonts w:ascii="Sylfaen" w:eastAsia="Times New Roman" w:hAnsi="Sylfaen" w:cs="Arial"/>
                <w:sz w:val="16"/>
                <w:szCs w:val="16"/>
              </w:rPr>
              <w:t>Kareli Municipality</w:t>
            </w:r>
          </w:p>
        </w:tc>
        <w:tc>
          <w:tcPr>
            <w:tcW w:w="438" w:type="pct"/>
            <w:tcBorders>
              <w:top w:val="nil"/>
              <w:left w:val="nil"/>
              <w:bottom w:val="dotted" w:sz="4" w:space="0" w:color="auto"/>
              <w:right w:val="dotted" w:sz="4" w:space="0" w:color="auto"/>
            </w:tcBorders>
            <w:shd w:val="clear" w:color="auto" w:fill="auto"/>
            <w:vAlign w:val="center"/>
            <w:hideMark/>
          </w:tcPr>
          <w:p w14:paraId="3DEA3B9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7,849.8 </w:t>
            </w:r>
          </w:p>
        </w:tc>
        <w:tc>
          <w:tcPr>
            <w:tcW w:w="438" w:type="pct"/>
            <w:tcBorders>
              <w:top w:val="nil"/>
              <w:left w:val="nil"/>
              <w:bottom w:val="dotted" w:sz="4" w:space="0" w:color="auto"/>
              <w:right w:val="dotted" w:sz="4" w:space="0" w:color="auto"/>
            </w:tcBorders>
            <w:shd w:val="clear" w:color="auto" w:fill="auto"/>
            <w:vAlign w:val="center"/>
            <w:hideMark/>
          </w:tcPr>
          <w:p w14:paraId="5DFDE89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7,849.8 </w:t>
            </w:r>
          </w:p>
        </w:tc>
        <w:tc>
          <w:tcPr>
            <w:tcW w:w="438" w:type="pct"/>
            <w:tcBorders>
              <w:top w:val="nil"/>
              <w:left w:val="nil"/>
              <w:bottom w:val="dotted" w:sz="4" w:space="0" w:color="auto"/>
              <w:right w:val="dotted" w:sz="4" w:space="0" w:color="auto"/>
            </w:tcBorders>
            <w:shd w:val="clear" w:color="000000" w:fill="FFFFFF"/>
            <w:vAlign w:val="center"/>
            <w:hideMark/>
          </w:tcPr>
          <w:p w14:paraId="70D12B5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2379A3AB"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0C88ADF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286A43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56906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7,609.8 </w:t>
            </w:r>
          </w:p>
        </w:tc>
        <w:tc>
          <w:tcPr>
            <w:tcW w:w="435" w:type="pct"/>
            <w:tcBorders>
              <w:top w:val="nil"/>
              <w:left w:val="nil"/>
              <w:bottom w:val="dotted" w:sz="4" w:space="0" w:color="auto"/>
              <w:right w:val="dotted" w:sz="4" w:space="0" w:color="auto"/>
            </w:tcBorders>
            <w:shd w:val="clear" w:color="000000" w:fill="FFFFFF"/>
            <w:vAlign w:val="center"/>
            <w:hideMark/>
          </w:tcPr>
          <w:p w14:paraId="3DEE585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7,609.8 </w:t>
            </w:r>
          </w:p>
        </w:tc>
      </w:tr>
      <w:tr w:rsidR="00B9362C" w:rsidRPr="001D23A6" w14:paraId="10CA613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55C6661" w14:textId="1507D221" w:rsidR="00B9362C" w:rsidRPr="002152AD" w:rsidRDefault="002152AD"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sz w:val="16"/>
                <w:szCs w:val="16"/>
              </w:rPr>
              <w:t>Kaspi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34D07A5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6,813.9 </w:t>
            </w:r>
          </w:p>
        </w:tc>
        <w:tc>
          <w:tcPr>
            <w:tcW w:w="438" w:type="pct"/>
            <w:tcBorders>
              <w:top w:val="nil"/>
              <w:left w:val="nil"/>
              <w:bottom w:val="dotted" w:sz="4" w:space="0" w:color="auto"/>
              <w:right w:val="dotted" w:sz="4" w:space="0" w:color="auto"/>
            </w:tcBorders>
            <w:shd w:val="clear" w:color="auto" w:fill="auto"/>
            <w:vAlign w:val="center"/>
            <w:hideMark/>
          </w:tcPr>
          <w:p w14:paraId="3CF34DE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6,795.2 </w:t>
            </w:r>
          </w:p>
        </w:tc>
        <w:tc>
          <w:tcPr>
            <w:tcW w:w="438" w:type="pct"/>
            <w:tcBorders>
              <w:top w:val="nil"/>
              <w:left w:val="nil"/>
              <w:bottom w:val="dotted" w:sz="4" w:space="0" w:color="auto"/>
              <w:right w:val="dotted" w:sz="4" w:space="0" w:color="auto"/>
            </w:tcBorders>
            <w:shd w:val="clear" w:color="000000" w:fill="FFFFFF"/>
            <w:vAlign w:val="center"/>
            <w:hideMark/>
          </w:tcPr>
          <w:p w14:paraId="5D006405"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7309EA22"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5E67FDC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67FBCF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D82463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6,618.9 </w:t>
            </w:r>
          </w:p>
        </w:tc>
        <w:tc>
          <w:tcPr>
            <w:tcW w:w="435" w:type="pct"/>
            <w:tcBorders>
              <w:top w:val="nil"/>
              <w:left w:val="nil"/>
              <w:bottom w:val="dotted" w:sz="4" w:space="0" w:color="auto"/>
              <w:right w:val="dotted" w:sz="4" w:space="0" w:color="auto"/>
            </w:tcBorders>
            <w:shd w:val="clear" w:color="000000" w:fill="FFFFFF"/>
            <w:vAlign w:val="center"/>
            <w:hideMark/>
          </w:tcPr>
          <w:p w14:paraId="09CCCC6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6,600.2 </w:t>
            </w:r>
          </w:p>
        </w:tc>
      </w:tr>
      <w:tr w:rsidR="00B9362C" w:rsidRPr="001D23A6" w14:paraId="42AC865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F002DA2" w14:textId="3E7E9A59"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Tighva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04E3719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1,850.0 </w:t>
            </w:r>
          </w:p>
        </w:tc>
        <w:tc>
          <w:tcPr>
            <w:tcW w:w="438" w:type="pct"/>
            <w:tcBorders>
              <w:top w:val="nil"/>
              <w:left w:val="nil"/>
              <w:bottom w:val="dotted" w:sz="4" w:space="0" w:color="auto"/>
              <w:right w:val="dotted" w:sz="4" w:space="0" w:color="auto"/>
            </w:tcBorders>
            <w:shd w:val="clear" w:color="auto" w:fill="auto"/>
            <w:vAlign w:val="center"/>
            <w:hideMark/>
          </w:tcPr>
          <w:p w14:paraId="2489DAF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1,850.0 </w:t>
            </w:r>
          </w:p>
        </w:tc>
        <w:tc>
          <w:tcPr>
            <w:tcW w:w="438" w:type="pct"/>
            <w:tcBorders>
              <w:top w:val="nil"/>
              <w:left w:val="nil"/>
              <w:bottom w:val="dotted" w:sz="4" w:space="0" w:color="auto"/>
              <w:right w:val="dotted" w:sz="4" w:space="0" w:color="auto"/>
            </w:tcBorders>
            <w:shd w:val="clear" w:color="000000" w:fill="FFFFFF"/>
            <w:vAlign w:val="center"/>
            <w:hideMark/>
          </w:tcPr>
          <w:p w14:paraId="57A119A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5A620E2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7EC6035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1,815.0 </w:t>
            </w:r>
          </w:p>
        </w:tc>
        <w:tc>
          <w:tcPr>
            <w:tcW w:w="438" w:type="pct"/>
            <w:tcBorders>
              <w:top w:val="nil"/>
              <w:left w:val="nil"/>
              <w:bottom w:val="dotted" w:sz="4" w:space="0" w:color="auto"/>
              <w:right w:val="dotted" w:sz="4" w:space="0" w:color="auto"/>
            </w:tcBorders>
            <w:shd w:val="clear" w:color="000000" w:fill="FFFFFF"/>
            <w:vAlign w:val="center"/>
            <w:hideMark/>
          </w:tcPr>
          <w:p w14:paraId="0D7B5FF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1,815.0 </w:t>
            </w:r>
          </w:p>
        </w:tc>
        <w:tc>
          <w:tcPr>
            <w:tcW w:w="438" w:type="pct"/>
            <w:tcBorders>
              <w:top w:val="nil"/>
              <w:left w:val="nil"/>
              <w:bottom w:val="dotted" w:sz="4" w:space="0" w:color="auto"/>
              <w:right w:val="dotted" w:sz="4" w:space="0" w:color="auto"/>
            </w:tcBorders>
            <w:shd w:val="clear" w:color="000000" w:fill="FFFFFF"/>
            <w:vAlign w:val="center"/>
            <w:hideMark/>
          </w:tcPr>
          <w:p w14:paraId="511DAA0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7A0F93F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6509109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AB353C" w14:textId="1DA6D8E4"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Khashuri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1626396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8,011.7 </w:t>
            </w:r>
          </w:p>
        </w:tc>
        <w:tc>
          <w:tcPr>
            <w:tcW w:w="438" w:type="pct"/>
            <w:tcBorders>
              <w:top w:val="nil"/>
              <w:left w:val="nil"/>
              <w:bottom w:val="dotted" w:sz="4" w:space="0" w:color="auto"/>
              <w:right w:val="dotted" w:sz="4" w:space="0" w:color="auto"/>
            </w:tcBorders>
            <w:shd w:val="clear" w:color="auto" w:fill="auto"/>
            <w:vAlign w:val="center"/>
            <w:hideMark/>
          </w:tcPr>
          <w:p w14:paraId="53741E5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8,011.7 </w:t>
            </w:r>
          </w:p>
        </w:tc>
        <w:tc>
          <w:tcPr>
            <w:tcW w:w="438" w:type="pct"/>
            <w:tcBorders>
              <w:top w:val="nil"/>
              <w:left w:val="nil"/>
              <w:bottom w:val="dotted" w:sz="4" w:space="0" w:color="auto"/>
              <w:right w:val="dotted" w:sz="4" w:space="0" w:color="auto"/>
            </w:tcBorders>
            <w:shd w:val="clear" w:color="000000" w:fill="FFFFFF"/>
            <w:vAlign w:val="center"/>
            <w:hideMark/>
          </w:tcPr>
          <w:p w14:paraId="28BDFE13"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1BC8F765"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07C7A50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12AE0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4AAE3A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7,761.7 </w:t>
            </w:r>
          </w:p>
        </w:tc>
        <w:tc>
          <w:tcPr>
            <w:tcW w:w="435" w:type="pct"/>
            <w:tcBorders>
              <w:top w:val="nil"/>
              <w:left w:val="nil"/>
              <w:bottom w:val="dotted" w:sz="4" w:space="0" w:color="auto"/>
              <w:right w:val="dotted" w:sz="4" w:space="0" w:color="auto"/>
            </w:tcBorders>
            <w:shd w:val="clear" w:color="000000" w:fill="FFFFFF"/>
            <w:vAlign w:val="center"/>
            <w:hideMark/>
          </w:tcPr>
          <w:p w14:paraId="7AECAF2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7,761.7 </w:t>
            </w:r>
          </w:p>
        </w:tc>
      </w:tr>
      <w:tr w:rsidR="00B9362C" w:rsidRPr="001D23A6" w14:paraId="07F68E3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7CE3006" w14:textId="05573E48" w:rsidR="00B9362C" w:rsidRPr="001D23A6" w:rsidRDefault="002152AD"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 xml:space="preserve">Kvemo </w:t>
            </w:r>
            <w:proofErr w:type="spellStart"/>
            <w:r>
              <w:rPr>
                <w:rFonts w:ascii="Sylfaen" w:eastAsia="Times New Roman" w:hAnsi="Sylfaen" w:cs="Arial"/>
                <w:b/>
                <w:bCs/>
                <w:sz w:val="16"/>
                <w:szCs w:val="16"/>
              </w:rPr>
              <w:t>Kartli</w:t>
            </w:r>
            <w:proofErr w:type="spellEnd"/>
            <w:r>
              <w:rPr>
                <w:rFonts w:ascii="Sylfaen" w:eastAsia="Times New Roman" w:hAnsi="Sylfaen" w:cs="Arial"/>
                <w:b/>
                <w:bCs/>
                <w:sz w:val="16"/>
                <w:szCs w:val="16"/>
              </w:rPr>
              <w:t xml:space="preserve"> Region</w:t>
            </w:r>
          </w:p>
        </w:tc>
        <w:tc>
          <w:tcPr>
            <w:tcW w:w="438" w:type="pct"/>
            <w:tcBorders>
              <w:top w:val="nil"/>
              <w:left w:val="nil"/>
              <w:bottom w:val="dotted" w:sz="4" w:space="0" w:color="auto"/>
              <w:right w:val="dotted" w:sz="4" w:space="0" w:color="auto"/>
            </w:tcBorders>
            <w:shd w:val="clear" w:color="auto" w:fill="auto"/>
            <w:vAlign w:val="center"/>
            <w:hideMark/>
          </w:tcPr>
          <w:p w14:paraId="2C150E61"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59,000.5 </w:t>
            </w:r>
          </w:p>
        </w:tc>
        <w:tc>
          <w:tcPr>
            <w:tcW w:w="438" w:type="pct"/>
            <w:tcBorders>
              <w:top w:val="nil"/>
              <w:left w:val="nil"/>
              <w:bottom w:val="dotted" w:sz="4" w:space="0" w:color="auto"/>
              <w:right w:val="dotted" w:sz="4" w:space="0" w:color="auto"/>
            </w:tcBorders>
            <w:shd w:val="clear" w:color="auto" w:fill="auto"/>
            <w:vAlign w:val="center"/>
            <w:hideMark/>
          </w:tcPr>
          <w:p w14:paraId="3ED55B8E"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58,769.6 </w:t>
            </w:r>
          </w:p>
        </w:tc>
        <w:tc>
          <w:tcPr>
            <w:tcW w:w="438" w:type="pct"/>
            <w:tcBorders>
              <w:top w:val="nil"/>
              <w:left w:val="nil"/>
              <w:bottom w:val="dotted" w:sz="4" w:space="0" w:color="auto"/>
              <w:right w:val="dotted" w:sz="4" w:space="0" w:color="auto"/>
            </w:tcBorders>
            <w:shd w:val="clear" w:color="000000" w:fill="FFFFFF"/>
            <w:vAlign w:val="center"/>
            <w:hideMark/>
          </w:tcPr>
          <w:p w14:paraId="1A2638E5"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476168A8"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7EF8C919"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14,255.0 </w:t>
            </w:r>
          </w:p>
        </w:tc>
        <w:tc>
          <w:tcPr>
            <w:tcW w:w="438" w:type="pct"/>
            <w:tcBorders>
              <w:top w:val="nil"/>
              <w:left w:val="nil"/>
              <w:bottom w:val="dotted" w:sz="4" w:space="0" w:color="auto"/>
              <w:right w:val="dotted" w:sz="4" w:space="0" w:color="auto"/>
            </w:tcBorders>
            <w:shd w:val="clear" w:color="000000" w:fill="FFFFFF"/>
            <w:vAlign w:val="center"/>
            <w:hideMark/>
          </w:tcPr>
          <w:p w14:paraId="2947BCA5"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14,228.7 </w:t>
            </w:r>
          </w:p>
        </w:tc>
        <w:tc>
          <w:tcPr>
            <w:tcW w:w="438" w:type="pct"/>
            <w:tcBorders>
              <w:top w:val="nil"/>
              <w:left w:val="nil"/>
              <w:bottom w:val="dotted" w:sz="4" w:space="0" w:color="auto"/>
              <w:right w:val="dotted" w:sz="4" w:space="0" w:color="auto"/>
            </w:tcBorders>
            <w:shd w:val="clear" w:color="000000" w:fill="FFFFFF"/>
            <w:vAlign w:val="center"/>
            <w:hideMark/>
          </w:tcPr>
          <w:p w14:paraId="401CC375"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42,775.5 </w:t>
            </w:r>
          </w:p>
        </w:tc>
        <w:tc>
          <w:tcPr>
            <w:tcW w:w="435" w:type="pct"/>
            <w:tcBorders>
              <w:top w:val="nil"/>
              <w:left w:val="nil"/>
              <w:bottom w:val="dotted" w:sz="4" w:space="0" w:color="auto"/>
              <w:right w:val="dotted" w:sz="4" w:space="0" w:color="auto"/>
            </w:tcBorders>
            <w:shd w:val="clear" w:color="000000" w:fill="FFFFFF"/>
            <w:vAlign w:val="center"/>
            <w:hideMark/>
          </w:tcPr>
          <w:p w14:paraId="2A833E37"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42,571.0 </w:t>
            </w:r>
          </w:p>
        </w:tc>
      </w:tr>
      <w:tr w:rsidR="00B9362C" w:rsidRPr="001D23A6" w14:paraId="31900AB1"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8BB6DDD" w14:textId="76AD3919"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Rustavi Municipality</w:t>
            </w:r>
          </w:p>
        </w:tc>
        <w:tc>
          <w:tcPr>
            <w:tcW w:w="438" w:type="pct"/>
            <w:tcBorders>
              <w:top w:val="nil"/>
              <w:left w:val="nil"/>
              <w:bottom w:val="dotted" w:sz="4" w:space="0" w:color="auto"/>
              <w:right w:val="dotted" w:sz="4" w:space="0" w:color="auto"/>
            </w:tcBorders>
            <w:shd w:val="clear" w:color="auto" w:fill="auto"/>
            <w:vAlign w:val="center"/>
            <w:hideMark/>
          </w:tcPr>
          <w:p w14:paraId="6972777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12,456.8 </w:t>
            </w:r>
          </w:p>
        </w:tc>
        <w:tc>
          <w:tcPr>
            <w:tcW w:w="438" w:type="pct"/>
            <w:tcBorders>
              <w:top w:val="nil"/>
              <w:left w:val="nil"/>
              <w:bottom w:val="dotted" w:sz="4" w:space="0" w:color="auto"/>
              <w:right w:val="dotted" w:sz="4" w:space="0" w:color="auto"/>
            </w:tcBorders>
            <w:shd w:val="clear" w:color="auto" w:fill="auto"/>
            <w:vAlign w:val="center"/>
            <w:hideMark/>
          </w:tcPr>
          <w:p w14:paraId="675F368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12,451.3 </w:t>
            </w:r>
          </w:p>
        </w:tc>
        <w:tc>
          <w:tcPr>
            <w:tcW w:w="438" w:type="pct"/>
            <w:tcBorders>
              <w:top w:val="nil"/>
              <w:left w:val="nil"/>
              <w:bottom w:val="dotted" w:sz="4" w:space="0" w:color="auto"/>
              <w:right w:val="dotted" w:sz="4" w:space="0" w:color="auto"/>
            </w:tcBorders>
            <w:shd w:val="clear" w:color="000000" w:fill="FFFFFF"/>
            <w:vAlign w:val="center"/>
            <w:hideMark/>
          </w:tcPr>
          <w:p w14:paraId="4ABBA864"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550.0 </w:t>
            </w:r>
          </w:p>
        </w:tc>
        <w:tc>
          <w:tcPr>
            <w:tcW w:w="438" w:type="pct"/>
            <w:tcBorders>
              <w:top w:val="nil"/>
              <w:left w:val="nil"/>
              <w:bottom w:val="dotted" w:sz="4" w:space="0" w:color="auto"/>
              <w:right w:val="dotted" w:sz="4" w:space="0" w:color="auto"/>
            </w:tcBorders>
            <w:shd w:val="clear" w:color="000000" w:fill="FFFFFF"/>
            <w:vAlign w:val="center"/>
            <w:hideMark/>
          </w:tcPr>
          <w:p w14:paraId="1C37EBE2"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550.0 </w:t>
            </w:r>
          </w:p>
        </w:tc>
        <w:tc>
          <w:tcPr>
            <w:tcW w:w="438" w:type="pct"/>
            <w:tcBorders>
              <w:top w:val="nil"/>
              <w:left w:val="nil"/>
              <w:bottom w:val="dotted" w:sz="4" w:space="0" w:color="auto"/>
              <w:right w:val="dotted" w:sz="4" w:space="0" w:color="auto"/>
            </w:tcBorders>
            <w:shd w:val="clear" w:color="000000" w:fill="FFFFFF"/>
            <w:vAlign w:val="center"/>
            <w:hideMark/>
          </w:tcPr>
          <w:p w14:paraId="2860F1A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700.0 </w:t>
            </w:r>
          </w:p>
        </w:tc>
        <w:tc>
          <w:tcPr>
            <w:tcW w:w="438" w:type="pct"/>
            <w:tcBorders>
              <w:top w:val="nil"/>
              <w:left w:val="nil"/>
              <w:bottom w:val="dotted" w:sz="4" w:space="0" w:color="auto"/>
              <w:right w:val="dotted" w:sz="4" w:space="0" w:color="auto"/>
            </w:tcBorders>
            <w:shd w:val="clear" w:color="000000" w:fill="FFFFFF"/>
            <w:vAlign w:val="center"/>
            <w:hideMark/>
          </w:tcPr>
          <w:p w14:paraId="2A226DA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698.4 </w:t>
            </w:r>
          </w:p>
        </w:tc>
        <w:tc>
          <w:tcPr>
            <w:tcW w:w="438" w:type="pct"/>
            <w:tcBorders>
              <w:top w:val="nil"/>
              <w:left w:val="nil"/>
              <w:bottom w:val="dotted" w:sz="4" w:space="0" w:color="auto"/>
              <w:right w:val="dotted" w:sz="4" w:space="0" w:color="auto"/>
            </w:tcBorders>
            <w:shd w:val="clear" w:color="000000" w:fill="FFFFFF"/>
            <w:vAlign w:val="center"/>
            <w:hideMark/>
          </w:tcPr>
          <w:p w14:paraId="05D47F8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11,206.8 </w:t>
            </w:r>
          </w:p>
        </w:tc>
        <w:tc>
          <w:tcPr>
            <w:tcW w:w="435" w:type="pct"/>
            <w:tcBorders>
              <w:top w:val="nil"/>
              <w:left w:val="nil"/>
              <w:bottom w:val="dotted" w:sz="4" w:space="0" w:color="auto"/>
              <w:right w:val="dotted" w:sz="4" w:space="0" w:color="auto"/>
            </w:tcBorders>
            <w:shd w:val="clear" w:color="000000" w:fill="FFFFFF"/>
            <w:vAlign w:val="center"/>
            <w:hideMark/>
          </w:tcPr>
          <w:p w14:paraId="442DF15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11,202.9 </w:t>
            </w:r>
          </w:p>
        </w:tc>
      </w:tr>
      <w:tr w:rsidR="00B9362C" w:rsidRPr="001D23A6" w14:paraId="5A7F546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DF706B5" w14:textId="032A8AD7"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Bolnisi Municipality</w:t>
            </w:r>
          </w:p>
        </w:tc>
        <w:tc>
          <w:tcPr>
            <w:tcW w:w="438" w:type="pct"/>
            <w:tcBorders>
              <w:top w:val="nil"/>
              <w:left w:val="nil"/>
              <w:bottom w:val="dotted" w:sz="4" w:space="0" w:color="auto"/>
              <w:right w:val="dotted" w:sz="4" w:space="0" w:color="auto"/>
            </w:tcBorders>
            <w:shd w:val="clear" w:color="auto" w:fill="auto"/>
            <w:vAlign w:val="center"/>
            <w:hideMark/>
          </w:tcPr>
          <w:p w14:paraId="08C948D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18,363.2 </w:t>
            </w:r>
          </w:p>
        </w:tc>
        <w:tc>
          <w:tcPr>
            <w:tcW w:w="438" w:type="pct"/>
            <w:tcBorders>
              <w:top w:val="nil"/>
              <w:left w:val="nil"/>
              <w:bottom w:val="dotted" w:sz="4" w:space="0" w:color="auto"/>
              <w:right w:val="dotted" w:sz="4" w:space="0" w:color="auto"/>
            </w:tcBorders>
            <w:shd w:val="clear" w:color="auto" w:fill="auto"/>
            <w:vAlign w:val="center"/>
            <w:hideMark/>
          </w:tcPr>
          <w:p w14:paraId="2CFD0A8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18,320.9 </w:t>
            </w:r>
          </w:p>
        </w:tc>
        <w:tc>
          <w:tcPr>
            <w:tcW w:w="438" w:type="pct"/>
            <w:tcBorders>
              <w:top w:val="nil"/>
              <w:left w:val="nil"/>
              <w:bottom w:val="dotted" w:sz="4" w:space="0" w:color="auto"/>
              <w:right w:val="dotted" w:sz="4" w:space="0" w:color="auto"/>
            </w:tcBorders>
            <w:shd w:val="clear" w:color="000000" w:fill="FFFFFF"/>
            <w:vAlign w:val="center"/>
            <w:hideMark/>
          </w:tcPr>
          <w:p w14:paraId="028A628C"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11F3457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3CBDA1D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12,500.0 </w:t>
            </w:r>
          </w:p>
        </w:tc>
        <w:tc>
          <w:tcPr>
            <w:tcW w:w="438" w:type="pct"/>
            <w:tcBorders>
              <w:top w:val="nil"/>
              <w:left w:val="nil"/>
              <w:bottom w:val="dotted" w:sz="4" w:space="0" w:color="auto"/>
              <w:right w:val="dotted" w:sz="4" w:space="0" w:color="auto"/>
            </w:tcBorders>
            <w:shd w:val="clear" w:color="000000" w:fill="FFFFFF"/>
            <w:vAlign w:val="center"/>
            <w:hideMark/>
          </w:tcPr>
          <w:p w14:paraId="51F6358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12,500.0 </w:t>
            </w:r>
          </w:p>
        </w:tc>
        <w:tc>
          <w:tcPr>
            <w:tcW w:w="438" w:type="pct"/>
            <w:tcBorders>
              <w:top w:val="nil"/>
              <w:left w:val="nil"/>
              <w:bottom w:val="dotted" w:sz="4" w:space="0" w:color="auto"/>
              <w:right w:val="dotted" w:sz="4" w:space="0" w:color="auto"/>
            </w:tcBorders>
            <w:shd w:val="clear" w:color="000000" w:fill="FFFFFF"/>
            <w:vAlign w:val="center"/>
            <w:hideMark/>
          </w:tcPr>
          <w:p w14:paraId="6D7165D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5,523.2 </w:t>
            </w:r>
          </w:p>
        </w:tc>
        <w:tc>
          <w:tcPr>
            <w:tcW w:w="435" w:type="pct"/>
            <w:tcBorders>
              <w:top w:val="nil"/>
              <w:left w:val="nil"/>
              <w:bottom w:val="dotted" w:sz="4" w:space="0" w:color="auto"/>
              <w:right w:val="dotted" w:sz="4" w:space="0" w:color="auto"/>
            </w:tcBorders>
            <w:shd w:val="clear" w:color="000000" w:fill="FFFFFF"/>
            <w:vAlign w:val="center"/>
            <w:hideMark/>
          </w:tcPr>
          <w:p w14:paraId="325DFB5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5,480.9 </w:t>
            </w:r>
          </w:p>
        </w:tc>
      </w:tr>
      <w:tr w:rsidR="00B9362C" w:rsidRPr="001D23A6" w14:paraId="2CFFAA3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1D6B90E" w14:textId="59DA387C"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Gardabani Municipality</w:t>
            </w:r>
          </w:p>
        </w:tc>
        <w:tc>
          <w:tcPr>
            <w:tcW w:w="438" w:type="pct"/>
            <w:tcBorders>
              <w:top w:val="nil"/>
              <w:left w:val="nil"/>
              <w:bottom w:val="dotted" w:sz="4" w:space="0" w:color="auto"/>
              <w:right w:val="dotted" w:sz="4" w:space="0" w:color="auto"/>
            </w:tcBorders>
            <w:shd w:val="clear" w:color="auto" w:fill="auto"/>
            <w:vAlign w:val="center"/>
            <w:hideMark/>
          </w:tcPr>
          <w:p w14:paraId="058637A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5,859.8 </w:t>
            </w:r>
          </w:p>
        </w:tc>
        <w:tc>
          <w:tcPr>
            <w:tcW w:w="438" w:type="pct"/>
            <w:tcBorders>
              <w:top w:val="nil"/>
              <w:left w:val="nil"/>
              <w:bottom w:val="dotted" w:sz="4" w:space="0" w:color="auto"/>
              <w:right w:val="dotted" w:sz="4" w:space="0" w:color="auto"/>
            </w:tcBorders>
            <w:shd w:val="clear" w:color="auto" w:fill="auto"/>
            <w:vAlign w:val="center"/>
            <w:hideMark/>
          </w:tcPr>
          <w:p w14:paraId="0912259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5,825.4 </w:t>
            </w:r>
          </w:p>
        </w:tc>
        <w:tc>
          <w:tcPr>
            <w:tcW w:w="438" w:type="pct"/>
            <w:tcBorders>
              <w:top w:val="nil"/>
              <w:left w:val="nil"/>
              <w:bottom w:val="dotted" w:sz="4" w:space="0" w:color="auto"/>
              <w:right w:val="dotted" w:sz="4" w:space="0" w:color="auto"/>
            </w:tcBorders>
            <w:shd w:val="clear" w:color="000000" w:fill="FFFFFF"/>
            <w:vAlign w:val="center"/>
            <w:hideMark/>
          </w:tcPr>
          <w:p w14:paraId="1839BBF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79EDF5C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38FBEDA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33D9D9D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4786FEB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5,469.8 </w:t>
            </w:r>
          </w:p>
        </w:tc>
        <w:tc>
          <w:tcPr>
            <w:tcW w:w="435" w:type="pct"/>
            <w:tcBorders>
              <w:top w:val="nil"/>
              <w:left w:val="nil"/>
              <w:bottom w:val="dotted" w:sz="4" w:space="0" w:color="auto"/>
              <w:right w:val="dotted" w:sz="4" w:space="0" w:color="auto"/>
            </w:tcBorders>
            <w:shd w:val="clear" w:color="000000" w:fill="FFFFFF"/>
            <w:vAlign w:val="center"/>
            <w:hideMark/>
          </w:tcPr>
          <w:p w14:paraId="20E5DA9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5,445.4 </w:t>
            </w:r>
          </w:p>
        </w:tc>
      </w:tr>
      <w:tr w:rsidR="00B9362C" w:rsidRPr="001D23A6" w14:paraId="768EEEE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7321E9A" w14:textId="2DA2DDFA"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Dmanisi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08CCE83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5,230.3 </w:t>
            </w:r>
          </w:p>
        </w:tc>
        <w:tc>
          <w:tcPr>
            <w:tcW w:w="438" w:type="pct"/>
            <w:tcBorders>
              <w:top w:val="nil"/>
              <w:left w:val="nil"/>
              <w:bottom w:val="dotted" w:sz="4" w:space="0" w:color="auto"/>
              <w:right w:val="dotted" w:sz="4" w:space="0" w:color="auto"/>
            </w:tcBorders>
            <w:shd w:val="clear" w:color="auto" w:fill="auto"/>
            <w:vAlign w:val="center"/>
            <w:hideMark/>
          </w:tcPr>
          <w:p w14:paraId="37F6546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5,230.3 </w:t>
            </w:r>
          </w:p>
        </w:tc>
        <w:tc>
          <w:tcPr>
            <w:tcW w:w="438" w:type="pct"/>
            <w:tcBorders>
              <w:top w:val="nil"/>
              <w:left w:val="nil"/>
              <w:bottom w:val="dotted" w:sz="4" w:space="0" w:color="auto"/>
              <w:right w:val="dotted" w:sz="4" w:space="0" w:color="auto"/>
            </w:tcBorders>
            <w:shd w:val="clear" w:color="000000" w:fill="FFFFFF"/>
            <w:vAlign w:val="center"/>
            <w:hideMark/>
          </w:tcPr>
          <w:p w14:paraId="001026D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06AEEDE3"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7FE8C08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14:paraId="1F2F093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14:paraId="6A80D19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4,715.3 </w:t>
            </w:r>
          </w:p>
        </w:tc>
        <w:tc>
          <w:tcPr>
            <w:tcW w:w="435" w:type="pct"/>
            <w:tcBorders>
              <w:top w:val="nil"/>
              <w:left w:val="nil"/>
              <w:bottom w:val="dotted" w:sz="4" w:space="0" w:color="auto"/>
              <w:right w:val="dotted" w:sz="4" w:space="0" w:color="auto"/>
            </w:tcBorders>
            <w:shd w:val="clear" w:color="000000" w:fill="FFFFFF"/>
            <w:vAlign w:val="center"/>
            <w:hideMark/>
          </w:tcPr>
          <w:p w14:paraId="6AF5E63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4,715.3 </w:t>
            </w:r>
          </w:p>
        </w:tc>
      </w:tr>
      <w:tr w:rsidR="00B9362C" w:rsidRPr="001D23A6" w14:paraId="48FA593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4700309" w14:textId="6098A425"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Tetritskaro</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3831587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4,383.4 </w:t>
            </w:r>
          </w:p>
        </w:tc>
        <w:tc>
          <w:tcPr>
            <w:tcW w:w="438" w:type="pct"/>
            <w:tcBorders>
              <w:top w:val="nil"/>
              <w:left w:val="nil"/>
              <w:bottom w:val="dotted" w:sz="4" w:space="0" w:color="auto"/>
              <w:right w:val="dotted" w:sz="4" w:space="0" w:color="auto"/>
            </w:tcBorders>
            <w:shd w:val="clear" w:color="auto" w:fill="auto"/>
            <w:vAlign w:val="center"/>
            <w:hideMark/>
          </w:tcPr>
          <w:p w14:paraId="581CCD0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4,383.4 </w:t>
            </w:r>
          </w:p>
        </w:tc>
        <w:tc>
          <w:tcPr>
            <w:tcW w:w="438" w:type="pct"/>
            <w:tcBorders>
              <w:top w:val="nil"/>
              <w:left w:val="nil"/>
              <w:bottom w:val="dotted" w:sz="4" w:space="0" w:color="auto"/>
              <w:right w:val="dotted" w:sz="4" w:space="0" w:color="auto"/>
            </w:tcBorders>
            <w:shd w:val="clear" w:color="000000" w:fill="FFFFFF"/>
            <w:vAlign w:val="center"/>
            <w:hideMark/>
          </w:tcPr>
          <w:p w14:paraId="63F1D3D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4F59B514"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3F849A6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50.0 </w:t>
            </w:r>
          </w:p>
        </w:tc>
        <w:tc>
          <w:tcPr>
            <w:tcW w:w="438" w:type="pct"/>
            <w:tcBorders>
              <w:top w:val="nil"/>
              <w:left w:val="nil"/>
              <w:bottom w:val="dotted" w:sz="4" w:space="0" w:color="auto"/>
              <w:right w:val="dotted" w:sz="4" w:space="0" w:color="auto"/>
            </w:tcBorders>
            <w:shd w:val="clear" w:color="000000" w:fill="FFFFFF"/>
            <w:vAlign w:val="center"/>
            <w:hideMark/>
          </w:tcPr>
          <w:p w14:paraId="5D244EF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50.0 </w:t>
            </w:r>
          </w:p>
        </w:tc>
        <w:tc>
          <w:tcPr>
            <w:tcW w:w="438" w:type="pct"/>
            <w:tcBorders>
              <w:top w:val="nil"/>
              <w:left w:val="nil"/>
              <w:bottom w:val="dotted" w:sz="4" w:space="0" w:color="auto"/>
              <w:right w:val="dotted" w:sz="4" w:space="0" w:color="auto"/>
            </w:tcBorders>
            <w:shd w:val="clear" w:color="000000" w:fill="FFFFFF"/>
            <w:vAlign w:val="center"/>
            <w:hideMark/>
          </w:tcPr>
          <w:p w14:paraId="54F622A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4,093.4 </w:t>
            </w:r>
          </w:p>
        </w:tc>
        <w:tc>
          <w:tcPr>
            <w:tcW w:w="435" w:type="pct"/>
            <w:tcBorders>
              <w:top w:val="nil"/>
              <w:left w:val="nil"/>
              <w:bottom w:val="dotted" w:sz="4" w:space="0" w:color="auto"/>
              <w:right w:val="dotted" w:sz="4" w:space="0" w:color="auto"/>
            </w:tcBorders>
            <w:shd w:val="clear" w:color="000000" w:fill="FFFFFF"/>
            <w:vAlign w:val="center"/>
            <w:hideMark/>
          </w:tcPr>
          <w:p w14:paraId="019B96F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4,093.4 </w:t>
            </w:r>
          </w:p>
        </w:tc>
      </w:tr>
      <w:tr w:rsidR="00B9362C" w:rsidRPr="001D23A6" w14:paraId="3445F99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73D7FA1" w14:textId="2A77F1F1"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Marneuli Municipality</w:t>
            </w:r>
          </w:p>
        </w:tc>
        <w:tc>
          <w:tcPr>
            <w:tcW w:w="438" w:type="pct"/>
            <w:tcBorders>
              <w:top w:val="nil"/>
              <w:left w:val="nil"/>
              <w:bottom w:val="dotted" w:sz="4" w:space="0" w:color="auto"/>
              <w:right w:val="dotted" w:sz="4" w:space="0" w:color="auto"/>
            </w:tcBorders>
            <w:shd w:val="clear" w:color="auto" w:fill="auto"/>
            <w:vAlign w:val="center"/>
            <w:hideMark/>
          </w:tcPr>
          <w:p w14:paraId="1D5610F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6,848.1 </w:t>
            </w:r>
          </w:p>
        </w:tc>
        <w:tc>
          <w:tcPr>
            <w:tcW w:w="438" w:type="pct"/>
            <w:tcBorders>
              <w:top w:val="nil"/>
              <w:left w:val="nil"/>
              <w:bottom w:val="dotted" w:sz="4" w:space="0" w:color="auto"/>
              <w:right w:val="dotted" w:sz="4" w:space="0" w:color="auto"/>
            </w:tcBorders>
            <w:shd w:val="clear" w:color="auto" w:fill="auto"/>
            <w:vAlign w:val="center"/>
            <w:hideMark/>
          </w:tcPr>
          <w:p w14:paraId="09D5A68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6,721.4 </w:t>
            </w:r>
          </w:p>
        </w:tc>
        <w:tc>
          <w:tcPr>
            <w:tcW w:w="438" w:type="pct"/>
            <w:tcBorders>
              <w:top w:val="nil"/>
              <w:left w:val="nil"/>
              <w:bottom w:val="dotted" w:sz="4" w:space="0" w:color="auto"/>
              <w:right w:val="dotted" w:sz="4" w:space="0" w:color="auto"/>
            </w:tcBorders>
            <w:shd w:val="clear" w:color="000000" w:fill="FFFFFF"/>
            <w:vAlign w:val="center"/>
            <w:hideMark/>
          </w:tcPr>
          <w:p w14:paraId="646257D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2BD1BCC9"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28443C6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5CCDAC3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119.3 </w:t>
            </w:r>
          </w:p>
        </w:tc>
        <w:tc>
          <w:tcPr>
            <w:tcW w:w="438" w:type="pct"/>
            <w:tcBorders>
              <w:top w:val="nil"/>
              <w:left w:val="nil"/>
              <w:bottom w:val="dotted" w:sz="4" w:space="0" w:color="auto"/>
              <w:right w:val="dotted" w:sz="4" w:space="0" w:color="auto"/>
            </w:tcBorders>
            <w:shd w:val="clear" w:color="000000" w:fill="FFFFFF"/>
            <w:vAlign w:val="center"/>
            <w:hideMark/>
          </w:tcPr>
          <w:p w14:paraId="59544BF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6,438.1 </w:t>
            </w:r>
          </w:p>
        </w:tc>
        <w:tc>
          <w:tcPr>
            <w:tcW w:w="435" w:type="pct"/>
            <w:tcBorders>
              <w:top w:val="nil"/>
              <w:left w:val="nil"/>
              <w:bottom w:val="dotted" w:sz="4" w:space="0" w:color="auto"/>
              <w:right w:val="dotted" w:sz="4" w:space="0" w:color="auto"/>
            </w:tcBorders>
            <w:shd w:val="clear" w:color="000000" w:fill="FFFFFF"/>
            <w:vAlign w:val="center"/>
            <w:hideMark/>
          </w:tcPr>
          <w:p w14:paraId="11F30CF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6,322.1 </w:t>
            </w:r>
          </w:p>
        </w:tc>
      </w:tr>
      <w:tr w:rsidR="00B9362C" w:rsidRPr="001D23A6" w14:paraId="0671987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B85BC3F" w14:textId="36D3F3A4"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Tsalka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5493B04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5,858.9 </w:t>
            </w:r>
          </w:p>
        </w:tc>
        <w:tc>
          <w:tcPr>
            <w:tcW w:w="438" w:type="pct"/>
            <w:tcBorders>
              <w:top w:val="nil"/>
              <w:left w:val="nil"/>
              <w:bottom w:val="dotted" w:sz="4" w:space="0" w:color="auto"/>
              <w:right w:val="dotted" w:sz="4" w:space="0" w:color="auto"/>
            </w:tcBorders>
            <w:shd w:val="clear" w:color="auto" w:fill="auto"/>
            <w:vAlign w:val="center"/>
            <w:hideMark/>
          </w:tcPr>
          <w:p w14:paraId="40DE632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5,836.9 </w:t>
            </w:r>
          </w:p>
        </w:tc>
        <w:tc>
          <w:tcPr>
            <w:tcW w:w="438" w:type="pct"/>
            <w:tcBorders>
              <w:top w:val="nil"/>
              <w:left w:val="nil"/>
              <w:bottom w:val="dotted" w:sz="4" w:space="0" w:color="auto"/>
              <w:right w:val="dotted" w:sz="4" w:space="0" w:color="auto"/>
            </w:tcBorders>
            <w:shd w:val="clear" w:color="000000" w:fill="FFFFFF"/>
            <w:vAlign w:val="center"/>
            <w:hideMark/>
          </w:tcPr>
          <w:p w14:paraId="2E8E43A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22C5526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06F6136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2952364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400.9 </w:t>
            </w:r>
          </w:p>
        </w:tc>
        <w:tc>
          <w:tcPr>
            <w:tcW w:w="438" w:type="pct"/>
            <w:tcBorders>
              <w:top w:val="nil"/>
              <w:left w:val="nil"/>
              <w:bottom w:val="dotted" w:sz="4" w:space="0" w:color="auto"/>
              <w:right w:val="dotted" w:sz="4" w:space="0" w:color="auto"/>
            </w:tcBorders>
            <w:shd w:val="clear" w:color="000000" w:fill="FFFFFF"/>
            <w:vAlign w:val="center"/>
            <w:hideMark/>
          </w:tcPr>
          <w:p w14:paraId="51F9D51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5,328.9 </w:t>
            </w:r>
          </w:p>
        </w:tc>
        <w:tc>
          <w:tcPr>
            <w:tcW w:w="435" w:type="pct"/>
            <w:tcBorders>
              <w:top w:val="nil"/>
              <w:left w:val="nil"/>
              <w:bottom w:val="dotted" w:sz="4" w:space="0" w:color="auto"/>
              <w:right w:val="dotted" w:sz="4" w:space="0" w:color="auto"/>
            </w:tcBorders>
            <w:shd w:val="clear" w:color="000000" w:fill="FFFFFF"/>
            <w:vAlign w:val="center"/>
            <w:hideMark/>
          </w:tcPr>
          <w:p w14:paraId="7870477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5,311.0 </w:t>
            </w:r>
          </w:p>
        </w:tc>
      </w:tr>
      <w:tr w:rsidR="00B9362C" w:rsidRPr="001D23A6" w14:paraId="56643FE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EF2BB9C" w14:textId="379BC86C" w:rsidR="00B9362C" w:rsidRPr="001D23A6" w:rsidRDefault="002152AD"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Guria</w:t>
            </w:r>
            <w:proofErr w:type="spellEnd"/>
            <w:r>
              <w:rPr>
                <w:rFonts w:ascii="Sylfaen" w:eastAsia="Times New Roman" w:hAnsi="Sylfaen" w:cs="Arial"/>
                <w:b/>
                <w:bCs/>
                <w:sz w:val="16"/>
                <w:szCs w:val="16"/>
              </w:rPr>
              <w:t xml:space="preserve"> Region</w:t>
            </w:r>
          </w:p>
        </w:tc>
        <w:tc>
          <w:tcPr>
            <w:tcW w:w="438" w:type="pct"/>
            <w:tcBorders>
              <w:top w:val="nil"/>
              <w:left w:val="nil"/>
              <w:bottom w:val="dotted" w:sz="4" w:space="0" w:color="auto"/>
              <w:right w:val="dotted" w:sz="4" w:space="0" w:color="auto"/>
            </w:tcBorders>
            <w:shd w:val="clear" w:color="auto" w:fill="auto"/>
            <w:vAlign w:val="center"/>
            <w:hideMark/>
          </w:tcPr>
          <w:p w14:paraId="51143A38"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50,460.0 </w:t>
            </w:r>
          </w:p>
        </w:tc>
        <w:tc>
          <w:tcPr>
            <w:tcW w:w="438" w:type="pct"/>
            <w:tcBorders>
              <w:top w:val="nil"/>
              <w:left w:val="nil"/>
              <w:bottom w:val="dotted" w:sz="4" w:space="0" w:color="auto"/>
              <w:right w:val="dotted" w:sz="4" w:space="0" w:color="auto"/>
            </w:tcBorders>
            <w:shd w:val="clear" w:color="auto" w:fill="auto"/>
            <w:vAlign w:val="center"/>
            <w:hideMark/>
          </w:tcPr>
          <w:p w14:paraId="100A5B6D"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50,339.0 </w:t>
            </w:r>
          </w:p>
        </w:tc>
        <w:tc>
          <w:tcPr>
            <w:tcW w:w="438" w:type="pct"/>
            <w:tcBorders>
              <w:top w:val="nil"/>
              <w:left w:val="nil"/>
              <w:bottom w:val="dotted" w:sz="4" w:space="0" w:color="auto"/>
              <w:right w:val="dotted" w:sz="4" w:space="0" w:color="auto"/>
            </w:tcBorders>
            <w:shd w:val="clear" w:color="000000" w:fill="FFFFFF"/>
            <w:vAlign w:val="center"/>
            <w:hideMark/>
          </w:tcPr>
          <w:p w14:paraId="78621958"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735.0 </w:t>
            </w:r>
          </w:p>
        </w:tc>
        <w:tc>
          <w:tcPr>
            <w:tcW w:w="438" w:type="pct"/>
            <w:tcBorders>
              <w:top w:val="nil"/>
              <w:left w:val="nil"/>
              <w:bottom w:val="dotted" w:sz="4" w:space="0" w:color="auto"/>
              <w:right w:val="dotted" w:sz="4" w:space="0" w:color="auto"/>
            </w:tcBorders>
            <w:shd w:val="clear" w:color="000000" w:fill="FFFFFF"/>
            <w:vAlign w:val="center"/>
            <w:hideMark/>
          </w:tcPr>
          <w:p w14:paraId="66734060"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735.0 </w:t>
            </w:r>
          </w:p>
        </w:tc>
        <w:tc>
          <w:tcPr>
            <w:tcW w:w="438" w:type="pct"/>
            <w:tcBorders>
              <w:top w:val="nil"/>
              <w:left w:val="nil"/>
              <w:bottom w:val="dotted" w:sz="4" w:space="0" w:color="auto"/>
              <w:right w:val="dotted" w:sz="4" w:space="0" w:color="auto"/>
            </w:tcBorders>
            <w:shd w:val="clear" w:color="000000" w:fill="FFFFFF"/>
            <w:vAlign w:val="center"/>
            <w:hideMark/>
          </w:tcPr>
          <w:p w14:paraId="6E798301"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10,090.0 </w:t>
            </w:r>
          </w:p>
        </w:tc>
        <w:tc>
          <w:tcPr>
            <w:tcW w:w="438" w:type="pct"/>
            <w:tcBorders>
              <w:top w:val="nil"/>
              <w:left w:val="nil"/>
              <w:bottom w:val="dotted" w:sz="4" w:space="0" w:color="auto"/>
              <w:right w:val="dotted" w:sz="4" w:space="0" w:color="auto"/>
            </w:tcBorders>
            <w:shd w:val="clear" w:color="000000" w:fill="FFFFFF"/>
            <w:vAlign w:val="center"/>
            <w:hideMark/>
          </w:tcPr>
          <w:p w14:paraId="46A3BF4A"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9,973.5 </w:t>
            </w:r>
          </w:p>
        </w:tc>
        <w:tc>
          <w:tcPr>
            <w:tcW w:w="438" w:type="pct"/>
            <w:tcBorders>
              <w:top w:val="nil"/>
              <w:left w:val="nil"/>
              <w:bottom w:val="dotted" w:sz="4" w:space="0" w:color="auto"/>
              <w:right w:val="dotted" w:sz="4" w:space="0" w:color="auto"/>
            </w:tcBorders>
            <w:shd w:val="clear" w:color="000000" w:fill="FFFFFF"/>
            <w:vAlign w:val="center"/>
            <w:hideMark/>
          </w:tcPr>
          <w:p w14:paraId="12EE5287"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39,635.0 </w:t>
            </w:r>
          </w:p>
        </w:tc>
        <w:tc>
          <w:tcPr>
            <w:tcW w:w="435" w:type="pct"/>
            <w:tcBorders>
              <w:top w:val="nil"/>
              <w:left w:val="nil"/>
              <w:bottom w:val="dotted" w:sz="4" w:space="0" w:color="auto"/>
              <w:right w:val="dotted" w:sz="4" w:space="0" w:color="auto"/>
            </w:tcBorders>
            <w:shd w:val="clear" w:color="000000" w:fill="FFFFFF"/>
            <w:vAlign w:val="center"/>
            <w:hideMark/>
          </w:tcPr>
          <w:p w14:paraId="5BE0B3F2"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39,630.4 </w:t>
            </w:r>
          </w:p>
        </w:tc>
      </w:tr>
      <w:tr w:rsidR="00B9362C" w:rsidRPr="001D23A6" w14:paraId="12CD6D3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EF362F8" w14:textId="55A82DC4"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Lanchkhuti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3A28A1D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12,667.9 </w:t>
            </w:r>
          </w:p>
        </w:tc>
        <w:tc>
          <w:tcPr>
            <w:tcW w:w="438" w:type="pct"/>
            <w:tcBorders>
              <w:top w:val="nil"/>
              <w:left w:val="nil"/>
              <w:bottom w:val="dotted" w:sz="4" w:space="0" w:color="auto"/>
              <w:right w:val="dotted" w:sz="4" w:space="0" w:color="auto"/>
            </w:tcBorders>
            <w:shd w:val="clear" w:color="auto" w:fill="auto"/>
            <w:vAlign w:val="center"/>
            <w:hideMark/>
          </w:tcPr>
          <w:p w14:paraId="43D524C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12,597.8 </w:t>
            </w:r>
          </w:p>
        </w:tc>
        <w:tc>
          <w:tcPr>
            <w:tcW w:w="438" w:type="pct"/>
            <w:tcBorders>
              <w:top w:val="nil"/>
              <w:left w:val="nil"/>
              <w:bottom w:val="dotted" w:sz="4" w:space="0" w:color="auto"/>
              <w:right w:val="dotted" w:sz="4" w:space="0" w:color="auto"/>
            </w:tcBorders>
            <w:shd w:val="clear" w:color="000000" w:fill="FFFFFF"/>
            <w:vAlign w:val="center"/>
            <w:hideMark/>
          </w:tcPr>
          <w:p w14:paraId="62F082D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3FD853D0"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6914270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1,600.0 </w:t>
            </w:r>
          </w:p>
        </w:tc>
        <w:tc>
          <w:tcPr>
            <w:tcW w:w="438" w:type="pct"/>
            <w:tcBorders>
              <w:top w:val="nil"/>
              <w:left w:val="nil"/>
              <w:bottom w:val="dotted" w:sz="4" w:space="0" w:color="auto"/>
              <w:right w:val="dotted" w:sz="4" w:space="0" w:color="auto"/>
            </w:tcBorders>
            <w:shd w:val="clear" w:color="000000" w:fill="FFFFFF"/>
            <w:vAlign w:val="center"/>
            <w:hideMark/>
          </w:tcPr>
          <w:p w14:paraId="4529466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1,529.9 </w:t>
            </w:r>
          </w:p>
        </w:tc>
        <w:tc>
          <w:tcPr>
            <w:tcW w:w="438" w:type="pct"/>
            <w:tcBorders>
              <w:top w:val="nil"/>
              <w:left w:val="nil"/>
              <w:bottom w:val="dotted" w:sz="4" w:space="0" w:color="auto"/>
              <w:right w:val="dotted" w:sz="4" w:space="0" w:color="auto"/>
            </w:tcBorders>
            <w:shd w:val="clear" w:color="000000" w:fill="FFFFFF"/>
            <w:vAlign w:val="center"/>
            <w:hideMark/>
          </w:tcPr>
          <w:p w14:paraId="5B7EAC9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10,822.9 </w:t>
            </w:r>
          </w:p>
        </w:tc>
        <w:tc>
          <w:tcPr>
            <w:tcW w:w="435" w:type="pct"/>
            <w:tcBorders>
              <w:top w:val="nil"/>
              <w:left w:val="nil"/>
              <w:bottom w:val="dotted" w:sz="4" w:space="0" w:color="auto"/>
              <w:right w:val="dotted" w:sz="4" w:space="0" w:color="auto"/>
            </w:tcBorders>
            <w:shd w:val="clear" w:color="000000" w:fill="FFFFFF"/>
            <w:vAlign w:val="center"/>
            <w:hideMark/>
          </w:tcPr>
          <w:p w14:paraId="25B1030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10,822.9 </w:t>
            </w:r>
          </w:p>
        </w:tc>
      </w:tr>
      <w:tr w:rsidR="00B9362C" w:rsidRPr="001D23A6" w14:paraId="4E939B8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DE3E318" w14:textId="3FBD711F"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Ozurgeti Municipality</w:t>
            </w:r>
          </w:p>
        </w:tc>
        <w:tc>
          <w:tcPr>
            <w:tcW w:w="438" w:type="pct"/>
            <w:tcBorders>
              <w:top w:val="nil"/>
              <w:left w:val="nil"/>
              <w:bottom w:val="dotted" w:sz="4" w:space="0" w:color="auto"/>
              <w:right w:val="dotted" w:sz="4" w:space="0" w:color="auto"/>
            </w:tcBorders>
            <w:shd w:val="clear" w:color="auto" w:fill="auto"/>
            <w:vAlign w:val="center"/>
            <w:hideMark/>
          </w:tcPr>
          <w:p w14:paraId="5A8C032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25,638.3 </w:t>
            </w:r>
          </w:p>
        </w:tc>
        <w:tc>
          <w:tcPr>
            <w:tcW w:w="438" w:type="pct"/>
            <w:tcBorders>
              <w:top w:val="nil"/>
              <w:left w:val="nil"/>
              <w:bottom w:val="dotted" w:sz="4" w:space="0" w:color="auto"/>
              <w:right w:val="dotted" w:sz="4" w:space="0" w:color="auto"/>
            </w:tcBorders>
            <w:shd w:val="clear" w:color="auto" w:fill="auto"/>
            <w:vAlign w:val="center"/>
            <w:hideMark/>
          </w:tcPr>
          <w:p w14:paraId="4862F87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25,636.1 </w:t>
            </w:r>
          </w:p>
        </w:tc>
        <w:tc>
          <w:tcPr>
            <w:tcW w:w="438" w:type="pct"/>
            <w:tcBorders>
              <w:top w:val="nil"/>
              <w:left w:val="nil"/>
              <w:bottom w:val="dotted" w:sz="4" w:space="0" w:color="auto"/>
              <w:right w:val="dotted" w:sz="4" w:space="0" w:color="auto"/>
            </w:tcBorders>
            <w:shd w:val="clear" w:color="000000" w:fill="FFFFFF"/>
            <w:vAlign w:val="center"/>
            <w:hideMark/>
          </w:tcPr>
          <w:p w14:paraId="17E2D7A2"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747712A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17128DD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5,215.0 </w:t>
            </w:r>
          </w:p>
        </w:tc>
        <w:tc>
          <w:tcPr>
            <w:tcW w:w="438" w:type="pct"/>
            <w:tcBorders>
              <w:top w:val="nil"/>
              <w:left w:val="nil"/>
              <w:bottom w:val="dotted" w:sz="4" w:space="0" w:color="auto"/>
              <w:right w:val="dotted" w:sz="4" w:space="0" w:color="auto"/>
            </w:tcBorders>
            <w:shd w:val="clear" w:color="000000" w:fill="FFFFFF"/>
            <w:vAlign w:val="center"/>
            <w:hideMark/>
          </w:tcPr>
          <w:p w14:paraId="3DD86BE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5,215.0 </w:t>
            </w:r>
          </w:p>
        </w:tc>
        <w:tc>
          <w:tcPr>
            <w:tcW w:w="438" w:type="pct"/>
            <w:tcBorders>
              <w:top w:val="nil"/>
              <w:left w:val="nil"/>
              <w:bottom w:val="dotted" w:sz="4" w:space="0" w:color="auto"/>
              <w:right w:val="dotted" w:sz="4" w:space="0" w:color="auto"/>
            </w:tcBorders>
            <w:shd w:val="clear" w:color="000000" w:fill="FFFFFF"/>
            <w:vAlign w:val="center"/>
            <w:hideMark/>
          </w:tcPr>
          <w:p w14:paraId="32B0BEA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20,143.3 </w:t>
            </w:r>
          </w:p>
        </w:tc>
        <w:tc>
          <w:tcPr>
            <w:tcW w:w="435" w:type="pct"/>
            <w:tcBorders>
              <w:top w:val="nil"/>
              <w:left w:val="nil"/>
              <w:bottom w:val="dotted" w:sz="4" w:space="0" w:color="auto"/>
              <w:right w:val="dotted" w:sz="4" w:space="0" w:color="auto"/>
            </w:tcBorders>
            <w:shd w:val="clear" w:color="000000" w:fill="FFFFFF"/>
            <w:vAlign w:val="center"/>
            <w:hideMark/>
          </w:tcPr>
          <w:p w14:paraId="41900EC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20,141.1 </w:t>
            </w:r>
          </w:p>
        </w:tc>
      </w:tr>
      <w:tr w:rsidR="00B9362C" w:rsidRPr="001D23A6" w14:paraId="0E68229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FC306A1" w14:textId="6ABCA891"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Chokhatauri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47E20DE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12,153.7 </w:t>
            </w:r>
          </w:p>
        </w:tc>
        <w:tc>
          <w:tcPr>
            <w:tcW w:w="438" w:type="pct"/>
            <w:tcBorders>
              <w:top w:val="nil"/>
              <w:left w:val="nil"/>
              <w:bottom w:val="dotted" w:sz="4" w:space="0" w:color="auto"/>
              <w:right w:val="dotted" w:sz="4" w:space="0" w:color="auto"/>
            </w:tcBorders>
            <w:shd w:val="clear" w:color="auto" w:fill="auto"/>
            <w:vAlign w:val="center"/>
            <w:hideMark/>
          </w:tcPr>
          <w:p w14:paraId="463B3DD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12,105.1 </w:t>
            </w:r>
          </w:p>
        </w:tc>
        <w:tc>
          <w:tcPr>
            <w:tcW w:w="438" w:type="pct"/>
            <w:tcBorders>
              <w:top w:val="nil"/>
              <w:left w:val="nil"/>
              <w:bottom w:val="dotted" w:sz="4" w:space="0" w:color="auto"/>
              <w:right w:val="dotted" w:sz="4" w:space="0" w:color="auto"/>
            </w:tcBorders>
            <w:shd w:val="clear" w:color="000000" w:fill="FFFFFF"/>
            <w:vAlign w:val="center"/>
            <w:hideMark/>
          </w:tcPr>
          <w:p w14:paraId="69C0376C"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0E1B0DAB"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3EE80E0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3,275.0 </w:t>
            </w:r>
          </w:p>
        </w:tc>
        <w:tc>
          <w:tcPr>
            <w:tcW w:w="438" w:type="pct"/>
            <w:tcBorders>
              <w:top w:val="nil"/>
              <w:left w:val="nil"/>
              <w:bottom w:val="dotted" w:sz="4" w:space="0" w:color="auto"/>
              <w:right w:val="dotted" w:sz="4" w:space="0" w:color="auto"/>
            </w:tcBorders>
            <w:shd w:val="clear" w:color="000000" w:fill="FFFFFF"/>
            <w:vAlign w:val="center"/>
            <w:hideMark/>
          </w:tcPr>
          <w:p w14:paraId="676EB8C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3,228.7 </w:t>
            </w:r>
          </w:p>
        </w:tc>
        <w:tc>
          <w:tcPr>
            <w:tcW w:w="438" w:type="pct"/>
            <w:tcBorders>
              <w:top w:val="nil"/>
              <w:left w:val="nil"/>
              <w:bottom w:val="dotted" w:sz="4" w:space="0" w:color="auto"/>
              <w:right w:val="dotted" w:sz="4" w:space="0" w:color="auto"/>
            </w:tcBorders>
            <w:shd w:val="clear" w:color="000000" w:fill="FFFFFF"/>
            <w:vAlign w:val="center"/>
            <w:hideMark/>
          </w:tcPr>
          <w:p w14:paraId="1DB441E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8,668.7 </w:t>
            </w:r>
          </w:p>
        </w:tc>
        <w:tc>
          <w:tcPr>
            <w:tcW w:w="435" w:type="pct"/>
            <w:tcBorders>
              <w:top w:val="nil"/>
              <w:left w:val="nil"/>
              <w:bottom w:val="dotted" w:sz="4" w:space="0" w:color="auto"/>
              <w:right w:val="dotted" w:sz="4" w:space="0" w:color="auto"/>
            </w:tcBorders>
            <w:shd w:val="clear" w:color="000000" w:fill="FFFFFF"/>
            <w:vAlign w:val="center"/>
            <w:hideMark/>
          </w:tcPr>
          <w:p w14:paraId="2751F67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8,666.5 </w:t>
            </w:r>
          </w:p>
        </w:tc>
      </w:tr>
      <w:tr w:rsidR="00B9362C" w:rsidRPr="001D23A6" w14:paraId="4552B36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C04F1DF" w14:textId="0E166D6E" w:rsidR="00B9362C" w:rsidRPr="001D23A6" w:rsidRDefault="002152AD"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Samtskhe</w:t>
            </w:r>
            <w:proofErr w:type="spellEnd"/>
            <w:r>
              <w:rPr>
                <w:rFonts w:ascii="Sylfaen" w:eastAsia="Times New Roman" w:hAnsi="Sylfaen" w:cs="Arial"/>
                <w:b/>
                <w:bCs/>
                <w:sz w:val="16"/>
                <w:szCs w:val="16"/>
              </w:rPr>
              <w:t>-Javakheti Region</w:t>
            </w:r>
          </w:p>
        </w:tc>
        <w:tc>
          <w:tcPr>
            <w:tcW w:w="438" w:type="pct"/>
            <w:tcBorders>
              <w:top w:val="nil"/>
              <w:left w:val="nil"/>
              <w:bottom w:val="dotted" w:sz="4" w:space="0" w:color="auto"/>
              <w:right w:val="dotted" w:sz="4" w:space="0" w:color="auto"/>
            </w:tcBorders>
            <w:shd w:val="clear" w:color="auto" w:fill="auto"/>
            <w:vAlign w:val="center"/>
            <w:hideMark/>
          </w:tcPr>
          <w:p w14:paraId="74BFD61E"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39,891.5 </w:t>
            </w:r>
          </w:p>
        </w:tc>
        <w:tc>
          <w:tcPr>
            <w:tcW w:w="438" w:type="pct"/>
            <w:tcBorders>
              <w:top w:val="nil"/>
              <w:left w:val="nil"/>
              <w:bottom w:val="dotted" w:sz="4" w:space="0" w:color="auto"/>
              <w:right w:val="dotted" w:sz="4" w:space="0" w:color="auto"/>
            </w:tcBorders>
            <w:shd w:val="clear" w:color="auto" w:fill="auto"/>
            <w:vAlign w:val="center"/>
            <w:hideMark/>
          </w:tcPr>
          <w:p w14:paraId="7E86427E"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39,820.8 </w:t>
            </w:r>
          </w:p>
        </w:tc>
        <w:tc>
          <w:tcPr>
            <w:tcW w:w="438" w:type="pct"/>
            <w:tcBorders>
              <w:top w:val="nil"/>
              <w:left w:val="nil"/>
              <w:bottom w:val="dotted" w:sz="4" w:space="0" w:color="auto"/>
              <w:right w:val="dotted" w:sz="4" w:space="0" w:color="auto"/>
            </w:tcBorders>
            <w:shd w:val="clear" w:color="000000" w:fill="FFFFFF"/>
            <w:vAlign w:val="center"/>
            <w:hideMark/>
          </w:tcPr>
          <w:p w14:paraId="7FB1D6E1"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1,270.0 </w:t>
            </w:r>
          </w:p>
        </w:tc>
        <w:tc>
          <w:tcPr>
            <w:tcW w:w="438" w:type="pct"/>
            <w:tcBorders>
              <w:top w:val="nil"/>
              <w:left w:val="nil"/>
              <w:bottom w:val="dotted" w:sz="4" w:space="0" w:color="auto"/>
              <w:right w:val="dotted" w:sz="4" w:space="0" w:color="auto"/>
            </w:tcBorders>
            <w:shd w:val="clear" w:color="000000" w:fill="FFFFFF"/>
            <w:vAlign w:val="center"/>
            <w:hideMark/>
          </w:tcPr>
          <w:p w14:paraId="648D605C"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1,270.0 </w:t>
            </w:r>
          </w:p>
        </w:tc>
        <w:tc>
          <w:tcPr>
            <w:tcW w:w="438" w:type="pct"/>
            <w:tcBorders>
              <w:top w:val="nil"/>
              <w:left w:val="nil"/>
              <w:bottom w:val="dotted" w:sz="4" w:space="0" w:color="auto"/>
              <w:right w:val="dotted" w:sz="4" w:space="0" w:color="auto"/>
            </w:tcBorders>
            <w:shd w:val="clear" w:color="000000" w:fill="FFFFFF"/>
            <w:vAlign w:val="center"/>
            <w:hideMark/>
          </w:tcPr>
          <w:p w14:paraId="1EB6958C"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6,510.0 </w:t>
            </w:r>
          </w:p>
        </w:tc>
        <w:tc>
          <w:tcPr>
            <w:tcW w:w="438" w:type="pct"/>
            <w:tcBorders>
              <w:top w:val="nil"/>
              <w:left w:val="nil"/>
              <w:bottom w:val="dotted" w:sz="4" w:space="0" w:color="auto"/>
              <w:right w:val="dotted" w:sz="4" w:space="0" w:color="auto"/>
            </w:tcBorders>
            <w:shd w:val="clear" w:color="000000" w:fill="FFFFFF"/>
            <w:vAlign w:val="center"/>
            <w:hideMark/>
          </w:tcPr>
          <w:p w14:paraId="5D93D374"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6,488.1 </w:t>
            </w:r>
          </w:p>
        </w:tc>
        <w:tc>
          <w:tcPr>
            <w:tcW w:w="438" w:type="pct"/>
            <w:tcBorders>
              <w:top w:val="nil"/>
              <w:left w:val="nil"/>
              <w:bottom w:val="dotted" w:sz="4" w:space="0" w:color="auto"/>
              <w:right w:val="dotted" w:sz="4" w:space="0" w:color="auto"/>
            </w:tcBorders>
            <w:shd w:val="clear" w:color="000000" w:fill="FFFFFF"/>
            <w:vAlign w:val="center"/>
            <w:hideMark/>
          </w:tcPr>
          <w:p w14:paraId="0B2400CE"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32,111.5 </w:t>
            </w:r>
          </w:p>
        </w:tc>
        <w:tc>
          <w:tcPr>
            <w:tcW w:w="435" w:type="pct"/>
            <w:tcBorders>
              <w:top w:val="nil"/>
              <w:left w:val="nil"/>
              <w:bottom w:val="dotted" w:sz="4" w:space="0" w:color="auto"/>
              <w:right w:val="dotted" w:sz="4" w:space="0" w:color="auto"/>
            </w:tcBorders>
            <w:shd w:val="clear" w:color="000000" w:fill="FFFFFF"/>
            <w:vAlign w:val="center"/>
            <w:hideMark/>
          </w:tcPr>
          <w:p w14:paraId="7F3F9561"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32,062.7 </w:t>
            </w:r>
          </w:p>
        </w:tc>
      </w:tr>
      <w:tr w:rsidR="00B9362C" w:rsidRPr="001D23A6" w14:paraId="4159FB7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0BA7348" w14:textId="76A024FB"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Borjomi Municipality</w:t>
            </w:r>
          </w:p>
        </w:tc>
        <w:tc>
          <w:tcPr>
            <w:tcW w:w="438" w:type="pct"/>
            <w:tcBorders>
              <w:top w:val="nil"/>
              <w:left w:val="nil"/>
              <w:bottom w:val="dotted" w:sz="4" w:space="0" w:color="auto"/>
              <w:right w:val="dotted" w:sz="4" w:space="0" w:color="auto"/>
            </w:tcBorders>
            <w:shd w:val="clear" w:color="auto" w:fill="auto"/>
            <w:vAlign w:val="center"/>
            <w:hideMark/>
          </w:tcPr>
          <w:p w14:paraId="5BE54F5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9,516.9 </w:t>
            </w:r>
          </w:p>
        </w:tc>
        <w:tc>
          <w:tcPr>
            <w:tcW w:w="438" w:type="pct"/>
            <w:tcBorders>
              <w:top w:val="nil"/>
              <w:left w:val="nil"/>
              <w:bottom w:val="dotted" w:sz="4" w:space="0" w:color="auto"/>
              <w:right w:val="dotted" w:sz="4" w:space="0" w:color="auto"/>
            </w:tcBorders>
            <w:shd w:val="clear" w:color="auto" w:fill="auto"/>
            <w:vAlign w:val="center"/>
            <w:hideMark/>
          </w:tcPr>
          <w:p w14:paraId="0721DA0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9,515.5 </w:t>
            </w:r>
          </w:p>
        </w:tc>
        <w:tc>
          <w:tcPr>
            <w:tcW w:w="438" w:type="pct"/>
            <w:tcBorders>
              <w:top w:val="nil"/>
              <w:left w:val="nil"/>
              <w:bottom w:val="dotted" w:sz="4" w:space="0" w:color="auto"/>
              <w:right w:val="dotted" w:sz="4" w:space="0" w:color="auto"/>
            </w:tcBorders>
            <w:shd w:val="clear" w:color="000000" w:fill="FFFFFF"/>
            <w:vAlign w:val="center"/>
            <w:hideMark/>
          </w:tcPr>
          <w:p w14:paraId="38B6306F"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406CEFC3"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2E36D2B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14:paraId="083ED69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14:paraId="6DBBB22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6,291.9 </w:t>
            </w:r>
          </w:p>
        </w:tc>
        <w:tc>
          <w:tcPr>
            <w:tcW w:w="435" w:type="pct"/>
            <w:tcBorders>
              <w:top w:val="nil"/>
              <w:left w:val="nil"/>
              <w:bottom w:val="dotted" w:sz="4" w:space="0" w:color="auto"/>
              <w:right w:val="dotted" w:sz="4" w:space="0" w:color="auto"/>
            </w:tcBorders>
            <w:shd w:val="clear" w:color="000000" w:fill="FFFFFF"/>
            <w:vAlign w:val="center"/>
            <w:hideMark/>
          </w:tcPr>
          <w:p w14:paraId="54AE64B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6,290.5 </w:t>
            </w:r>
          </w:p>
        </w:tc>
      </w:tr>
      <w:tr w:rsidR="00B9362C" w:rsidRPr="001D23A6" w14:paraId="48BF5773"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4111FA2" w14:textId="6C70A4D8"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Adigeni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0FF7590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5,350.0 </w:t>
            </w:r>
          </w:p>
        </w:tc>
        <w:tc>
          <w:tcPr>
            <w:tcW w:w="438" w:type="pct"/>
            <w:tcBorders>
              <w:top w:val="nil"/>
              <w:left w:val="nil"/>
              <w:bottom w:val="dotted" w:sz="4" w:space="0" w:color="auto"/>
              <w:right w:val="dotted" w:sz="4" w:space="0" w:color="auto"/>
            </w:tcBorders>
            <w:shd w:val="clear" w:color="auto" w:fill="auto"/>
            <w:vAlign w:val="center"/>
            <w:hideMark/>
          </w:tcPr>
          <w:p w14:paraId="1F20215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5,335.7 </w:t>
            </w:r>
          </w:p>
        </w:tc>
        <w:tc>
          <w:tcPr>
            <w:tcW w:w="438" w:type="pct"/>
            <w:tcBorders>
              <w:top w:val="nil"/>
              <w:left w:val="nil"/>
              <w:bottom w:val="dotted" w:sz="4" w:space="0" w:color="auto"/>
              <w:right w:val="dotted" w:sz="4" w:space="0" w:color="auto"/>
            </w:tcBorders>
            <w:shd w:val="clear" w:color="000000" w:fill="FFFFFF"/>
            <w:vAlign w:val="center"/>
            <w:hideMark/>
          </w:tcPr>
          <w:p w14:paraId="2EABC360"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0E72F945"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6BD172C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D2E1F2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6DFE9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5,190.0 </w:t>
            </w:r>
          </w:p>
        </w:tc>
        <w:tc>
          <w:tcPr>
            <w:tcW w:w="435" w:type="pct"/>
            <w:tcBorders>
              <w:top w:val="nil"/>
              <w:left w:val="nil"/>
              <w:bottom w:val="dotted" w:sz="4" w:space="0" w:color="auto"/>
              <w:right w:val="dotted" w:sz="4" w:space="0" w:color="auto"/>
            </w:tcBorders>
            <w:shd w:val="clear" w:color="000000" w:fill="FFFFFF"/>
            <w:vAlign w:val="center"/>
            <w:hideMark/>
          </w:tcPr>
          <w:p w14:paraId="0FCD0ED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5,175.7 </w:t>
            </w:r>
          </w:p>
        </w:tc>
      </w:tr>
      <w:tr w:rsidR="00B9362C" w:rsidRPr="001D23A6" w14:paraId="45CCA57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8AAE97" w14:textId="48D66D3C"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Aspindza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3658D29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4,930.1 </w:t>
            </w:r>
          </w:p>
        </w:tc>
        <w:tc>
          <w:tcPr>
            <w:tcW w:w="438" w:type="pct"/>
            <w:tcBorders>
              <w:top w:val="nil"/>
              <w:left w:val="nil"/>
              <w:bottom w:val="dotted" w:sz="4" w:space="0" w:color="auto"/>
              <w:right w:val="dotted" w:sz="4" w:space="0" w:color="auto"/>
            </w:tcBorders>
            <w:shd w:val="clear" w:color="auto" w:fill="auto"/>
            <w:vAlign w:val="center"/>
            <w:hideMark/>
          </w:tcPr>
          <w:p w14:paraId="0892B3F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4,915.5 </w:t>
            </w:r>
          </w:p>
        </w:tc>
        <w:tc>
          <w:tcPr>
            <w:tcW w:w="438" w:type="pct"/>
            <w:tcBorders>
              <w:top w:val="nil"/>
              <w:left w:val="nil"/>
              <w:bottom w:val="dotted" w:sz="4" w:space="0" w:color="auto"/>
              <w:right w:val="dotted" w:sz="4" w:space="0" w:color="auto"/>
            </w:tcBorders>
            <w:shd w:val="clear" w:color="000000" w:fill="FFFFFF"/>
            <w:vAlign w:val="center"/>
            <w:hideMark/>
          </w:tcPr>
          <w:p w14:paraId="7F0E8914"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6BADC49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045CC11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681AD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5D9BC1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4,785.1 </w:t>
            </w:r>
          </w:p>
        </w:tc>
        <w:tc>
          <w:tcPr>
            <w:tcW w:w="435" w:type="pct"/>
            <w:tcBorders>
              <w:top w:val="nil"/>
              <w:left w:val="nil"/>
              <w:bottom w:val="dotted" w:sz="4" w:space="0" w:color="auto"/>
              <w:right w:val="dotted" w:sz="4" w:space="0" w:color="auto"/>
            </w:tcBorders>
            <w:shd w:val="clear" w:color="000000" w:fill="FFFFFF"/>
            <w:vAlign w:val="center"/>
            <w:hideMark/>
          </w:tcPr>
          <w:p w14:paraId="7D12657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4,770.5 </w:t>
            </w:r>
          </w:p>
        </w:tc>
      </w:tr>
      <w:tr w:rsidR="00B9362C" w:rsidRPr="001D23A6" w14:paraId="4859FB4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6F552B3" w14:textId="60109E8C"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Akhalkalaki Municipality</w:t>
            </w:r>
          </w:p>
        </w:tc>
        <w:tc>
          <w:tcPr>
            <w:tcW w:w="438" w:type="pct"/>
            <w:tcBorders>
              <w:top w:val="nil"/>
              <w:left w:val="nil"/>
              <w:bottom w:val="dotted" w:sz="4" w:space="0" w:color="auto"/>
              <w:right w:val="dotted" w:sz="4" w:space="0" w:color="auto"/>
            </w:tcBorders>
            <w:shd w:val="clear" w:color="auto" w:fill="auto"/>
            <w:vAlign w:val="center"/>
            <w:hideMark/>
          </w:tcPr>
          <w:p w14:paraId="1C726FE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9,894.2 </w:t>
            </w:r>
          </w:p>
        </w:tc>
        <w:tc>
          <w:tcPr>
            <w:tcW w:w="438" w:type="pct"/>
            <w:tcBorders>
              <w:top w:val="nil"/>
              <w:left w:val="nil"/>
              <w:bottom w:val="dotted" w:sz="4" w:space="0" w:color="auto"/>
              <w:right w:val="dotted" w:sz="4" w:space="0" w:color="auto"/>
            </w:tcBorders>
            <w:shd w:val="clear" w:color="auto" w:fill="auto"/>
            <w:vAlign w:val="center"/>
            <w:hideMark/>
          </w:tcPr>
          <w:p w14:paraId="6D3BA05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9,870.2 </w:t>
            </w:r>
          </w:p>
        </w:tc>
        <w:tc>
          <w:tcPr>
            <w:tcW w:w="438" w:type="pct"/>
            <w:tcBorders>
              <w:top w:val="nil"/>
              <w:left w:val="nil"/>
              <w:bottom w:val="dotted" w:sz="4" w:space="0" w:color="auto"/>
              <w:right w:val="dotted" w:sz="4" w:space="0" w:color="auto"/>
            </w:tcBorders>
            <w:shd w:val="clear" w:color="000000" w:fill="FFFFFF"/>
            <w:vAlign w:val="center"/>
            <w:hideMark/>
          </w:tcPr>
          <w:p w14:paraId="23834F59"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7F87DB13"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19EC6EA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3,060.0 </w:t>
            </w:r>
          </w:p>
        </w:tc>
        <w:tc>
          <w:tcPr>
            <w:tcW w:w="438" w:type="pct"/>
            <w:tcBorders>
              <w:top w:val="nil"/>
              <w:left w:val="nil"/>
              <w:bottom w:val="dotted" w:sz="4" w:space="0" w:color="auto"/>
              <w:right w:val="dotted" w:sz="4" w:space="0" w:color="auto"/>
            </w:tcBorders>
            <w:shd w:val="clear" w:color="000000" w:fill="FFFFFF"/>
            <w:vAlign w:val="center"/>
            <w:hideMark/>
          </w:tcPr>
          <w:p w14:paraId="1E5CBA6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3,038.1 </w:t>
            </w:r>
          </w:p>
        </w:tc>
        <w:tc>
          <w:tcPr>
            <w:tcW w:w="438" w:type="pct"/>
            <w:tcBorders>
              <w:top w:val="nil"/>
              <w:left w:val="nil"/>
              <w:bottom w:val="dotted" w:sz="4" w:space="0" w:color="auto"/>
              <w:right w:val="dotted" w:sz="4" w:space="0" w:color="auto"/>
            </w:tcBorders>
            <w:shd w:val="clear" w:color="000000" w:fill="FFFFFF"/>
            <w:vAlign w:val="center"/>
            <w:hideMark/>
          </w:tcPr>
          <w:p w14:paraId="6666F54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6,594.2 </w:t>
            </w:r>
          </w:p>
        </w:tc>
        <w:tc>
          <w:tcPr>
            <w:tcW w:w="435" w:type="pct"/>
            <w:tcBorders>
              <w:top w:val="nil"/>
              <w:left w:val="nil"/>
              <w:bottom w:val="dotted" w:sz="4" w:space="0" w:color="auto"/>
              <w:right w:val="dotted" w:sz="4" w:space="0" w:color="auto"/>
            </w:tcBorders>
            <w:shd w:val="clear" w:color="000000" w:fill="FFFFFF"/>
            <w:vAlign w:val="center"/>
            <w:hideMark/>
          </w:tcPr>
          <w:p w14:paraId="16DD718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6,592.1 </w:t>
            </w:r>
          </w:p>
        </w:tc>
      </w:tr>
      <w:tr w:rsidR="00B9362C" w:rsidRPr="001D23A6" w14:paraId="096B555A"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F089599" w14:textId="05E608B7"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Akhaltsikhe Municipality</w:t>
            </w:r>
          </w:p>
        </w:tc>
        <w:tc>
          <w:tcPr>
            <w:tcW w:w="438" w:type="pct"/>
            <w:tcBorders>
              <w:top w:val="nil"/>
              <w:left w:val="nil"/>
              <w:bottom w:val="dotted" w:sz="4" w:space="0" w:color="auto"/>
              <w:right w:val="dotted" w:sz="4" w:space="0" w:color="auto"/>
            </w:tcBorders>
            <w:shd w:val="clear" w:color="auto" w:fill="auto"/>
            <w:vAlign w:val="center"/>
            <w:hideMark/>
          </w:tcPr>
          <w:p w14:paraId="475FF62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5,426.1 </w:t>
            </w:r>
          </w:p>
        </w:tc>
        <w:tc>
          <w:tcPr>
            <w:tcW w:w="438" w:type="pct"/>
            <w:tcBorders>
              <w:top w:val="nil"/>
              <w:left w:val="nil"/>
              <w:bottom w:val="dotted" w:sz="4" w:space="0" w:color="auto"/>
              <w:right w:val="dotted" w:sz="4" w:space="0" w:color="auto"/>
            </w:tcBorders>
            <w:shd w:val="clear" w:color="auto" w:fill="auto"/>
            <w:vAlign w:val="center"/>
            <w:hideMark/>
          </w:tcPr>
          <w:p w14:paraId="4772513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5,426.1 </w:t>
            </w:r>
          </w:p>
        </w:tc>
        <w:tc>
          <w:tcPr>
            <w:tcW w:w="438" w:type="pct"/>
            <w:tcBorders>
              <w:top w:val="nil"/>
              <w:left w:val="nil"/>
              <w:bottom w:val="dotted" w:sz="4" w:space="0" w:color="auto"/>
              <w:right w:val="dotted" w:sz="4" w:space="0" w:color="auto"/>
            </w:tcBorders>
            <w:shd w:val="clear" w:color="000000" w:fill="FFFFFF"/>
            <w:vAlign w:val="center"/>
            <w:hideMark/>
          </w:tcPr>
          <w:p w14:paraId="07A377AA"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25327AD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1C9E776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065744D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5CF9D70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4,676.1 </w:t>
            </w:r>
          </w:p>
        </w:tc>
        <w:tc>
          <w:tcPr>
            <w:tcW w:w="435" w:type="pct"/>
            <w:tcBorders>
              <w:top w:val="nil"/>
              <w:left w:val="nil"/>
              <w:bottom w:val="dotted" w:sz="4" w:space="0" w:color="auto"/>
              <w:right w:val="dotted" w:sz="4" w:space="0" w:color="auto"/>
            </w:tcBorders>
            <w:shd w:val="clear" w:color="000000" w:fill="FFFFFF"/>
            <w:vAlign w:val="center"/>
            <w:hideMark/>
          </w:tcPr>
          <w:p w14:paraId="77BC2F3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4,676.1 </w:t>
            </w:r>
          </w:p>
        </w:tc>
      </w:tr>
      <w:tr w:rsidR="00B9362C" w:rsidRPr="001D23A6" w14:paraId="0CBB995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5B61C8F" w14:textId="12A279FA"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Ninotsminda</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667282F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4,774.2 </w:t>
            </w:r>
          </w:p>
        </w:tc>
        <w:tc>
          <w:tcPr>
            <w:tcW w:w="438" w:type="pct"/>
            <w:tcBorders>
              <w:top w:val="nil"/>
              <w:left w:val="nil"/>
              <w:bottom w:val="dotted" w:sz="4" w:space="0" w:color="auto"/>
              <w:right w:val="dotted" w:sz="4" w:space="0" w:color="auto"/>
            </w:tcBorders>
            <w:shd w:val="clear" w:color="auto" w:fill="auto"/>
            <w:vAlign w:val="center"/>
            <w:hideMark/>
          </w:tcPr>
          <w:p w14:paraId="521863F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4,757.8 </w:t>
            </w:r>
          </w:p>
        </w:tc>
        <w:tc>
          <w:tcPr>
            <w:tcW w:w="438" w:type="pct"/>
            <w:tcBorders>
              <w:top w:val="nil"/>
              <w:left w:val="nil"/>
              <w:bottom w:val="dotted" w:sz="4" w:space="0" w:color="auto"/>
              <w:right w:val="dotted" w:sz="4" w:space="0" w:color="auto"/>
            </w:tcBorders>
            <w:shd w:val="clear" w:color="000000" w:fill="FFFFFF"/>
            <w:vAlign w:val="center"/>
            <w:hideMark/>
          </w:tcPr>
          <w:p w14:paraId="0CBF5006"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226DBB7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66BE84E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5FE3BC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475C2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4,574.2 </w:t>
            </w:r>
          </w:p>
        </w:tc>
        <w:tc>
          <w:tcPr>
            <w:tcW w:w="435" w:type="pct"/>
            <w:tcBorders>
              <w:top w:val="nil"/>
              <w:left w:val="nil"/>
              <w:bottom w:val="dotted" w:sz="4" w:space="0" w:color="auto"/>
              <w:right w:val="dotted" w:sz="4" w:space="0" w:color="auto"/>
            </w:tcBorders>
            <w:shd w:val="clear" w:color="000000" w:fill="FFFFFF"/>
            <w:vAlign w:val="center"/>
            <w:hideMark/>
          </w:tcPr>
          <w:p w14:paraId="4DA6A2A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4,557.8 </w:t>
            </w:r>
          </w:p>
        </w:tc>
      </w:tr>
      <w:tr w:rsidR="00B9362C" w:rsidRPr="001D23A6" w14:paraId="5C20B0B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3F69E49" w14:textId="77241AEA" w:rsidR="00B9362C" w:rsidRPr="001D23A6" w:rsidRDefault="002152AD"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Mtskheta-</w:t>
            </w:r>
            <w:proofErr w:type="spellStart"/>
            <w:r>
              <w:rPr>
                <w:rFonts w:ascii="Sylfaen" w:eastAsia="Times New Roman" w:hAnsi="Sylfaen" w:cs="Arial"/>
                <w:b/>
                <w:bCs/>
                <w:sz w:val="16"/>
                <w:szCs w:val="16"/>
              </w:rPr>
              <w:t>Mtianeti</w:t>
            </w:r>
            <w:proofErr w:type="spellEnd"/>
            <w:r w:rsidR="00B9362C" w:rsidRPr="001D23A6">
              <w:rPr>
                <w:rFonts w:ascii="Sylfaen" w:eastAsia="Times New Roman" w:hAnsi="Sylfaen" w:cs="Arial"/>
                <w:b/>
                <w:bCs/>
                <w:sz w:val="16"/>
                <w:szCs w:val="16"/>
              </w:rPr>
              <w:t xml:space="preserve"> </w:t>
            </w:r>
            <w:r>
              <w:rPr>
                <w:rFonts w:ascii="Sylfaen" w:eastAsia="Times New Roman" w:hAnsi="Sylfaen" w:cs="Arial"/>
                <w:b/>
                <w:bCs/>
                <w:sz w:val="16"/>
                <w:szCs w:val="16"/>
              </w:rPr>
              <w:t>Region</w:t>
            </w:r>
          </w:p>
        </w:tc>
        <w:tc>
          <w:tcPr>
            <w:tcW w:w="438" w:type="pct"/>
            <w:tcBorders>
              <w:top w:val="nil"/>
              <w:left w:val="nil"/>
              <w:bottom w:val="dotted" w:sz="4" w:space="0" w:color="auto"/>
              <w:right w:val="dotted" w:sz="4" w:space="0" w:color="auto"/>
            </w:tcBorders>
            <w:shd w:val="clear" w:color="auto" w:fill="auto"/>
            <w:vAlign w:val="center"/>
            <w:hideMark/>
          </w:tcPr>
          <w:p w14:paraId="77231DC6"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32,444.6 </w:t>
            </w:r>
          </w:p>
        </w:tc>
        <w:tc>
          <w:tcPr>
            <w:tcW w:w="438" w:type="pct"/>
            <w:tcBorders>
              <w:top w:val="nil"/>
              <w:left w:val="nil"/>
              <w:bottom w:val="dotted" w:sz="4" w:space="0" w:color="auto"/>
              <w:right w:val="dotted" w:sz="4" w:space="0" w:color="auto"/>
            </w:tcBorders>
            <w:shd w:val="clear" w:color="auto" w:fill="auto"/>
            <w:vAlign w:val="center"/>
            <w:hideMark/>
          </w:tcPr>
          <w:p w14:paraId="193A2B2B"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31,718.0 </w:t>
            </w:r>
          </w:p>
        </w:tc>
        <w:tc>
          <w:tcPr>
            <w:tcW w:w="438" w:type="pct"/>
            <w:tcBorders>
              <w:top w:val="nil"/>
              <w:left w:val="nil"/>
              <w:bottom w:val="dotted" w:sz="4" w:space="0" w:color="auto"/>
              <w:right w:val="dotted" w:sz="4" w:space="0" w:color="auto"/>
            </w:tcBorders>
            <w:shd w:val="clear" w:color="000000" w:fill="FFFFFF"/>
            <w:vAlign w:val="center"/>
            <w:hideMark/>
          </w:tcPr>
          <w:p w14:paraId="6796DC5F"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880.0 </w:t>
            </w:r>
          </w:p>
        </w:tc>
        <w:tc>
          <w:tcPr>
            <w:tcW w:w="438" w:type="pct"/>
            <w:tcBorders>
              <w:top w:val="nil"/>
              <w:left w:val="nil"/>
              <w:bottom w:val="dotted" w:sz="4" w:space="0" w:color="auto"/>
              <w:right w:val="dotted" w:sz="4" w:space="0" w:color="auto"/>
            </w:tcBorders>
            <w:shd w:val="clear" w:color="000000" w:fill="FFFFFF"/>
            <w:vAlign w:val="center"/>
            <w:hideMark/>
          </w:tcPr>
          <w:p w14:paraId="21911ADB"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880.0 </w:t>
            </w:r>
          </w:p>
        </w:tc>
        <w:tc>
          <w:tcPr>
            <w:tcW w:w="438" w:type="pct"/>
            <w:tcBorders>
              <w:top w:val="nil"/>
              <w:left w:val="nil"/>
              <w:bottom w:val="dotted" w:sz="4" w:space="0" w:color="auto"/>
              <w:right w:val="dotted" w:sz="4" w:space="0" w:color="auto"/>
            </w:tcBorders>
            <w:shd w:val="clear" w:color="000000" w:fill="FFFFFF"/>
            <w:vAlign w:val="center"/>
            <w:hideMark/>
          </w:tcPr>
          <w:p w14:paraId="56BFFE14"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7,099.4 </w:t>
            </w:r>
          </w:p>
        </w:tc>
        <w:tc>
          <w:tcPr>
            <w:tcW w:w="438" w:type="pct"/>
            <w:tcBorders>
              <w:top w:val="nil"/>
              <w:left w:val="nil"/>
              <w:bottom w:val="dotted" w:sz="4" w:space="0" w:color="auto"/>
              <w:right w:val="dotted" w:sz="4" w:space="0" w:color="auto"/>
            </w:tcBorders>
            <w:shd w:val="clear" w:color="000000" w:fill="FFFFFF"/>
            <w:vAlign w:val="center"/>
            <w:hideMark/>
          </w:tcPr>
          <w:p w14:paraId="1E8319C9"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6,914.9 </w:t>
            </w:r>
          </w:p>
        </w:tc>
        <w:tc>
          <w:tcPr>
            <w:tcW w:w="438" w:type="pct"/>
            <w:tcBorders>
              <w:top w:val="nil"/>
              <w:left w:val="nil"/>
              <w:bottom w:val="dotted" w:sz="4" w:space="0" w:color="auto"/>
              <w:right w:val="dotted" w:sz="4" w:space="0" w:color="auto"/>
            </w:tcBorders>
            <w:shd w:val="clear" w:color="000000" w:fill="FFFFFF"/>
            <w:vAlign w:val="center"/>
            <w:hideMark/>
          </w:tcPr>
          <w:p w14:paraId="268109AA"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24,465.2 </w:t>
            </w:r>
          </w:p>
        </w:tc>
        <w:tc>
          <w:tcPr>
            <w:tcW w:w="435" w:type="pct"/>
            <w:tcBorders>
              <w:top w:val="nil"/>
              <w:left w:val="nil"/>
              <w:bottom w:val="dotted" w:sz="4" w:space="0" w:color="auto"/>
              <w:right w:val="dotted" w:sz="4" w:space="0" w:color="auto"/>
            </w:tcBorders>
            <w:shd w:val="clear" w:color="000000" w:fill="FFFFFF"/>
            <w:vAlign w:val="center"/>
            <w:hideMark/>
          </w:tcPr>
          <w:p w14:paraId="3F5C89D6"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23,923.2 </w:t>
            </w:r>
          </w:p>
        </w:tc>
      </w:tr>
      <w:tr w:rsidR="00B9362C" w:rsidRPr="001D23A6" w14:paraId="61088251"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D28D58A" w14:textId="3EC669F7"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Akhalgori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529506A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3,027.0 </w:t>
            </w:r>
          </w:p>
        </w:tc>
        <w:tc>
          <w:tcPr>
            <w:tcW w:w="438" w:type="pct"/>
            <w:tcBorders>
              <w:top w:val="nil"/>
              <w:left w:val="nil"/>
              <w:bottom w:val="dotted" w:sz="4" w:space="0" w:color="auto"/>
              <w:right w:val="dotted" w:sz="4" w:space="0" w:color="auto"/>
            </w:tcBorders>
            <w:shd w:val="clear" w:color="auto" w:fill="auto"/>
            <w:vAlign w:val="center"/>
            <w:hideMark/>
          </w:tcPr>
          <w:p w14:paraId="3A2CB6F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3,027.0 </w:t>
            </w:r>
          </w:p>
        </w:tc>
        <w:tc>
          <w:tcPr>
            <w:tcW w:w="438" w:type="pct"/>
            <w:tcBorders>
              <w:top w:val="nil"/>
              <w:left w:val="nil"/>
              <w:bottom w:val="dotted" w:sz="4" w:space="0" w:color="auto"/>
              <w:right w:val="dotted" w:sz="4" w:space="0" w:color="auto"/>
            </w:tcBorders>
            <w:shd w:val="clear" w:color="000000" w:fill="FFFFFF"/>
            <w:vAlign w:val="center"/>
            <w:hideMark/>
          </w:tcPr>
          <w:p w14:paraId="6074F9F3"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02A5CAA7"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2D5C274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2,927.0 </w:t>
            </w:r>
          </w:p>
        </w:tc>
        <w:tc>
          <w:tcPr>
            <w:tcW w:w="438" w:type="pct"/>
            <w:tcBorders>
              <w:top w:val="nil"/>
              <w:left w:val="nil"/>
              <w:bottom w:val="dotted" w:sz="4" w:space="0" w:color="auto"/>
              <w:right w:val="dotted" w:sz="4" w:space="0" w:color="auto"/>
            </w:tcBorders>
            <w:shd w:val="clear" w:color="000000" w:fill="FFFFFF"/>
            <w:vAlign w:val="center"/>
            <w:hideMark/>
          </w:tcPr>
          <w:p w14:paraId="435CD5D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2,927.0 </w:t>
            </w:r>
          </w:p>
        </w:tc>
        <w:tc>
          <w:tcPr>
            <w:tcW w:w="438" w:type="pct"/>
            <w:tcBorders>
              <w:top w:val="nil"/>
              <w:left w:val="nil"/>
              <w:bottom w:val="dotted" w:sz="4" w:space="0" w:color="auto"/>
              <w:right w:val="dotted" w:sz="4" w:space="0" w:color="auto"/>
            </w:tcBorders>
            <w:shd w:val="clear" w:color="000000" w:fill="FFFFFF"/>
            <w:vAlign w:val="center"/>
            <w:hideMark/>
          </w:tcPr>
          <w:p w14:paraId="5B84AFA3"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0C52D6D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55407C0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7C4E92" w14:textId="1C67864E"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lastRenderedPageBreak/>
              <w:t>Dusheti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21DEF52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9,424.1 </w:t>
            </w:r>
          </w:p>
        </w:tc>
        <w:tc>
          <w:tcPr>
            <w:tcW w:w="438" w:type="pct"/>
            <w:tcBorders>
              <w:top w:val="nil"/>
              <w:left w:val="nil"/>
              <w:bottom w:val="dotted" w:sz="4" w:space="0" w:color="auto"/>
              <w:right w:val="dotted" w:sz="4" w:space="0" w:color="auto"/>
            </w:tcBorders>
            <w:shd w:val="clear" w:color="auto" w:fill="auto"/>
            <w:vAlign w:val="center"/>
            <w:hideMark/>
          </w:tcPr>
          <w:p w14:paraId="016FC94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9,258.9 </w:t>
            </w:r>
          </w:p>
        </w:tc>
        <w:tc>
          <w:tcPr>
            <w:tcW w:w="438" w:type="pct"/>
            <w:tcBorders>
              <w:top w:val="nil"/>
              <w:left w:val="nil"/>
              <w:bottom w:val="dotted" w:sz="4" w:space="0" w:color="auto"/>
              <w:right w:val="dotted" w:sz="4" w:space="0" w:color="auto"/>
            </w:tcBorders>
            <w:shd w:val="clear" w:color="000000" w:fill="FFFFFF"/>
            <w:vAlign w:val="center"/>
            <w:hideMark/>
          </w:tcPr>
          <w:p w14:paraId="3888DEFD"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75DF6CF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1764625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1,912.4 </w:t>
            </w:r>
          </w:p>
        </w:tc>
        <w:tc>
          <w:tcPr>
            <w:tcW w:w="438" w:type="pct"/>
            <w:tcBorders>
              <w:top w:val="nil"/>
              <w:left w:val="nil"/>
              <w:bottom w:val="dotted" w:sz="4" w:space="0" w:color="auto"/>
              <w:right w:val="dotted" w:sz="4" w:space="0" w:color="auto"/>
            </w:tcBorders>
            <w:shd w:val="clear" w:color="000000" w:fill="FFFFFF"/>
            <w:vAlign w:val="center"/>
            <w:hideMark/>
          </w:tcPr>
          <w:p w14:paraId="011CEA4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1,748.0 </w:t>
            </w:r>
          </w:p>
        </w:tc>
        <w:tc>
          <w:tcPr>
            <w:tcW w:w="438" w:type="pct"/>
            <w:tcBorders>
              <w:top w:val="nil"/>
              <w:left w:val="nil"/>
              <w:bottom w:val="dotted" w:sz="4" w:space="0" w:color="auto"/>
              <w:right w:val="dotted" w:sz="4" w:space="0" w:color="auto"/>
            </w:tcBorders>
            <w:shd w:val="clear" w:color="000000" w:fill="FFFFFF"/>
            <w:vAlign w:val="center"/>
            <w:hideMark/>
          </w:tcPr>
          <w:p w14:paraId="4D54CE1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7,386.7 </w:t>
            </w:r>
          </w:p>
        </w:tc>
        <w:tc>
          <w:tcPr>
            <w:tcW w:w="435" w:type="pct"/>
            <w:tcBorders>
              <w:top w:val="nil"/>
              <w:left w:val="nil"/>
              <w:bottom w:val="dotted" w:sz="4" w:space="0" w:color="auto"/>
              <w:right w:val="dotted" w:sz="4" w:space="0" w:color="auto"/>
            </w:tcBorders>
            <w:shd w:val="clear" w:color="000000" w:fill="FFFFFF"/>
            <w:vAlign w:val="center"/>
            <w:hideMark/>
          </w:tcPr>
          <w:p w14:paraId="4972D41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7,385.9 </w:t>
            </w:r>
          </w:p>
        </w:tc>
      </w:tr>
      <w:tr w:rsidR="00B9362C" w:rsidRPr="001D23A6" w14:paraId="618652D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5E41A47" w14:textId="45929367"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Tianeti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3AD0CC9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6,242.4 </w:t>
            </w:r>
          </w:p>
        </w:tc>
        <w:tc>
          <w:tcPr>
            <w:tcW w:w="438" w:type="pct"/>
            <w:tcBorders>
              <w:top w:val="nil"/>
              <w:left w:val="nil"/>
              <w:bottom w:val="dotted" w:sz="4" w:space="0" w:color="auto"/>
              <w:right w:val="dotted" w:sz="4" w:space="0" w:color="auto"/>
            </w:tcBorders>
            <w:shd w:val="clear" w:color="auto" w:fill="auto"/>
            <w:vAlign w:val="center"/>
            <w:hideMark/>
          </w:tcPr>
          <w:p w14:paraId="7744A80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6,242.4 </w:t>
            </w:r>
          </w:p>
        </w:tc>
        <w:tc>
          <w:tcPr>
            <w:tcW w:w="438" w:type="pct"/>
            <w:tcBorders>
              <w:top w:val="nil"/>
              <w:left w:val="nil"/>
              <w:bottom w:val="dotted" w:sz="4" w:space="0" w:color="auto"/>
              <w:right w:val="dotted" w:sz="4" w:space="0" w:color="auto"/>
            </w:tcBorders>
            <w:shd w:val="clear" w:color="000000" w:fill="FFFFFF"/>
            <w:vAlign w:val="center"/>
            <w:hideMark/>
          </w:tcPr>
          <w:p w14:paraId="1FEFB83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4A7BDAF2"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0C8B4724"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5634DFA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457516F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5,952.4 </w:t>
            </w:r>
          </w:p>
        </w:tc>
        <w:tc>
          <w:tcPr>
            <w:tcW w:w="435" w:type="pct"/>
            <w:tcBorders>
              <w:top w:val="nil"/>
              <w:left w:val="nil"/>
              <w:bottom w:val="dotted" w:sz="4" w:space="0" w:color="auto"/>
              <w:right w:val="dotted" w:sz="4" w:space="0" w:color="auto"/>
            </w:tcBorders>
            <w:shd w:val="clear" w:color="000000" w:fill="FFFFFF"/>
            <w:vAlign w:val="center"/>
            <w:hideMark/>
          </w:tcPr>
          <w:p w14:paraId="37FF8B0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5,952.4 </w:t>
            </w:r>
          </w:p>
        </w:tc>
      </w:tr>
      <w:tr w:rsidR="00B9362C" w:rsidRPr="001D23A6" w14:paraId="1A347C53"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9247870" w14:textId="377A03F5"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Mtskheta Municipality</w:t>
            </w:r>
          </w:p>
        </w:tc>
        <w:tc>
          <w:tcPr>
            <w:tcW w:w="438" w:type="pct"/>
            <w:tcBorders>
              <w:top w:val="nil"/>
              <w:left w:val="nil"/>
              <w:bottom w:val="dotted" w:sz="4" w:space="0" w:color="auto"/>
              <w:right w:val="dotted" w:sz="4" w:space="0" w:color="auto"/>
            </w:tcBorders>
            <w:shd w:val="clear" w:color="auto" w:fill="auto"/>
            <w:vAlign w:val="center"/>
            <w:hideMark/>
          </w:tcPr>
          <w:p w14:paraId="072D505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6,960.6 </w:t>
            </w:r>
          </w:p>
        </w:tc>
        <w:tc>
          <w:tcPr>
            <w:tcW w:w="438" w:type="pct"/>
            <w:tcBorders>
              <w:top w:val="nil"/>
              <w:left w:val="nil"/>
              <w:bottom w:val="dotted" w:sz="4" w:space="0" w:color="auto"/>
              <w:right w:val="dotted" w:sz="4" w:space="0" w:color="auto"/>
            </w:tcBorders>
            <w:shd w:val="clear" w:color="auto" w:fill="auto"/>
            <w:vAlign w:val="center"/>
            <w:hideMark/>
          </w:tcPr>
          <w:p w14:paraId="706F993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6,626.3 </w:t>
            </w:r>
          </w:p>
        </w:tc>
        <w:tc>
          <w:tcPr>
            <w:tcW w:w="438" w:type="pct"/>
            <w:tcBorders>
              <w:top w:val="nil"/>
              <w:left w:val="nil"/>
              <w:bottom w:val="dotted" w:sz="4" w:space="0" w:color="auto"/>
              <w:right w:val="dotted" w:sz="4" w:space="0" w:color="auto"/>
            </w:tcBorders>
            <w:shd w:val="clear" w:color="000000" w:fill="FFFFFF"/>
            <w:vAlign w:val="center"/>
            <w:hideMark/>
          </w:tcPr>
          <w:p w14:paraId="045649CC"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7D59D72B"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7AA0986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7E04D86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99.9 </w:t>
            </w:r>
          </w:p>
        </w:tc>
        <w:tc>
          <w:tcPr>
            <w:tcW w:w="438" w:type="pct"/>
            <w:tcBorders>
              <w:top w:val="nil"/>
              <w:left w:val="nil"/>
              <w:bottom w:val="dotted" w:sz="4" w:space="0" w:color="auto"/>
              <w:right w:val="dotted" w:sz="4" w:space="0" w:color="auto"/>
            </w:tcBorders>
            <w:shd w:val="clear" w:color="000000" w:fill="FFFFFF"/>
            <w:vAlign w:val="center"/>
            <w:hideMark/>
          </w:tcPr>
          <w:p w14:paraId="1AEFC26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6,435.6 </w:t>
            </w:r>
          </w:p>
        </w:tc>
        <w:tc>
          <w:tcPr>
            <w:tcW w:w="435" w:type="pct"/>
            <w:tcBorders>
              <w:top w:val="nil"/>
              <w:left w:val="nil"/>
              <w:bottom w:val="dotted" w:sz="4" w:space="0" w:color="auto"/>
              <w:right w:val="dotted" w:sz="4" w:space="0" w:color="auto"/>
            </w:tcBorders>
            <w:shd w:val="clear" w:color="000000" w:fill="FFFFFF"/>
            <w:vAlign w:val="center"/>
            <w:hideMark/>
          </w:tcPr>
          <w:p w14:paraId="7B0216E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6,121.4 </w:t>
            </w:r>
          </w:p>
        </w:tc>
      </w:tr>
      <w:tr w:rsidR="00B9362C" w:rsidRPr="001D23A6" w14:paraId="67CD52C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9233D2" w14:textId="3B72D344"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Kazbegi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05DAFDE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6,790.5 </w:t>
            </w:r>
          </w:p>
        </w:tc>
        <w:tc>
          <w:tcPr>
            <w:tcW w:w="438" w:type="pct"/>
            <w:tcBorders>
              <w:top w:val="nil"/>
              <w:left w:val="nil"/>
              <w:bottom w:val="dotted" w:sz="4" w:space="0" w:color="auto"/>
              <w:right w:val="dotted" w:sz="4" w:space="0" w:color="auto"/>
            </w:tcBorders>
            <w:shd w:val="clear" w:color="auto" w:fill="auto"/>
            <w:vAlign w:val="center"/>
            <w:hideMark/>
          </w:tcPr>
          <w:p w14:paraId="3D4BF929"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6,563.4 </w:t>
            </w:r>
          </w:p>
        </w:tc>
        <w:tc>
          <w:tcPr>
            <w:tcW w:w="438" w:type="pct"/>
            <w:tcBorders>
              <w:top w:val="nil"/>
              <w:left w:val="nil"/>
              <w:bottom w:val="dotted" w:sz="4" w:space="0" w:color="auto"/>
              <w:right w:val="dotted" w:sz="4" w:space="0" w:color="auto"/>
            </w:tcBorders>
            <w:shd w:val="clear" w:color="000000" w:fill="FFFFFF"/>
            <w:vAlign w:val="center"/>
            <w:hideMark/>
          </w:tcPr>
          <w:p w14:paraId="26A27D1A"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42A614C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7878EBD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51FB879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398E986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4,690.5 </w:t>
            </w:r>
          </w:p>
        </w:tc>
        <w:tc>
          <w:tcPr>
            <w:tcW w:w="435" w:type="pct"/>
            <w:tcBorders>
              <w:top w:val="nil"/>
              <w:left w:val="nil"/>
              <w:bottom w:val="dotted" w:sz="4" w:space="0" w:color="auto"/>
              <w:right w:val="dotted" w:sz="4" w:space="0" w:color="auto"/>
            </w:tcBorders>
            <w:shd w:val="clear" w:color="000000" w:fill="FFFFFF"/>
            <w:vAlign w:val="center"/>
            <w:hideMark/>
          </w:tcPr>
          <w:p w14:paraId="2E78B53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4,463.4 </w:t>
            </w:r>
          </w:p>
        </w:tc>
      </w:tr>
      <w:tr w:rsidR="00B9362C" w:rsidRPr="001D23A6" w14:paraId="722DACC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AEE6F6B" w14:textId="2D83FE5C" w:rsidR="00B9362C" w:rsidRPr="001D23A6" w:rsidRDefault="002152AD"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Racha</w:t>
            </w:r>
            <w:proofErr w:type="spellEnd"/>
            <w:r>
              <w:rPr>
                <w:rFonts w:ascii="Sylfaen" w:eastAsia="Times New Roman" w:hAnsi="Sylfaen" w:cs="Arial"/>
                <w:b/>
                <w:bCs/>
                <w:sz w:val="16"/>
                <w:szCs w:val="16"/>
              </w:rPr>
              <w:t>-</w:t>
            </w:r>
            <w:proofErr w:type="spellStart"/>
            <w:r>
              <w:rPr>
                <w:rFonts w:ascii="Sylfaen" w:eastAsia="Times New Roman" w:hAnsi="Sylfaen" w:cs="Arial"/>
                <w:b/>
                <w:bCs/>
                <w:sz w:val="16"/>
                <w:szCs w:val="16"/>
              </w:rPr>
              <w:t>Lechkhumi</w:t>
            </w:r>
            <w:proofErr w:type="spellEnd"/>
            <w:r>
              <w:rPr>
                <w:rFonts w:ascii="Sylfaen" w:eastAsia="Times New Roman" w:hAnsi="Sylfaen" w:cs="Arial"/>
                <w:b/>
                <w:bCs/>
                <w:sz w:val="16"/>
                <w:szCs w:val="16"/>
              </w:rPr>
              <w:t xml:space="preserve">-Kvemo </w:t>
            </w:r>
            <w:proofErr w:type="spellStart"/>
            <w:r>
              <w:rPr>
                <w:rFonts w:ascii="Sylfaen" w:eastAsia="Times New Roman" w:hAnsi="Sylfaen" w:cs="Arial"/>
                <w:b/>
                <w:bCs/>
                <w:sz w:val="16"/>
                <w:szCs w:val="16"/>
              </w:rPr>
              <w:t>Svaneti</w:t>
            </w:r>
            <w:proofErr w:type="spellEnd"/>
            <w:r>
              <w:rPr>
                <w:rFonts w:ascii="Sylfaen" w:eastAsia="Times New Roman" w:hAnsi="Sylfaen" w:cs="Arial"/>
                <w:b/>
                <w:bCs/>
                <w:sz w:val="16"/>
                <w:szCs w:val="16"/>
              </w:rPr>
              <w:t xml:space="preserve"> Region</w:t>
            </w:r>
          </w:p>
        </w:tc>
        <w:tc>
          <w:tcPr>
            <w:tcW w:w="438" w:type="pct"/>
            <w:tcBorders>
              <w:top w:val="nil"/>
              <w:left w:val="nil"/>
              <w:bottom w:val="dotted" w:sz="4" w:space="0" w:color="auto"/>
              <w:right w:val="dotted" w:sz="4" w:space="0" w:color="auto"/>
            </w:tcBorders>
            <w:shd w:val="clear" w:color="auto" w:fill="auto"/>
            <w:vAlign w:val="center"/>
            <w:hideMark/>
          </w:tcPr>
          <w:p w14:paraId="383539C2"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38,211.5 </w:t>
            </w:r>
          </w:p>
        </w:tc>
        <w:tc>
          <w:tcPr>
            <w:tcW w:w="438" w:type="pct"/>
            <w:tcBorders>
              <w:top w:val="nil"/>
              <w:left w:val="nil"/>
              <w:bottom w:val="dotted" w:sz="4" w:space="0" w:color="auto"/>
              <w:right w:val="dotted" w:sz="4" w:space="0" w:color="auto"/>
            </w:tcBorders>
            <w:shd w:val="clear" w:color="auto" w:fill="auto"/>
            <w:vAlign w:val="center"/>
            <w:hideMark/>
          </w:tcPr>
          <w:p w14:paraId="6CF591CE"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37,780.5 </w:t>
            </w:r>
          </w:p>
        </w:tc>
        <w:tc>
          <w:tcPr>
            <w:tcW w:w="438" w:type="pct"/>
            <w:tcBorders>
              <w:top w:val="nil"/>
              <w:left w:val="nil"/>
              <w:bottom w:val="dotted" w:sz="4" w:space="0" w:color="auto"/>
              <w:right w:val="dotted" w:sz="4" w:space="0" w:color="auto"/>
            </w:tcBorders>
            <w:shd w:val="clear" w:color="000000" w:fill="FFFFFF"/>
            <w:vAlign w:val="center"/>
            <w:hideMark/>
          </w:tcPr>
          <w:p w14:paraId="23E76CDF"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565.0 </w:t>
            </w:r>
          </w:p>
        </w:tc>
        <w:tc>
          <w:tcPr>
            <w:tcW w:w="438" w:type="pct"/>
            <w:tcBorders>
              <w:top w:val="nil"/>
              <w:left w:val="nil"/>
              <w:bottom w:val="dotted" w:sz="4" w:space="0" w:color="auto"/>
              <w:right w:val="dotted" w:sz="4" w:space="0" w:color="auto"/>
            </w:tcBorders>
            <w:shd w:val="clear" w:color="000000" w:fill="FFFFFF"/>
            <w:vAlign w:val="center"/>
            <w:hideMark/>
          </w:tcPr>
          <w:p w14:paraId="0048632F"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565.0 </w:t>
            </w:r>
          </w:p>
        </w:tc>
        <w:tc>
          <w:tcPr>
            <w:tcW w:w="438" w:type="pct"/>
            <w:tcBorders>
              <w:top w:val="nil"/>
              <w:left w:val="nil"/>
              <w:bottom w:val="dotted" w:sz="4" w:space="0" w:color="auto"/>
              <w:right w:val="dotted" w:sz="4" w:space="0" w:color="auto"/>
            </w:tcBorders>
            <w:shd w:val="clear" w:color="000000" w:fill="FFFFFF"/>
            <w:vAlign w:val="center"/>
            <w:hideMark/>
          </w:tcPr>
          <w:p w14:paraId="7411B014"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4,065.6 </w:t>
            </w:r>
          </w:p>
        </w:tc>
        <w:tc>
          <w:tcPr>
            <w:tcW w:w="438" w:type="pct"/>
            <w:tcBorders>
              <w:top w:val="nil"/>
              <w:left w:val="nil"/>
              <w:bottom w:val="dotted" w:sz="4" w:space="0" w:color="auto"/>
              <w:right w:val="dotted" w:sz="4" w:space="0" w:color="auto"/>
            </w:tcBorders>
            <w:shd w:val="clear" w:color="000000" w:fill="FFFFFF"/>
            <w:vAlign w:val="center"/>
            <w:hideMark/>
          </w:tcPr>
          <w:p w14:paraId="659CDD56"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3,690.1 </w:t>
            </w:r>
          </w:p>
        </w:tc>
        <w:tc>
          <w:tcPr>
            <w:tcW w:w="438" w:type="pct"/>
            <w:tcBorders>
              <w:top w:val="nil"/>
              <w:left w:val="nil"/>
              <w:bottom w:val="dotted" w:sz="4" w:space="0" w:color="auto"/>
              <w:right w:val="dotted" w:sz="4" w:space="0" w:color="auto"/>
            </w:tcBorders>
            <w:shd w:val="clear" w:color="000000" w:fill="FFFFFF"/>
            <w:vAlign w:val="center"/>
            <w:hideMark/>
          </w:tcPr>
          <w:p w14:paraId="4DE40E06"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33,580.9 </w:t>
            </w:r>
          </w:p>
        </w:tc>
        <w:tc>
          <w:tcPr>
            <w:tcW w:w="435" w:type="pct"/>
            <w:tcBorders>
              <w:top w:val="nil"/>
              <w:left w:val="nil"/>
              <w:bottom w:val="dotted" w:sz="4" w:space="0" w:color="auto"/>
              <w:right w:val="dotted" w:sz="4" w:space="0" w:color="auto"/>
            </w:tcBorders>
            <w:shd w:val="clear" w:color="000000" w:fill="FFFFFF"/>
            <w:vAlign w:val="center"/>
            <w:hideMark/>
          </w:tcPr>
          <w:p w14:paraId="40FAD798"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33,525.4 </w:t>
            </w:r>
          </w:p>
        </w:tc>
      </w:tr>
      <w:tr w:rsidR="00B9362C" w:rsidRPr="001D23A6" w14:paraId="66C808A3"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49F781" w14:textId="05719C0A"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Ambrolauri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79A8E61A"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10,970.2 </w:t>
            </w:r>
          </w:p>
        </w:tc>
        <w:tc>
          <w:tcPr>
            <w:tcW w:w="438" w:type="pct"/>
            <w:tcBorders>
              <w:top w:val="nil"/>
              <w:left w:val="nil"/>
              <w:bottom w:val="dotted" w:sz="4" w:space="0" w:color="auto"/>
              <w:right w:val="dotted" w:sz="4" w:space="0" w:color="auto"/>
            </w:tcBorders>
            <w:shd w:val="clear" w:color="auto" w:fill="auto"/>
            <w:vAlign w:val="center"/>
            <w:hideMark/>
          </w:tcPr>
          <w:p w14:paraId="5F90764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10,951.9 </w:t>
            </w:r>
          </w:p>
        </w:tc>
        <w:tc>
          <w:tcPr>
            <w:tcW w:w="438" w:type="pct"/>
            <w:tcBorders>
              <w:top w:val="nil"/>
              <w:left w:val="nil"/>
              <w:bottom w:val="dotted" w:sz="4" w:space="0" w:color="auto"/>
              <w:right w:val="dotted" w:sz="4" w:space="0" w:color="auto"/>
            </w:tcBorders>
            <w:shd w:val="clear" w:color="000000" w:fill="FFFFFF"/>
            <w:vAlign w:val="center"/>
            <w:hideMark/>
          </w:tcPr>
          <w:p w14:paraId="4416149A"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1E212220"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7826F8B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A20958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15C22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10,820.2 </w:t>
            </w:r>
          </w:p>
        </w:tc>
        <w:tc>
          <w:tcPr>
            <w:tcW w:w="435" w:type="pct"/>
            <w:tcBorders>
              <w:top w:val="nil"/>
              <w:left w:val="nil"/>
              <w:bottom w:val="dotted" w:sz="4" w:space="0" w:color="auto"/>
              <w:right w:val="dotted" w:sz="4" w:space="0" w:color="auto"/>
            </w:tcBorders>
            <w:shd w:val="clear" w:color="000000" w:fill="FFFFFF"/>
            <w:vAlign w:val="center"/>
            <w:hideMark/>
          </w:tcPr>
          <w:p w14:paraId="20C5FEA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10,801.9 </w:t>
            </w:r>
          </w:p>
        </w:tc>
      </w:tr>
      <w:tr w:rsidR="00B9362C" w:rsidRPr="001D23A6" w14:paraId="7FB318F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3005498" w14:textId="1E1C3BF9"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Lentekhi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5EBA1CF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8,295.0 </w:t>
            </w:r>
          </w:p>
        </w:tc>
        <w:tc>
          <w:tcPr>
            <w:tcW w:w="438" w:type="pct"/>
            <w:tcBorders>
              <w:top w:val="nil"/>
              <w:left w:val="nil"/>
              <w:bottom w:val="dotted" w:sz="4" w:space="0" w:color="auto"/>
              <w:right w:val="dotted" w:sz="4" w:space="0" w:color="auto"/>
            </w:tcBorders>
            <w:shd w:val="clear" w:color="auto" w:fill="auto"/>
            <w:vAlign w:val="center"/>
            <w:hideMark/>
          </w:tcPr>
          <w:p w14:paraId="24F6101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8,262.0 </w:t>
            </w:r>
          </w:p>
        </w:tc>
        <w:tc>
          <w:tcPr>
            <w:tcW w:w="438" w:type="pct"/>
            <w:tcBorders>
              <w:top w:val="nil"/>
              <w:left w:val="nil"/>
              <w:bottom w:val="dotted" w:sz="4" w:space="0" w:color="auto"/>
              <w:right w:val="dotted" w:sz="4" w:space="0" w:color="auto"/>
            </w:tcBorders>
            <w:shd w:val="clear" w:color="000000" w:fill="FFFFFF"/>
            <w:vAlign w:val="center"/>
            <w:hideMark/>
          </w:tcPr>
          <w:p w14:paraId="0ED40C76"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77EED6F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20BABD1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725.0 </w:t>
            </w:r>
          </w:p>
        </w:tc>
        <w:tc>
          <w:tcPr>
            <w:tcW w:w="438" w:type="pct"/>
            <w:tcBorders>
              <w:top w:val="nil"/>
              <w:left w:val="nil"/>
              <w:bottom w:val="dotted" w:sz="4" w:space="0" w:color="auto"/>
              <w:right w:val="dotted" w:sz="4" w:space="0" w:color="auto"/>
            </w:tcBorders>
            <w:shd w:val="clear" w:color="000000" w:fill="FFFFFF"/>
            <w:vAlign w:val="center"/>
            <w:hideMark/>
          </w:tcPr>
          <w:p w14:paraId="36F50E1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725.0 </w:t>
            </w:r>
          </w:p>
        </w:tc>
        <w:tc>
          <w:tcPr>
            <w:tcW w:w="438" w:type="pct"/>
            <w:tcBorders>
              <w:top w:val="nil"/>
              <w:left w:val="nil"/>
              <w:bottom w:val="dotted" w:sz="4" w:space="0" w:color="auto"/>
              <w:right w:val="dotted" w:sz="4" w:space="0" w:color="auto"/>
            </w:tcBorders>
            <w:shd w:val="clear" w:color="000000" w:fill="FFFFFF"/>
            <w:vAlign w:val="center"/>
            <w:hideMark/>
          </w:tcPr>
          <w:p w14:paraId="7229A5E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7,450.0 </w:t>
            </w:r>
          </w:p>
        </w:tc>
        <w:tc>
          <w:tcPr>
            <w:tcW w:w="435" w:type="pct"/>
            <w:tcBorders>
              <w:top w:val="nil"/>
              <w:left w:val="nil"/>
              <w:bottom w:val="dotted" w:sz="4" w:space="0" w:color="auto"/>
              <w:right w:val="dotted" w:sz="4" w:space="0" w:color="auto"/>
            </w:tcBorders>
            <w:shd w:val="clear" w:color="000000" w:fill="FFFFFF"/>
            <w:vAlign w:val="center"/>
            <w:hideMark/>
          </w:tcPr>
          <w:p w14:paraId="42CE4ED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7,417.0 </w:t>
            </w:r>
          </w:p>
        </w:tc>
      </w:tr>
      <w:tr w:rsidR="00B9362C" w:rsidRPr="001D23A6" w14:paraId="2BA4C132"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4D1C8E6" w14:textId="06775671"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Oni Municipality</w:t>
            </w:r>
          </w:p>
        </w:tc>
        <w:tc>
          <w:tcPr>
            <w:tcW w:w="438" w:type="pct"/>
            <w:tcBorders>
              <w:top w:val="nil"/>
              <w:left w:val="nil"/>
              <w:bottom w:val="dotted" w:sz="4" w:space="0" w:color="auto"/>
              <w:right w:val="dotted" w:sz="4" w:space="0" w:color="auto"/>
            </w:tcBorders>
            <w:shd w:val="clear" w:color="auto" w:fill="auto"/>
            <w:vAlign w:val="center"/>
            <w:hideMark/>
          </w:tcPr>
          <w:p w14:paraId="4F14DB1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10,880.1 </w:t>
            </w:r>
          </w:p>
        </w:tc>
        <w:tc>
          <w:tcPr>
            <w:tcW w:w="438" w:type="pct"/>
            <w:tcBorders>
              <w:top w:val="nil"/>
              <w:left w:val="nil"/>
              <w:bottom w:val="dotted" w:sz="4" w:space="0" w:color="auto"/>
              <w:right w:val="dotted" w:sz="4" w:space="0" w:color="auto"/>
            </w:tcBorders>
            <w:shd w:val="clear" w:color="auto" w:fill="auto"/>
            <w:vAlign w:val="center"/>
            <w:hideMark/>
          </w:tcPr>
          <w:p w14:paraId="6E271D9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10,504.4 </w:t>
            </w:r>
          </w:p>
        </w:tc>
        <w:tc>
          <w:tcPr>
            <w:tcW w:w="438" w:type="pct"/>
            <w:tcBorders>
              <w:top w:val="nil"/>
              <w:left w:val="nil"/>
              <w:bottom w:val="dotted" w:sz="4" w:space="0" w:color="auto"/>
              <w:right w:val="dotted" w:sz="4" w:space="0" w:color="auto"/>
            </w:tcBorders>
            <w:shd w:val="clear" w:color="000000" w:fill="FFFFFF"/>
            <w:vAlign w:val="center"/>
            <w:hideMark/>
          </w:tcPr>
          <w:p w14:paraId="6DA7D258"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5A3D70BB"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021A8C08"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3,275.6 </w:t>
            </w:r>
          </w:p>
        </w:tc>
        <w:tc>
          <w:tcPr>
            <w:tcW w:w="438" w:type="pct"/>
            <w:tcBorders>
              <w:top w:val="nil"/>
              <w:left w:val="nil"/>
              <w:bottom w:val="dotted" w:sz="4" w:space="0" w:color="auto"/>
              <w:right w:val="dotted" w:sz="4" w:space="0" w:color="auto"/>
            </w:tcBorders>
            <w:shd w:val="clear" w:color="000000" w:fill="FFFFFF"/>
            <w:vAlign w:val="center"/>
            <w:hideMark/>
          </w:tcPr>
          <w:p w14:paraId="4F7AB711"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2,904.1 </w:t>
            </w:r>
          </w:p>
        </w:tc>
        <w:tc>
          <w:tcPr>
            <w:tcW w:w="438" w:type="pct"/>
            <w:tcBorders>
              <w:top w:val="nil"/>
              <w:left w:val="nil"/>
              <w:bottom w:val="dotted" w:sz="4" w:space="0" w:color="auto"/>
              <w:right w:val="dotted" w:sz="4" w:space="0" w:color="auto"/>
            </w:tcBorders>
            <w:shd w:val="clear" w:color="000000" w:fill="FFFFFF"/>
            <w:vAlign w:val="center"/>
            <w:hideMark/>
          </w:tcPr>
          <w:p w14:paraId="31CDEEC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7,484.5 </w:t>
            </w:r>
          </w:p>
        </w:tc>
        <w:tc>
          <w:tcPr>
            <w:tcW w:w="435" w:type="pct"/>
            <w:tcBorders>
              <w:top w:val="nil"/>
              <w:left w:val="nil"/>
              <w:bottom w:val="dotted" w:sz="4" w:space="0" w:color="auto"/>
              <w:right w:val="dotted" w:sz="4" w:space="0" w:color="auto"/>
            </w:tcBorders>
            <w:shd w:val="clear" w:color="000000" w:fill="FFFFFF"/>
            <w:vAlign w:val="center"/>
            <w:hideMark/>
          </w:tcPr>
          <w:p w14:paraId="444F2755"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7,480.3 </w:t>
            </w:r>
          </w:p>
        </w:tc>
      </w:tr>
      <w:tr w:rsidR="00B9362C" w:rsidRPr="001D23A6" w14:paraId="21F0F84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94626B" w14:textId="0C14CFF7" w:rsidR="00B9362C" w:rsidRPr="001D23A6" w:rsidRDefault="002152AD" w:rsidP="00A10218">
            <w:pPr>
              <w:spacing w:after="0" w:line="240" w:lineRule="auto"/>
              <w:rPr>
                <w:rFonts w:ascii="Sylfaen" w:eastAsia="Times New Roman" w:hAnsi="Sylfaen" w:cs="Arial"/>
                <w:sz w:val="16"/>
                <w:szCs w:val="16"/>
              </w:rPr>
            </w:pPr>
            <w:proofErr w:type="spellStart"/>
            <w:r>
              <w:rPr>
                <w:rFonts w:ascii="Sylfaen" w:eastAsia="Times New Roman" w:hAnsi="Sylfaen" w:cs="Arial"/>
                <w:sz w:val="16"/>
                <w:szCs w:val="16"/>
              </w:rPr>
              <w:t>Tsageri</w:t>
            </w:r>
            <w:proofErr w:type="spellEnd"/>
            <w:r>
              <w:rPr>
                <w:rFonts w:ascii="Sylfaen" w:eastAsia="Times New Roman" w:hAnsi="Sylfaen" w:cs="Arial"/>
                <w:sz w:val="16"/>
                <w:szCs w:val="16"/>
              </w:rPr>
              <w:t xml:space="preserve"> Municipality</w:t>
            </w:r>
          </w:p>
        </w:tc>
        <w:tc>
          <w:tcPr>
            <w:tcW w:w="438" w:type="pct"/>
            <w:tcBorders>
              <w:top w:val="nil"/>
              <w:left w:val="nil"/>
              <w:bottom w:val="dotted" w:sz="4" w:space="0" w:color="auto"/>
              <w:right w:val="dotted" w:sz="4" w:space="0" w:color="auto"/>
            </w:tcBorders>
            <w:shd w:val="clear" w:color="auto" w:fill="auto"/>
            <w:vAlign w:val="center"/>
            <w:hideMark/>
          </w:tcPr>
          <w:p w14:paraId="5990991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8,066.3 </w:t>
            </w:r>
          </w:p>
        </w:tc>
        <w:tc>
          <w:tcPr>
            <w:tcW w:w="438" w:type="pct"/>
            <w:tcBorders>
              <w:top w:val="nil"/>
              <w:left w:val="nil"/>
              <w:bottom w:val="dotted" w:sz="4" w:space="0" w:color="auto"/>
              <w:right w:val="dotted" w:sz="4" w:space="0" w:color="auto"/>
            </w:tcBorders>
            <w:shd w:val="clear" w:color="auto" w:fill="auto"/>
            <w:vAlign w:val="center"/>
            <w:hideMark/>
          </w:tcPr>
          <w:p w14:paraId="1B4E92C7"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8,062.3 </w:t>
            </w:r>
          </w:p>
        </w:tc>
        <w:tc>
          <w:tcPr>
            <w:tcW w:w="438" w:type="pct"/>
            <w:tcBorders>
              <w:top w:val="nil"/>
              <w:left w:val="nil"/>
              <w:bottom w:val="dotted" w:sz="4" w:space="0" w:color="auto"/>
              <w:right w:val="dotted" w:sz="4" w:space="0" w:color="auto"/>
            </w:tcBorders>
            <w:shd w:val="clear" w:color="000000" w:fill="FFFFFF"/>
            <w:vAlign w:val="center"/>
            <w:hideMark/>
          </w:tcPr>
          <w:p w14:paraId="30619A56"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2B6A9801"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33563222"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65.0 </w:t>
            </w:r>
          </w:p>
        </w:tc>
        <w:tc>
          <w:tcPr>
            <w:tcW w:w="438" w:type="pct"/>
            <w:tcBorders>
              <w:top w:val="nil"/>
              <w:left w:val="nil"/>
              <w:bottom w:val="dotted" w:sz="4" w:space="0" w:color="auto"/>
              <w:right w:val="dotted" w:sz="4" w:space="0" w:color="auto"/>
            </w:tcBorders>
            <w:shd w:val="clear" w:color="000000" w:fill="FFFFFF"/>
            <w:vAlign w:val="center"/>
            <w:hideMark/>
          </w:tcPr>
          <w:p w14:paraId="0CCE1F0B"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61.0 </w:t>
            </w:r>
          </w:p>
        </w:tc>
        <w:tc>
          <w:tcPr>
            <w:tcW w:w="438" w:type="pct"/>
            <w:tcBorders>
              <w:top w:val="nil"/>
              <w:left w:val="nil"/>
              <w:bottom w:val="dotted" w:sz="4" w:space="0" w:color="auto"/>
              <w:right w:val="dotted" w:sz="4" w:space="0" w:color="auto"/>
            </w:tcBorders>
            <w:shd w:val="clear" w:color="000000" w:fill="FFFFFF"/>
            <w:vAlign w:val="center"/>
            <w:hideMark/>
          </w:tcPr>
          <w:p w14:paraId="5A89908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7,826.3 </w:t>
            </w:r>
          </w:p>
        </w:tc>
        <w:tc>
          <w:tcPr>
            <w:tcW w:w="435" w:type="pct"/>
            <w:tcBorders>
              <w:top w:val="nil"/>
              <w:left w:val="nil"/>
              <w:bottom w:val="dotted" w:sz="4" w:space="0" w:color="auto"/>
              <w:right w:val="dotted" w:sz="4" w:space="0" w:color="auto"/>
            </w:tcBorders>
            <w:shd w:val="clear" w:color="000000" w:fill="FFFFFF"/>
            <w:vAlign w:val="center"/>
            <w:hideMark/>
          </w:tcPr>
          <w:p w14:paraId="6A7B9430"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7,826.3 </w:t>
            </w:r>
          </w:p>
        </w:tc>
      </w:tr>
      <w:tr w:rsidR="00B9362C" w:rsidRPr="001D23A6" w14:paraId="6E1CA278"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47101B9" w14:textId="24B6CF39" w:rsidR="00B9362C" w:rsidRPr="001D23A6" w:rsidRDefault="002152AD" w:rsidP="00A10218">
            <w:pPr>
              <w:spacing w:after="0" w:line="240" w:lineRule="auto"/>
              <w:rPr>
                <w:rFonts w:ascii="Sylfaen" w:eastAsia="Times New Roman" w:hAnsi="Sylfaen" w:cs="Arial"/>
                <w:sz w:val="16"/>
                <w:szCs w:val="16"/>
              </w:rPr>
            </w:pPr>
            <w:r>
              <w:rPr>
                <w:rFonts w:ascii="Sylfaen" w:eastAsia="Times New Roman" w:hAnsi="Sylfaen" w:cs="Arial"/>
                <w:sz w:val="16"/>
                <w:szCs w:val="16"/>
              </w:rPr>
              <w:t>Various Municipalities</w:t>
            </w:r>
          </w:p>
        </w:tc>
        <w:tc>
          <w:tcPr>
            <w:tcW w:w="438" w:type="pct"/>
            <w:tcBorders>
              <w:top w:val="nil"/>
              <w:left w:val="nil"/>
              <w:bottom w:val="dotted" w:sz="4" w:space="0" w:color="auto"/>
              <w:right w:val="dotted" w:sz="4" w:space="0" w:color="auto"/>
            </w:tcBorders>
            <w:shd w:val="clear" w:color="auto" w:fill="auto"/>
            <w:vAlign w:val="center"/>
            <w:hideMark/>
          </w:tcPr>
          <w:p w14:paraId="6E5BF8C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4,500.0 </w:t>
            </w:r>
          </w:p>
        </w:tc>
        <w:tc>
          <w:tcPr>
            <w:tcW w:w="438" w:type="pct"/>
            <w:tcBorders>
              <w:top w:val="nil"/>
              <w:left w:val="nil"/>
              <w:bottom w:val="dotted" w:sz="4" w:space="0" w:color="auto"/>
              <w:right w:val="dotted" w:sz="4" w:space="0" w:color="auto"/>
            </w:tcBorders>
            <w:shd w:val="clear" w:color="auto" w:fill="auto"/>
            <w:vAlign w:val="center"/>
            <w:hideMark/>
          </w:tcPr>
          <w:p w14:paraId="59651EE6"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75F4795"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3D49D36E" w14:textId="77777777" w:rsidR="00B9362C" w:rsidRPr="001D23A6" w:rsidRDefault="00B9362C" w:rsidP="00A10218">
            <w:pPr>
              <w:spacing w:after="0" w:line="240" w:lineRule="auto"/>
              <w:jc w:val="center"/>
              <w:rPr>
                <w:rFonts w:ascii="Sylfaen" w:eastAsia="Times New Roman" w:hAnsi="Sylfaen" w:cs="Arial"/>
                <w:color w:val="000000"/>
                <w:sz w:val="16"/>
                <w:szCs w:val="16"/>
              </w:rPr>
            </w:pPr>
            <w:r w:rsidRPr="001D23A6">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440F48F"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AF2E45E"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32FE2DC"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4F1EDD4D" w14:textId="77777777" w:rsidR="00B9362C" w:rsidRPr="001D23A6" w:rsidRDefault="00B9362C"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 xml:space="preserve">0.0 </w:t>
            </w:r>
          </w:p>
        </w:tc>
      </w:tr>
      <w:tr w:rsidR="00B9362C" w:rsidRPr="001D23A6" w14:paraId="1E1188B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14:paraId="5B91CB14" w14:textId="660FAFEB" w:rsidR="00B9362C" w:rsidRPr="001D23A6" w:rsidRDefault="002152AD"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Total</w:t>
            </w:r>
          </w:p>
        </w:tc>
        <w:tc>
          <w:tcPr>
            <w:tcW w:w="438" w:type="pct"/>
            <w:tcBorders>
              <w:top w:val="nil"/>
              <w:left w:val="nil"/>
              <w:bottom w:val="dotted" w:sz="4" w:space="0" w:color="auto"/>
              <w:right w:val="dotted" w:sz="4" w:space="0" w:color="auto"/>
            </w:tcBorders>
            <w:shd w:val="clear" w:color="auto" w:fill="auto"/>
            <w:vAlign w:val="center"/>
            <w:hideMark/>
          </w:tcPr>
          <w:p w14:paraId="0328B747"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958,647.0 </w:t>
            </w:r>
          </w:p>
        </w:tc>
        <w:tc>
          <w:tcPr>
            <w:tcW w:w="438" w:type="pct"/>
            <w:tcBorders>
              <w:top w:val="nil"/>
              <w:left w:val="nil"/>
              <w:bottom w:val="dotted" w:sz="4" w:space="0" w:color="auto"/>
              <w:right w:val="dotted" w:sz="4" w:space="0" w:color="auto"/>
            </w:tcBorders>
            <w:shd w:val="clear" w:color="auto" w:fill="auto"/>
            <w:vAlign w:val="center"/>
            <w:hideMark/>
          </w:tcPr>
          <w:p w14:paraId="4C0BDFAE" w14:textId="77777777" w:rsidR="00B9362C" w:rsidRPr="001D23A6" w:rsidRDefault="00B9362C"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 xml:space="preserve">936,837.5 </w:t>
            </w:r>
          </w:p>
        </w:tc>
        <w:tc>
          <w:tcPr>
            <w:tcW w:w="438" w:type="pct"/>
            <w:tcBorders>
              <w:top w:val="nil"/>
              <w:left w:val="nil"/>
              <w:bottom w:val="dotted" w:sz="4" w:space="0" w:color="auto"/>
              <w:right w:val="dotted" w:sz="4" w:space="0" w:color="auto"/>
            </w:tcBorders>
            <w:shd w:val="clear" w:color="000000" w:fill="FFFFFF"/>
            <w:vAlign w:val="center"/>
            <w:hideMark/>
          </w:tcPr>
          <w:p w14:paraId="7E90FB96"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17,915.0 </w:t>
            </w:r>
          </w:p>
        </w:tc>
        <w:tc>
          <w:tcPr>
            <w:tcW w:w="438" w:type="pct"/>
            <w:tcBorders>
              <w:top w:val="nil"/>
              <w:left w:val="nil"/>
              <w:bottom w:val="dotted" w:sz="4" w:space="0" w:color="auto"/>
              <w:right w:val="dotted" w:sz="4" w:space="0" w:color="auto"/>
            </w:tcBorders>
            <w:shd w:val="clear" w:color="000000" w:fill="FFFFFF"/>
            <w:vAlign w:val="center"/>
            <w:hideMark/>
          </w:tcPr>
          <w:p w14:paraId="1B10B77C"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13,415.0 </w:t>
            </w:r>
          </w:p>
        </w:tc>
        <w:tc>
          <w:tcPr>
            <w:tcW w:w="438" w:type="pct"/>
            <w:tcBorders>
              <w:top w:val="nil"/>
              <w:left w:val="nil"/>
              <w:bottom w:val="dotted" w:sz="4" w:space="0" w:color="auto"/>
              <w:right w:val="dotted" w:sz="4" w:space="0" w:color="auto"/>
            </w:tcBorders>
            <w:shd w:val="clear" w:color="000000" w:fill="FFFFFF"/>
            <w:vAlign w:val="center"/>
            <w:hideMark/>
          </w:tcPr>
          <w:p w14:paraId="6B5BCB9D"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390,749.1 </w:t>
            </w:r>
          </w:p>
        </w:tc>
        <w:tc>
          <w:tcPr>
            <w:tcW w:w="438" w:type="pct"/>
            <w:tcBorders>
              <w:top w:val="nil"/>
              <w:left w:val="nil"/>
              <w:bottom w:val="dotted" w:sz="4" w:space="0" w:color="auto"/>
              <w:right w:val="dotted" w:sz="4" w:space="0" w:color="auto"/>
            </w:tcBorders>
            <w:shd w:val="clear" w:color="000000" w:fill="FFFFFF"/>
            <w:vAlign w:val="center"/>
            <w:hideMark/>
          </w:tcPr>
          <w:p w14:paraId="3B9F2F63"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385,515.2 </w:t>
            </w:r>
          </w:p>
        </w:tc>
        <w:tc>
          <w:tcPr>
            <w:tcW w:w="438" w:type="pct"/>
            <w:tcBorders>
              <w:top w:val="nil"/>
              <w:left w:val="nil"/>
              <w:bottom w:val="dotted" w:sz="4" w:space="0" w:color="auto"/>
              <w:right w:val="dotted" w:sz="4" w:space="0" w:color="auto"/>
            </w:tcBorders>
            <w:shd w:val="clear" w:color="000000" w:fill="FFFFFF"/>
            <w:vAlign w:val="center"/>
            <w:hideMark/>
          </w:tcPr>
          <w:p w14:paraId="64E9AB6D"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549,982.9 </w:t>
            </w:r>
          </w:p>
        </w:tc>
        <w:tc>
          <w:tcPr>
            <w:tcW w:w="435" w:type="pct"/>
            <w:tcBorders>
              <w:top w:val="nil"/>
              <w:left w:val="nil"/>
              <w:bottom w:val="dotted" w:sz="4" w:space="0" w:color="auto"/>
              <w:right w:val="dotted" w:sz="4" w:space="0" w:color="auto"/>
            </w:tcBorders>
            <w:shd w:val="clear" w:color="000000" w:fill="FFFFFF"/>
            <w:vAlign w:val="center"/>
            <w:hideMark/>
          </w:tcPr>
          <w:p w14:paraId="736252DB" w14:textId="77777777" w:rsidR="00B9362C" w:rsidRPr="001D23A6" w:rsidRDefault="00B9362C" w:rsidP="00A10218">
            <w:pPr>
              <w:spacing w:after="0" w:line="240" w:lineRule="auto"/>
              <w:jc w:val="center"/>
              <w:rPr>
                <w:rFonts w:ascii="Sylfaen" w:eastAsia="Times New Roman" w:hAnsi="Sylfaen" w:cs="Arial"/>
                <w:b/>
                <w:bCs/>
                <w:color w:val="000000"/>
                <w:sz w:val="16"/>
                <w:szCs w:val="16"/>
              </w:rPr>
            </w:pPr>
            <w:r w:rsidRPr="001D23A6">
              <w:rPr>
                <w:rFonts w:ascii="Sylfaen" w:eastAsia="Times New Roman" w:hAnsi="Sylfaen" w:cs="Arial"/>
                <w:b/>
                <w:bCs/>
                <w:color w:val="000000"/>
                <w:sz w:val="16"/>
                <w:szCs w:val="16"/>
              </w:rPr>
              <w:t xml:space="preserve">537,907.3 </w:t>
            </w:r>
          </w:p>
        </w:tc>
      </w:tr>
    </w:tbl>
    <w:p w14:paraId="21B73A70" w14:textId="77777777" w:rsidR="00B9362C" w:rsidRPr="001D23A6" w:rsidRDefault="00B9362C" w:rsidP="00A10218">
      <w:pPr>
        <w:tabs>
          <w:tab w:val="left" w:pos="0"/>
        </w:tabs>
        <w:spacing w:after="0" w:line="240" w:lineRule="auto"/>
        <w:ind w:right="173" w:firstLine="720"/>
        <w:jc w:val="right"/>
        <w:rPr>
          <w:rFonts w:ascii="Sylfaen" w:hAnsi="Sylfaen"/>
          <w:i/>
          <w:color w:val="000000"/>
          <w:sz w:val="16"/>
          <w:szCs w:val="16"/>
          <w:highlight w:val="yellow"/>
        </w:rPr>
      </w:pPr>
    </w:p>
    <w:p w14:paraId="0D499FA0" w14:textId="7DCD0961" w:rsidR="00B9362C" w:rsidRDefault="00D03AB4" w:rsidP="00A10218">
      <w:pPr>
        <w:spacing w:after="0" w:line="240" w:lineRule="auto"/>
        <w:ind w:right="173"/>
        <w:jc w:val="both"/>
        <w:rPr>
          <w:rFonts w:ascii="Sylfaen" w:hAnsi="Sylfaen"/>
          <w:i/>
          <w:iCs/>
          <w:sz w:val="16"/>
          <w:szCs w:val="16"/>
        </w:rPr>
      </w:pPr>
      <w:r>
        <w:rPr>
          <w:rFonts w:ascii="Sylfaen" w:hAnsi="Sylfaen"/>
          <w:i/>
          <w:iCs/>
          <w:sz w:val="16"/>
          <w:szCs w:val="16"/>
        </w:rPr>
        <w:t>Note:</w:t>
      </w:r>
    </w:p>
    <w:p w14:paraId="3DEDC3CD" w14:textId="77777777" w:rsidR="00D03AB4" w:rsidRPr="001D23A6" w:rsidRDefault="00D03AB4" w:rsidP="00A10218">
      <w:pPr>
        <w:spacing w:after="0" w:line="240" w:lineRule="auto"/>
        <w:ind w:right="173"/>
        <w:jc w:val="both"/>
        <w:rPr>
          <w:rFonts w:ascii="Sylfaen" w:hAnsi="Sylfaen"/>
          <w:i/>
          <w:iCs/>
          <w:sz w:val="16"/>
          <w:szCs w:val="16"/>
        </w:rPr>
      </w:pPr>
    </w:p>
    <w:p w14:paraId="5D05E28D" w14:textId="45D13355" w:rsidR="00D2588B" w:rsidRDefault="00D03AB4" w:rsidP="00D2588B">
      <w:pPr>
        <w:pStyle w:val="ListParagraph"/>
        <w:numPr>
          <w:ilvl w:val="3"/>
          <w:numId w:val="22"/>
        </w:numPr>
        <w:spacing w:after="0" w:line="240" w:lineRule="auto"/>
        <w:ind w:left="360" w:right="173"/>
        <w:jc w:val="both"/>
        <w:rPr>
          <w:rFonts w:ascii="Sylfaen" w:hAnsi="Sylfaen"/>
          <w:i/>
          <w:iCs/>
          <w:sz w:val="16"/>
          <w:szCs w:val="16"/>
        </w:rPr>
      </w:pPr>
      <w:r w:rsidRPr="00D03AB4">
        <w:rPr>
          <w:rFonts w:ascii="Sylfaen" w:hAnsi="Sylfaen"/>
          <w:i/>
          <w:iCs/>
          <w:sz w:val="16"/>
          <w:szCs w:val="16"/>
        </w:rPr>
        <w:t xml:space="preserve">The </w:t>
      </w:r>
      <w:r>
        <w:rPr>
          <w:rFonts w:ascii="Sylfaen" w:hAnsi="Sylfaen"/>
          <w:i/>
          <w:iCs/>
          <w:sz w:val="16"/>
          <w:szCs w:val="16"/>
        </w:rPr>
        <w:t>a</w:t>
      </w:r>
      <w:r w:rsidRPr="00D03AB4">
        <w:rPr>
          <w:rFonts w:ascii="Sylfaen" w:hAnsi="Sylfaen"/>
          <w:i/>
          <w:iCs/>
          <w:sz w:val="16"/>
          <w:szCs w:val="16"/>
        </w:rPr>
        <w:t xml:space="preserve">nnual plan of transfers </w:t>
      </w:r>
      <w:r>
        <w:rPr>
          <w:rFonts w:ascii="Sylfaen" w:hAnsi="Sylfaen"/>
          <w:i/>
          <w:iCs/>
          <w:sz w:val="16"/>
          <w:szCs w:val="16"/>
        </w:rPr>
        <w:t>presented</w:t>
      </w:r>
      <w:r w:rsidRPr="00D03AB4">
        <w:rPr>
          <w:rFonts w:ascii="Sylfaen" w:hAnsi="Sylfaen"/>
          <w:i/>
          <w:iCs/>
          <w:sz w:val="16"/>
          <w:szCs w:val="16"/>
        </w:rPr>
        <w:t xml:space="preserve"> in the table represents the annual plan of targeted, </w:t>
      </w:r>
      <w:r w:rsidR="00D2588B" w:rsidRPr="00D03AB4">
        <w:rPr>
          <w:rFonts w:ascii="Sylfaen" w:hAnsi="Sylfaen"/>
          <w:i/>
          <w:iCs/>
          <w:sz w:val="16"/>
          <w:szCs w:val="16"/>
        </w:rPr>
        <w:t>special,</w:t>
      </w:r>
      <w:r w:rsidRPr="00D03AB4">
        <w:rPr>
          <w:rFonts w:ascii="Sylfaen" w:hAnsi="Sylfaen"/>
          <w:i/>
          <w:iCs/>
          <w:sz w:val="16"/>
          <w:szCs w:val="16"/>
        </w:rPr>
        <w:t xml:space="preserve"> and capital transfers determined by the 2022 state budget of Georgia,</w:t>
      </w:r>
      <w:r>
        <w:rPr>
          <w:rFonts w:ascii="Sylfaen" w:hAnsi="Sylfaen"/>
          <w:i/>
          <w:iCs/>
          <w:sz w:val="16"/>
          <w:szCs w:val="16"/>
        </w:rPr>
        <w:t xml:space="preserve"> as well as</w:t>
      </w:r>
      <w:r w:rsidRPr="00D03AB4">
        <w:rPr>
          <w:rFonts w:ascii="Sylfaen" w:hAnsi="Sylfaen"/>
          <w:i/>
          <w:iCs/>
          <w:sz w:val="16"/>
          <w:szCs w:val="16"/>
        </w:rPr>
        <w:t xml:space="preserve"> the annual plan of special and capital transfer allocated to municipalities </w:t>
      </w:r>
      <w:proofErr w:type="gramStart"/>
      <w:r w:rsidRPr="00D03AB4">
        <w:rPr>
          <w:rFonts w:ascii="Sylfaen" w:hAnsi="Sylfaen"/>
          <w:i/>
          <w:iCs/>
          <w:sz w:val="16"/>
          <w:szCs w:val="16"/>
        </w:rPr>
        <w:t>on the basis of</w:t>
      </w:r>
      <w:proofErr w:type="gramEnd"/>
      <w:r w:rsidRPr="00D03AB4">
        <w:rPr>
          <w:rFonts w:ascii="Sylfaen" w:hAnsi="Sylfaen"/>
          <w:i/>
          <w:iCs/>
          <w:sz w:val="16"/>
          <w:szCs w:val="16"/>
        </w:rPr>
        <w:t xml:space="preserve"> normative acts by the Government of Georgia as of </w:t>
      </w:r>
      <w:r>
        <w:rPr>
          <w:rFonts w:ascii="Sylfaen" w:hAnsi="Sylfaen"/>
          <w:i/>
          <w:iCs/>
          <w:sz w:val="16"/>
          <w:szCs w:val="16"/>
        </w:rPr>
        <w:t xml:space="preserve">31 </w:t>
      </w:r>
      <w:r w:rsidRPr="00D03AB4">
        <w:rPr>
          <w:rFonts w:ascii="Sylfaen" w:hAnsi="Sylfaen"/>
          <w:i/>
          <w:iCs/>
          <w:sz w:val="16"/>
          <w:szCs w:val="16"/>
        </w:rPr>
        <w:t>December 2022.</w:t>
      </w:r>
    </w:p>
    <w:p w14:paraId="05AB243E" w14:textId="77777777" w:rsidR="00D2588B" w:rsidRDefault="00D2588B" w:rsidP="00D2588B">
      <w:pPr>
        <w:pStyle w:val="ListParagraph"/>
        <w:spacing w:after="0" w:line="240" w:lineRule="auto"/>
        <w:ind w:left="360" w:right="173"/>
        <w:jc w:val="both"/>
        <w:rPr>
          <w:rFonts w:ascii="Sylfaen" w:hAnsi="Sylfaen"/>
          <w:i/>
          <w:iCs/>
          <w:sz w:val="16"/>
          <w:szCs w:val="16"/>
        </w:rPr>
      </w:pPr>
    </w:p>
    <w:p w14:paraId="5F17142C" w14:textId="7EEA177D" w:rsidR="00D2588B" w:rsidRPr="00D2588B" w:rsidRDefault="00D2588B" w:rsidP="00D2588B">
      <w:pPr>
        <w:pStyle w:val="ListParagraph"/>
        <w:numPr>
          <w:ilvl w:val="3"/>
          <w:numId w:val="22"/>
        </w:numPr>
        <w:spacing w:after="0" w:line="240" w:lineRule="auto"/>
        <w:ind w:left="360" w:right="173"/>
        <w:jc w:val="both"/>
        <w:rPr>
          <w:rFonts w:ascii="Sylfaen" w:hAnsi="Sylfaen"/>
          <w:i/>
          <w:iCs/>
          <w:sz w:val="16"/>
          <w:szCs w:val="16"/>
        </w:rPr>
      </w:pPr>
      <w:r w:rsidRPr="00D2588B">
        <w:rPr>
          <w:rFonts w:ascii="Sylfaen" w:hAnsi="Sylfaen"/>
          <w:i/>
          <w:iCs/>
          <w:sz w:val="16"/>
          <w:szCs w:val="16"/>
        </w:rPr>
        <w:t xml:space="preserve">In accordance with the Decree N1074 of the Government of Georgia dated 14 June 2022 on the Funds Directed towards Execution of Court Decisions and Repayment of Arrears for Autonomous Republic of Adjara Originating in </w:t>
      </w:r>
      <w:r w:rsidR="00427517">
        <w:rPr>
          <w:rFonts w:ascii="Sylfaen" w:hAnsi="Sylfaen"/>
          <w:i/>
          <w:iCs/>
          <w:sz w:val="16"/>
          <w:szCs w:val="16"/>
        </w:rPr>
        <w:t xml:space="preserve">the </w:t>
      </w:r>
      <w:r w:rsidRPr="00D2588B">
        <w:rPr>
          <w:rFonts w:ascii="Sylfaen" w:hAnsi="Sylfaen"/>
          <w:i/>
          <w:iCs/>
          <w:sz w:val="16"/>
          <w:szCs w:val="16"/>
        </w:rPr>
        <w:t>Previous Period</w:t>
      </w:r>
      <w:r>
        <w:rPr>
          <w:rFonts w:ascii="Sylfaen" w:hAnsi="Sylfaen"/>
          <w:i/>
          <w:iCs/>
          <w:sz w:val="16"/>
          <w:szCs w:val="16"/>
        </w:rPr>
        <w:t xml:space="preserve">, </w:t>
      </w:r>
      <w:r w:rsidRPr="00D2588B">
        <w:rPr>
          <w:rFonts w:ascii="Sylfaen" w:hAnsi="Sylfaen"/>
          <w:i/>
          <w:iCs/>
          <w:sz w:val="16"/>
          <w:szCs w:val="16"/>
        </w:rPr>
        <w:t>the Autonomous Republic of Adjara was allocated 20</w:t>
      </w:r>
      <w:r>
        <w:rPr>
          <w:rFonts w:ascii="Sylfaen" w:hAnsi="Sylfaen"/>
          <w:i/>
          <w:iCs/>
          <w:sz w:val="16"/>
          <w:szCs w:val="16"/>
        </w:rPr>
        <w:t xml:space="preserve"> </w:t>
      </w:r>
      <w:r w:rsidRPr="00D2588B">
        <w:rPr>
          <w:rFonts w:ascii="Sylfaen" w:hAnsi="Sylfaen"/>
          <w:i/>
          <w:iCs/>
          <w:sz w:val="16"/>
          <w:szCs w:val="16"/>
        </w:rPr>
        <w:t>000.0 thousand GEL as a loan</w:t>
      </w:r>
      <w:r>
        <w:rPr>
          <w:rFonts w:ascii="Sylfaen" w:hAnsi="Sylfaen"/>
          <w:i/>
          <w:iCs/>
          <w:sz w:val="16"/>
          <w:szCs w:val="16"/>
        </w:rPr>
        <w:t xml:space="preserve">, </w:t>
      </w:r>
      <w:r w:rsidRPr="00D2588B">
        <w:rPr>
          <w:rFonts w:ascii="Sylfaen" w:hAnsi="Sylfaen"/>
          <w:i/>
          <w:iCs/>
          <w:sz w:val="16"/>
          <w:szCs w:val="16"/>
        </w:rPr>
        <w:t xml:space="preserve">which has been fully transferred as of </w:t>
      </w:r>
      <w:r>
        <w:rPr>
          <w:rFonts w:ascii="Sylfaen" w:hAnsi="Sylfaen"/>
          <w:i/>
          <w:iCs/>
          <w:sz w:val="16"/>
          <w:szCs w:val="16"/>
        </w:rPr>
        <w:t xml:space="preserve">31 </w:t>
      </w:r>
      <w:r w:rsidRPr="00D2588B">
        <w:rPr>
          <w:rFonts w:ascii="Sylfaen" w:hAnsi="Sylfaen"/>
          <w:i/>
          <w:iCs/>
          <w:sz w:val="16"/>
          <w:szCs w:val="16"/>
        </w:rPr>
        <w:t>December</w:t>
      </w:r>
      <w:r>
        <w:rPr>
          <w:rFonts w:ascii="Sylfaen" w:hAnsi="Sylfaen"/>
          <w:i/>
          <w:iCs/>
          <w:sz w:val="16"/>
          <w:szCs w:val="16"/>
        </w:rPr>
        <w:t xml:space="preserve">. </w:t>
      </w:r>
      <w:r w:rsidRPr="00D2588B">
        <w:rPr>
          <w:rFonts w:ascii="Sylfaen" w:hAnsi="Sylfaen"/>
          <w:i/>
          <w:iCs/>
          <w:sz w:val="16"/>
          <w:szCs w:val="16"/>
        </w:rPr>
        <w:t xml:space="preserve">The </w:t>
      </w:r>
      <w:r>
        <w:rPr>
          <w:rFonts w:ascii="Sylfaen" w:hAnsi="Sylfaen"/>
          <w:i/>
          <w:iCs/>
          <w:sz w:val="16"/>
          <w:szCs w:val="16"/>
        </w:rPr>
        <w:t>abovementioned</w:t>
      </w:r>
      <w:r w:rsidRPr="00D2588B">
        <w:rPr>
          <w:rFonts w:ascii="Sylfaen" w:hAnsi="Sylfaen"/>
          <w:i/>
          <w:iCs/>
          <w:sz w:val="16"/>
          <w:szCs w:val="16"/>
        </w:rPr>
        <w:t xml:space="preserve"> amount is not considered in the table.</w:t>
      </w:r>
    </w:p>
    <w:p w14:paraId="336E5889" w14:textId="3E1FD8A1" w:rsidR="00D2588B" w:rsidRDefault="00D2588B" w:rsidP="00D2588B">
      <w:pPr>
        <w:spacing w:after="0" w:line="240" w:lineRule="auto"/>
        <w:ind w:right="173"/>
        <w:jc w:val="both"/>
        <w:rPr>
          <w:rFonts w:ascii="Sylfaen" w:hAnsi="Sylfaen"/>
          <w:i/>
          <w:iCs/>
          <w:sz w:val="16"/>
          <w:szCs w:val="16"/>
        </w:rPr>
      </w:pPr>
    </w:p>
    <w:p w14:paraId="66C67240" w14:textId="77777777" w:rsidR="00D2588B" w:rsidRPr="00D2588B" w:rsidRDefault="00D2588B" w:rsidP="00D2588B">
      <w:pPr>
        <w:spacing w:after="0" w:line="240" w:lineRule="auto"/>
        <w:ind w:right="173"/>
        <w:jc w:val="both"/>
        <w:rPr>
          <w:rFonts w:ascii="Sylfaen" w:hAnsi="Sylfaen"/>
          <w:i/>
          <w:iCs/>
          <w:sz w:val="16"/>
          <w:szCs w:val="16"/>
        </w:rPr>
      </w:pPr>
    </w:p>
    <w:p w14:paraId="57C72DE5" w14:textId="3A28D2F5" w:rsidR="009231FC" w:rsidRPr="001D23A6" w:rsidRDefault="009231FC" w:rsidP="00A10218">
      <w:pPr>
        <w:tabs>
          <w:tab w:val="left" w:pos="0"/>
        </w:tabs>
        <w:spacing w:after="0" w:line="240" w:lineRule="auto"/>
        <w:ind w:right="173" w:firstLine="720"/>
        <w:jc w:val="right"/>
        <w:rPr>
          <w:rFonts w:ascii="Sylfaen" w:hAnsi="Sylfaen"/>
          <w:i/>
          <w:color w:val="000000"/>
          <w:sz w:val="16"/>
          <w:szCs w:val="16"/>
          <w:highlight w:val="yellow"/>
        </w:rPr>
      </w:pPr>
    </w:p>
    <w:p w14:paraId="4B31E69B" w14:textId="140ACF09" w:rsidR="00B9362C" w:rsidRPr="001D23A6" w:rsidRDefault="00B9362C" w:rsidP="00A10218">
      <w:pPr>
        <w:tabs>
          <w:tab w:val="left" w:pos="0"/>
        </w:tabs>
        <w:spacing w:after="0" w:line="240" w:lineRule="auto"/>
        <w:ind w:right="173" w:firstLine="720"/>
        <w:jc w:val="right"/>
        <w:rPr>
          <w:rFonts w:ascii="Sylfaen" w:hAnsi="Sylfaen"/>
          <w:i/>
          <w:color w:val="000000"/>
          <w:sz w:val="16"/>
          <w:szCs w:val="16"/>
          <w:highlight w:val="yellow"/>
        </w:rPr>
      </w:pPr>
    </w:p>
    <w:p w14:paraId="5E5C53E1" w14:textId="133EDC13" w:rsidR="00D949DE" w:rsidRPr="006B76A6" w:rsidRDefault="00D949DE" w:rsidP="00A10218">
      <w:pPr>
        <w:tabs>
          <w:tab w:val="left" w:pos="0"/>
        </w:tabs>
        <w:spacing w:after="0" w:line="240" w:lineRule="auto"/>
        <w:ind w:right="173" w:firstLine="720"/>
        <w:jc w:val="center"/>
        <w:rPr>
          <w:rFonts w:ascii="Sylfaen" w:eastAsia="Times New Roman" w:hAnsi="Sylfaen" w:cs="Arial"/>
          <w:b/>
          <w:bCs/>
        </w:rPr>
      </w:pPr>
      <w:r w:rsidRPr="006B76A6">
        <w:rPr>
          <w:rFonts w:ascii="Sylfaen" w:eastAsia="Times New Roman" w:hAnsi="Sylfaen" w:cs="Arial"/>
          <w:b/>
          <w:bCs/>
        </w:rPr>
        <w:t xml:space="preserve">Funds transferred to municipalities from the </w:t>
      </w:r>
      <w:r w:rsidR="006B76A6" w:rsidRPr="006B76A6">
        <w:rPr>
          <w:rFonts w:ascii="Sylfaen" w:eastAsia="Times New Roman" w:hAnsi="Sylfaen" w:cs="Arial"/>
          <w:b/>
          <w:bCs/>
        </w:rPr>
        <w:t>F</w:t>
      </w:r>
      <w:r w:rsidRPr="006B76A6">
        <w:rPr>
          <w:rFonts w:ascii="Sylfaen" w:eastAsia="Times New Roman" w:hAnsi="Sylfaen" w:cs="Arial"/>
          <w:b/>
          <w:bCs/>
        </w:rPr>
        <w:t xml:space="preserve">und </w:t>
      </w:r>
      <w:r w:rsidR="006B76A6" w:rsidRPr="006B76A6">
        <w:rPr>
          <w:rFonts w:ascii="Sylfaen" w:eastAsia="Times New Roman" w:hAnsi="Sylfaen" w:cs="Arial"/>
          <w:b/>
          <w:bCs/>
        </w:rPr>
        <w:t>for</w:t>
      </w:r>
      <w:r w:rsidRPr="006B76A6">
        <w:rPr>
          <w:rFonts w:ascii="Sylfaen" w:eastAsia="Times New Roman" w:hAnsi="Sylfaen" w:cs="Arial"/>
          <w:b/>
          <w:bCs/>
        </w:rPr>
        <w:t xml:space="preserve"> </w:t>
      </w:r>
      <w:r w:rsidR="006B76A6" w:rsidRPr="006B76A6">
        <w:rPr>
          <w:rFonts w:ascii="Sylfaen" w:eastAsia="Times New Roman" w:hAnsi="Sylfaen" w:cs="Arial"/>
          <w:b/>
          <w:bCs/>
        </w:rPr>
        <w:t>P</w:t>
      </w:r>
      <w:r w:rsidRPr="006B76A6">
        <w:rPr>
          <w:rFonts w:ascii="Sylfaen" w:eastAsia="Times New Roman" w:hAnsi="Sylfaen" w:cs="Arial"/>
          <w:b/>
          <w:bCs/>
        </w:rPr>
        <w:t xml:space="preserve">rojects to be </w:t>
      </w:r>
      <w:r w:rsidR="006B76A6" w:rsidRPr="006B76A6">
        <w:rPr>
          <w:rFonts w:ascii="Sylfaen" w:eastAsia="Times New Roman" w:hAnsi="Sylfaen" w:cs="Arial"/>
          <w:b/>
          <w:bCs/>
        </w:rPr>
        <w:t>I</w:t>
      </w:r>
      <w:r w:rsidRPr="006B76A6">
        <w:rPr>
          <w:rFonts w:ascii="Sylfaen" w:eastAsia="Times New Roman" w:hAnsi="Sylfaen" w:cs="Arial"/>
          <w:b/>
          <w:bCs/>
        </w:rPr>
        <w:t xml:space="preserve">mplemented in the </w:t>
      </w:r>
      <w:r w:rsidR="006B76A6" w:rsidRPr="006B76A6">
        <w:rPr>
          <w:rFonts w:ascii="Sylfaen" w:eastAsia="Times New Roman" w:hAnsi="Sylfaen" w:cs="Arial"/>
          <w:b/>
          <w:bCs/>
        </w:rPr>
        <w:t>R</w:t>
      </w:r>
      <w:r w:rsidRPr="006B76A6">
        <w:rPr>
          <w:rFonts w:ascii="Sylfaen" w:eastAsia="Times New Roman" w:hAnsi="Sylfaen" w:cs="Arial"/>
          <w:b/>
          <w:bCs/>
        </w:rPr>
        <w:t>egions of Georgia</w:t>
      </w:r>
    </w:p>
    <w:p w14:paraId="758C342C" w14:textId="77777777" w:rsidR="00D949DE" w:rsidRPr="001D23A6" w:rsidRDefault="00D949DE" w:rsidP="00A10218">
      <w:pPr>
        <w:tabs>
          <w:tab w:val="left" w:pos="0"/>
        </w:tabs>
        <w:spacing w:after="0" w:line="240" w:lineRule="auto"/>
        <w:ind w:right="173" w:firstLine="720"/>
        <w:jc w:val="center"/>
        <w:rPr>
          <w:rFonts w:ascii="Sylfaen" w:hAnsi="Sylfaen"/>
          <w:i/>
          <w:color w:val="000000"/>
          <w:sz w:val="16"/>
          <w:szCs w:val="16"/>
        </w:rPr>
      </w:pPr>
    </w:p>
    <w:p w14:paraId="46B9039A" w14:textId="74A8DB80" w:rsidR="00EF3F63" w:rsidRPr="001D23A6" w:rsidRDefault="006B76A6" w:rsidP="00A10218">
      <w:pPr>
        <w:tabs>
          <w:tab w:val="left" w:pos="0"/>
        </w:tabs>
        <w:spacing w:after="0" w:line="240" w:lineRule="auto"/>
        <w:ind w:right="173" w:firstLine="720"/>
        <w:jc w:val="right"/>
        <w:rPr>
          <w:rFonts w:ascii="Sylfaen" w:hAnsi="Sylfaen"/>
          <w:i/>
          <w:color w:val="000000"/>
          <w:sz w:val="16"/>
          <w:szCs w:val="16"/>
        </w:rPr>
      </w:pPr>
      <w:r>
        <w:rPr>
          <w:rFonts w:ascii="Sylfaen" w:hAnsi="Sylfaen"/>
          <w:i/>
          <w:color w:val="000000"/>
          <w:sz w:val="16"/>
          <w:szCs w:val="16"/>
        </w:rPr>
        <w:t>Thousand</w:t>
      </w:r>
      <w:r w:rsidR="00EF3F63" w:rsidRPr="001D23A6">
        <w:rPr>
          <w:rFonts w:ascii="Sylfaen" w:hAnsi="Sylfaen"/>
          <w:i/>
          <w:color w:val="000000"/>
          <w:sz w:val="16"/>
          <w:szCs w:val="16"/>
        </w:rPr>
        <w:t xml:space="preserve"> </w:t>
      </w:r>
      <w:r>
        <w:rPr>
          <w:rFonts w:ascii="Sylfaen" w:hAnsi="Sylfaen"/>
          <w:i/>
          <w:color w:val="000000"/>
          <w:sz w:val="16"/>
          <w:szCs w:val="16"/>
        </w:rPr>
        <w:t>GEL</w:t>
      </w:r>
    </w:p>
    <w:tbl>
      <w:tblPr>
        <w:tblW w:w="5000" w:type="pct"/>
        <w:tblLook w:val="04A0" w:firstRow="1" w:lastRow="0" w:firstColumn="1" w:lastColumn="0" w:noHBand="0" w:noVBand="1"/>
      </w:tblPr>
      <w:tblGrid>
        <w:gridCol w:w="5560"/>
        <w:gridCol w:w="2466"/>
        <w:gridCol w:w="2224"/>
      </w:tblGrid>
      <w:tr w:rsidR="00572364" w:rsidRPr="001D23A6" w14:paraId="476ADCF8" w14:textId="77777777" w:rsidTr="00572364">
        <w:trPr>
          <w:trHeight w:val="54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45A7837" w14:textId="7A3CF98E" w:rsidR="00572364" w:rsidRPr="001D23A6" w:rsidRDefault="006B76A6"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Name of the Municipality</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2DC2A615" w14:textId="5A394243" w:rsidR="00572364" w:rsidRPr="001D23A6" w:rsidRDefault="006B76A6"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Annual Planned</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1F6A2DC7" w14:textId="16869829" w:rsidR="00572364" w:rsidRPr="001D23A6" w:rsidRDefault="006B76A6"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12 Months Actual</w:t>
            </w:r>
          </w:p>
        </w:tc>
      </w:tr>
      <w:tr w:rsidR="00572364" w:rsidRPr="001D23A6" w14:paraId="02413FA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AC0057" w14:textId="15BFF768" w:rsidR="00572364" w:rsidRPr="001D23A6" w:rsidRDefault="001003E7"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Kakheti Region</w:t>
            </w:r>
          </w:p>
        </w:tc>
        <w:tc>
          <w:tcPr>
            <w:tcW w:w="1203" w:type="pct"/>
            <w:tcBorders>
              <w:top w:val="nil"/>
              <w:left w:val="nil"/>
              <w:bottom w:val="dotted" w:sz="4" w:space="0" w:color="auto"/>
              <w:right w:val="dotted" w:sz="4" w:space="0" w:color="auto"/>
            </w:tcBorders>
            <w:shd w:val="clear" w:color="auto" w:fill="auto"/>
            <w:vAlign w:val="center"/>
            <w:hideMark/>
          </w:tcPr>
          <w:p w14:paraId="0695F92D"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60,044.5</w:t>
            </w:r>
          </w:p>
        </w:tc>
        <w:tc>
          <w:tcPr>
            <w:tcW w:w="1085" w:type="pct"/>
            <w:tcBorders>
              <w:top w:val="nil"/>
              <w:left w:val="nil"/>
              <w:bottom w:val="dotted" w:sz="4" w:space="0" w:color="auto"/>
              <w:right w:val="dotted" w:sz="4" w:space="0" w:color="auto"/>
            </w:tcBorders>
            <w:shd w:val="clear" w:color="auto" w:fill="auto"/>
            <w:vAlign w:val="center"/>
            <w:hideMark/>
          </w:tcPr>
          <w:p w14:paraId="4284F895"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59,641.1</w:t>
            </w:r>
          </w:p>
        </w:tc>
      </w:tr>
      <w:tr w:rsidR="00572364" w:rsidRPr="001D23A6" w14:paraId="0C710379"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3497A2" w14:textId="0C3E432F"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Akhmeta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8A9D5C8"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5,915.6</w:t>
            </w:r>
          </w:p>
        </w:tc>
        <w:tc>
          <w:tcPr>
            <w:tcW w:w="1085" w:type="pct"/>
            <w:tcBorders>
              <w:top w:val="nil"/>
              <w:left w:val="nil"/>
              <w:bottom w:val="dotted" w:sz="4" w:space="0" w:color="auto"/>
              <w:right w:val="dotted" w:sz="4" w:space="0" w:color="auto"/>
            </w:tcBorders>
            <w:shd w:val="clear" w:color="auto" w:fill="auto"/>
            <w:vAlign w:val="center"/>
            <w:hideMark/>
          </w:tcPr>
          <w:p w14:paraId="167B1F6B"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5,913.5</w:t>
            </w:r>
          </w:p>
        </w:tc>
      </w:tr>
      <w:tr w:rsidR="00572364" w:rsidRPr="001D23A6" w14:paraId="1B7FDABB"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9EE3E4" w14:textId="0943E1E8"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Gurjaani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8997EBC"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7,189.0</w:t>
            </w:r>
          </w:p>
        </w:tc>
        <w:tc>
          <w:tcPr>
            <w:tcW w:w="1085" w:type="pct"/>
            <w:tcBorders>
              <w:top w:val="nil"/>
              <w:left w:val="nil"/>
              <w:bottom w:val="dotted" w:sz="4" w:space="0" w:color="auto"/>
              <w:right w:val="dotted" w:sz="4" w:space="0" w:color="auto"/>
            </w:tcBorders>
            <w:shd w:val="clear" w:color="auto" w:fill="auto"/>
            <w:vAlign w:val="center"/>
            <w:hideMark/>
          </w:tcPr>
          <w:p w14:paraId="339FFB7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7,116.4</w:t>
            </w:r>
          </w:p>
        </w:tc>
      </w:tr>
      <w:tr w:rsidR="00572364" w:rsidRPr="001D23A6" w14:paraId="6815A9A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F6F621" w14:textId="1BD42CF9"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Dedoplistskaro Municipality</w:t>
            </w:r>
          </w:p>
        </w:tc>
        <w:tc>
          <w:tcPr>
            <w:tcW w:w="1203" w:type="pct"/>
            <w:tcBorders>
              <w:top w:val="nil"/>
              <w:left w:val="nil"/>
              <w:bottom w:val="dotted" w:sz="4" w:space="0" w:color="auto"/>
              <w:right w:val="dotted" w:sz="4" w:space="0" w:color="auto"/>
            </w:tcBorders>
            <w:shd w:val="clear" w:color="auto" w:fill="auto"/>
            <w:vAlign w:val="center"/>
            <w:hideMark/>
          </w:tcPr>
          <w:p w14:paraId="274CFA53"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6,025.3</w:t>
            </w:r>
          </w:p>
        </w:tc>
        <w:tc>
          <w:tcPr>
            <w:tcW w:w="1085" w:type="pct"/>
            <w:tcBorders>
              <w:top w:val="nil"/>
              <w:left w:val="nil"/>
              <w:bottom w:val="dotted" w:sz="4" w:space="0" w:color="auto"/>
              <w:right w:val="dotted" w:sz="4" w:space="0" w:color="auto"/>
            </w:tcBorders>
            <w:shd w:val="clear" w:color="auto" w:fill="auto"/>
            <w:vAlign w:val="center"/>
            <w:hideMark/>
          </w:tcPr>
          <w:p w14:paraId="4F2C0DA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6,025.3</w:t>
            </w:r>
          </w:p>
        </w:tc>
      </w:tr>
      <w:tr w:rsidR="00572364" w:rsidRPr="001D23A6" w14:paraId="0E187C07"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1A0C30" w14:textId="3681347C"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Telavi Municipality</w:t>
            </w:r>
          </w:p>
        </w:tc>
        <w:tc>
          <w:tcPr>
            <w:tcW w:w="1203" w:type="pct"/>
            <w:tcBorders>
              <w:top w:val="nil"/>
              <w:left w:val="nil"/>
              <w:bottom w:val="dotted" w:sz="4" w:space="0" w:color="auto"/>
              <w:right w:val="dotted" w:sz="4" w:space="0" w:color="auto"/>
            </w:tcBorders>
            <w:shd w:val="clear" w:color="auto" w:fill="auto"/>
            <w:vAlign w:val="center"/>
            <w:hideMark/>
          </w:tcPr>
          <w:p w14:paraId="5C5260D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6,308.6</w:t>
            </w:r>
          </w:p>
        </w:tc>
        <w:tc>
          <w:tcPr>
            <w:tcW w:w="1085" w:type="pct"/>
            <w:tcBorders>
              <w:top w:val="nil"/>
              <w:left w:val="nil"/>
              <w:bottom w:val="dotted" w:sz="4" w:space="0" w:color="auto"/>
              <w:right w:val="dotted" w:sz="4" w:space="0" w:color="auto"/>
            </w:tcBorders>
            <w:shd w:val="clear" w:color="auto" w:fill="auto"/>
            <w:vAlign w:val="center"/>
            <w:hideMark/>
          </w:tcPr>
          <w:p w14:paraId="5F59AB9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6,202.7</w:t>
            </w:r>
          </w:p>
        </w:tc>
      </w:tr>
      <w:tr w:rsidR="00572364" w:rsidRPr="001D23A6" w14:paraId="06B340E6"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5AC68C" w14:textId="6128579F"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Lagodekhi Municipality</w:t>
            </w:r>
          </w:p>
        </w:tc>
        <w:tc>
          <w:tcPr>
            <w:tcW w:w="1203" w:type="pct"/>
            <w:tcBorders>
              <w:top w:val="nil"/>
              <w:left w:val="nil"/>
              <w:bottom w:val="dotted" w:sz="4" w:space="0" w:color="auto"/>
              <w:right w:val="dotted" w:sz="4" w:space="0" w:color="auto"/>
            </w:tcBorders>
            <w:shd w:val="clear" w:color="auto" w:fill="auto"/>
            <w:vAlign w:val="center"/>
            <w:hideMark/>
          </w:tcPr>
          <w:p w14:paraId="217FD6E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11,483.0</w:t>
            </w:r>
          </w:p>
        </w:tc>
        <w:tc>
          <w:tcPr>
            <w:tcW w:w="1085" w:type="pct"/>
            <w:tcBorders>
              <w:top w:val="nil"/>
              <w:left w:val="nil"/>
              <w:bottom w:val="dotted" w:sz="4" w:space="0" w:color="auto"/>
              <w:right w:val="dotted" w:sz="4" w:space="0" w:color="auto"/>
            </w:tcBorders>
            <w:shd w:val="clear" w:color="auto" w:fill="auto"/>
            <w:vAlign w:val="center"/>
            <w:hideMark/>
          </w:tcPr>
          <w:p w14:paraId="40653BC8"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11,324.5</w:t>
            </w:r>
          </w:p>
        </w:tc>
      </w:tr>
      <w:tr w:rsidR="00572364" w:rsidRPr="001D23A6" w14:paraId="5A60256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CD77D8" w14:textId="658DE28C"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Sagarejo</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67B6D7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8,556.0</w:t>
            </w:r>
          </w:p>
        </w:tc>
        <w:tc>
          <w:tcPr>
            <w:tcW w:w="1085" w:type="pct"/>
            <w:tcBorders>
              <w:top w:val="nil"/>
              <w:left w:val="nil"/>
              <w:bottom w:val="dotted" w:sz="4" w:space="0" w:color="auto"/>
              <w:right w:val="dotted" w:sz="4" w:space="0" w:color="auto"/>
            </w:tcBorders>
            <w:shd w:val="clear" w:color="auto" w:fill="auto"/>
            <w:vAlign w:val="center"/>
            <w:hideMark/>
          </w:tcPr>
          <w:p w14:paraId="5823397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8,508.8</w:t>
            </w:r>
          </w:p>
        </w:tc>
      </w:tr>
      <w:tr w:rsidR="00572364" w:rsidRPr="001D23A6" w14:paraId="4749EEE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88C454" w14:textId="28944973" w:rsidR="00572364" w:rsidRPr="001003E7" w:rsidRDefault="001003E7" w:rsidP="00A10218">
            <w:pPr>
              <w:spacing w:after="0" w:line="240" w:lineRule="auto"/>
              <w:ind w:firstLineChars="200" w:firstLine="320"/>
              <w:rPr>
                <w:rFonts w:ascii="Sylfaen" w:eastAsia="Times New Roman" w:hAnsi="Sylfaen" w:cs="Arial"/>
                <w:b/>
                <w:bCs/>
                <w:sz w:val="16"/>
                <w:szCs w:val="16"/>
              </w:rPr>
            </w:pPr>
            <w:proofErr w:type="spellStart"/>
            <w:r>
              <w:rPr>
                <w:rFonts w:ascii="Sylfaen" w:eastAsia="Times New Roman" w:hAnsi="Sylfaen" w:cs="Arial"/>
                <w:sz w:val="16"/>
                <w:szCs w:val="16"/>
              </w:rPr>
              <w:t>Sighnaghi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AE09C69"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9,465.5</w:t>
            </w:r>
          </w:p>
        </w:tc>
        <w:tc>
          <w:tcPr>
            <w:tcW w:w="1085" w:type="pct"/>
            <w:tcBorders>
              <w:top w:val="nil"/>
              <w:left w:val="nil"/>
              <w:bottom w:val="dotted" w:sz="4" w:space="0" w:color="auto"/>
              <w:right w:val="dotted" w:sz="4" w:space="0" w:color="auto"/>
            </w:tcBorders>
            <w:shd w:val="clear" w:color="auto" w:fill="auto"/>
            <w:vAlign w:val="center"/>
            <w:hideMark/>
          </w:tcPr>
          <w:p w14:paraId="75DD5670"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9,461.3</w:t>
            </w:r>
          </w:p>
        </w:tc>
      </w:tr>
      <w:tr w:rsidR="00572364" w:rsidRPr="001D23A6" w14:paraId="054E84B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5F53F5" w14:textId="5499DB6C"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Kvareli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624CCC0"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5,101.3</w:t>
            </w:r>
          </w:p>
        </w:tc>
        <w:tc>
          <w:tcPr>
            <w:tcW w:w="1085" w:type="pct"/>
            <w:tcBorders>
              <w:top w:val="nil"/>
              <w:left w:val="nil"/>
              <w:bottom w:val="dotted" w:sz="4" w:space="0" w:color="auto"/>
              <w:right w:val="dotted" w:sz="4" w:space="0" w:color="auto"/>
            </w:tcBorders>
            <w:shd w:val="clear" w:color="auto" w:fill="auto"/>
            <w:vAlign w:val="center"/>
            <w:hideMark/>
          </w:tcPr>
          <w:p w14:paraId="3CCFA73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5,088.6</w:t>
            </w:r>
          </w:p>
        </w:tc>
      </w:tr>
      <w:tr w:rsidR="00572364" w:rsidRPr="001D23A6" w14:paraId="226A6D4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45CF2C" w14:textId="0938C44D" w:rsidR="00572364" w:rsidRPr="001D23A6" w:rsidRDefault="001003E7"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Imereti Region</w:t>
            </w:r>
          </w:p>
        </w:tc>
        <w:tc>
          <w:tcPr>
            <w:tcW w:w="1203" w:type="pct"/>
            <w:tcBorders>
              <w:top w:val="nil"/>
              <w:left w:val="nil"/>
              <w:bottom w:val="dotted" w:sz="4" w:space="0" w:color="auto"/>
              <w:right w:val="dotted" w:sz="4" w:space="0" w:color="auto"/>
            </w:tcBorders>
            <w:shd w:val="clear" w:color="auto" w:fill="auto"/>
            <w:vAlign w:val="center"/>
            <w:hideMark/>
          </w:tcPr>
          <w:p w14:paraId="0129A667"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112,260.5</w:t>
            </w:r>
          </w:p>
        </w:tc>
        <w:tc>
          <w:tcPr>
            <w:tcW w:w="1085" w:type="pct"/>
            <w:tcBorders>
              <w:top w:val="nil"/>
              <w:left w:val="nil"/>
              <w:bottom w:val="dotted" w:sz="4" w:space="0" w:color="auto"/>
              <w:right w:val="dotted" w:sz="4" w:space="0" w:color="auto"/>
            </w:tcBorders>
            <w:shd w:val="clear" w:color="auto" w:fill="auto"/>
            <w:vAlign w:val="center"/>
            <w:hideMark/>
          </w:tcPr>
          <w:p w14:paraId="35E1619C"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111,945.5</w:t>
            </w:r>
          </w:p>
        </w:tc>
      </w:tr>
      <w:tr w:rsidR="00572364" w:rsidRPr="001D23A6" w14:paraId="75BE431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EDEB71" w14:textId="5845E084"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Kutaisi Municipality</w:t>
            </w:r>
          </w:p>
        </w:tc>
        <w:tc>
          <w:tcPr>
            <w:tcW w:w="1203" w:type="pct"/>
            <w:tcBorders>
              <w:top w:val="nil"/>
              <w:left w:val="nil"/>
              <w:bottom w:val="dotted" w:sz="4" w:space="0" w:color="auto"/>
              <w:right w:val="dotted" w:sz="4" w:space="0" w:color="auto"/>
            </w:tcBorders>
            <w:shd w:val="clear" w:color="auto" w:fill="auto"/>
            <w:vAlign w:val="center"/>
            <w:hideMark/>
          </w:tcPr>
          <w:p w14:paraId="2D6E3AEC"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17,661.9</w:t>
            </w:r>
          </w:p>
        </w:tc>
        <w:tc>
          <w:tcPr>
            <w:tcW w:w="1085" w:type="pct"/>
            <w:tcBorders>
              <w:top w:val="nil"/>
              <w:left w:val="nil"/>
              <w:bottom w:val="dotted" w:sz="4" w:space="0" w:color="auto"/>
              <w:right w:val="dotted" w:sz="4" w:space="0" w:color="auto"/>
            </w:tcBorders>
            <w:shd w:val="clear" w:color="auto" w:fill="auto"/>
            <w:vAlign w:val="center"/>
            <w:hideMark/>
          </w:tcPr>
          <w:p w14:paraId="78D746A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17,590.2</w:t>
            </w:r>
          </w:p>
        </w:tc>
      </w:tr>
      <w:tr w:rsidR="00572364" w:rsidRPr="001D23A6" w14:paraId="159B8EF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21B6A2" w14:textId="068173F2"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Chiatura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B682B82"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7,023.1</w:t>
            </w:r>
          </w:p>
        </w:tc>
        <w:tc>
          <w:tcPr>
            <w:tcW w:w="1085" w:type="pct"/>
            <w:tcBorders>
              <w:top w:val="nil"/>
              <w:left w:val="nil"/>
              <w:bottom w:val="dotted" w:sz="4" w:space="0" w:color="auto"/>
              <w:right w:val="dotted" w:sz="4" w:space="0" w:color="auto"/>
            </w:tcBorders>
            <w:shd w:val="clear" w:color="auto" w:fill="auto"/>
            <w:vAlign w:val="center"/>
            <w:hideMark/>
          </w:tcPr>
          <w:p w14:paraId="1659FF1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7,010.0</w:t>
            </w:r>
          </w:p>
        </w:tc>
      </w:tr>
      <w:tr w:rsidR="00572364" w:rsidRPr="001D23A6" w14:paraId="72677EB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C948E5" w14:textId="49036A69"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Tkibuli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3FE298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6,738.2</w:t>
            </w:r>
          </w:p>
        </w:tc>
        <w:tc>
          <w:tcPr>
            <w:tcW w:w="1085" w:type="pct"/>
            <w:tcBorders>
              <w:top w:val="nil"/>
              <w:left w:val="nil"/>
              <w:bottom w:val="dotted" w:sz="4" w:space="0" w:color="auto"/>
              <w:right w:val="dotted" w:sz="4" w:space="0" w:color="auto"/>
            </w:tcBorders>
            <w:shd w:val="clear" w:color="auto" w:fill="auto"/>
            <w:vAlign w:val="center"/>
            <w:hideMark/>
          </w:tcPr>
          <w:p w14:paraId="088BB33A"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6,654.0</w:t>
            </w:r>
          </w:p>
        </w:tc>
      </w:tr>
      <w:tr w:rsidR="00572364" w:rsidRPr="001D23A6" w14:paraId="77ECA23C"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758A6D" w14:textId="281D19A1"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Tskaltubo</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34C3DF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8,805.5</w:t>
            </w:r>
          </w:p>
        </w:tc>
        <w:tc>
          <w:tcPr>
            <w:tcW w:w="1085" w:type="pct"/>
            <w:tcBorders>
              <w:top w:val="nil"/>
              <w:left w:val="nil"/>
              <w:bottom w:val="dotted" w:sz="4" w:space="0" w:color="auto"/>
              <w:right w:val="dotted" w:sz="4" w:space="0" w:color="auto"/>
            </w:tcBorders>
            <w:shd w:val="clear" w:color="auto" w:fill="auto"/>
            <w:vAlign w:val="center"/>
            <w:hideMark/>
          </w:tcPr>
          <w:p w14:paraId="5EF1A8FC"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8,743.7</w:t>
            </w:r>
          </w:p>
        </w:tc>
      </w:tr>
      <w:tr w:rsidR="00572364" w:rsidRPr="001D23A6" w14:paraId="4E8ED42C"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18DE11" w14:textId="727A6D5F"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Baghdati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10C1F32"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5,442.1</w:t>
            </w:r>
          </w:p>
        </w:tc>
        <w:tc>
          <w:tcPr>
            <w:tcW w:w="1085" w:type="pct"/>
            <w:tcBorders>
              <w:top w:val="nil"/>
              <w:left w:val="nil"/>
              <w:bottom w:val="dotted" w:sz="4" w:space="0" w:color="auto"/>
              <w:right w:val="dotted" w:sz="4" w:space="0" w:color="auto"/>
            </w:tcBorders>
            <w:shd w:val="clear" w:color="auto" w:fill="auto"/>
            <w:vAlign w:val="center"/>
            <w:hideMark/>
          </w:tcPr>
          <w:p w14:paraId="7915A604"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5,442.1</w:t>
            </w:r>
          </w:p>
        </w:tc>
      </w:tr>
      <w:tr w:rsidR="00572364" w:rsidRPr="001D23A6" w14:paraId="13259B1F"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6E8B67" w14:textId="28AB62FC"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lastRenderedPageBreak/>
              <w:t>Vani Municipality</w:t>
            </w:r>
          </w:p>
        </w:tc>
        <w:tc>
          <w:tcPr>
            <w:tcW w:w="1203" w:type="pct"/>
            <w:tcBorders>
              <w:top w:val="nil"/>
              <w:left w:val="nil"/>
              <w:bottom w:val="dotted" w:sz="4" w:space="0" w:color="auto"/>
              <w:right w:val="dotted" w:sz="4" w:space="0" w:color="auto"/>
            </w:tcBorders>
            <w:shd w:val="clear" w:color="auto" w:fill="auto"/>
            <w:vAlign w:val="center"/>
            <w:hideMark/>
          </w:tcPr>
          <w:p w14:paraId="23E6CC1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5,820.9</w:t>
            </w:r>
          </w:p>
        </w:tc>
        <w:tc>
          <w:tcPr>
            <w:tcW w:w="1085" w:type="pct"/>
            <w:tcBorders>
              <w:top w:val="nil"/>
              <w:left w:val="nil"/>
              <w:bottom w:val="dotted" w:sz="4" w:space="0" w:color="auto"/>
              <w:right w:val="dotted" w:sz="4" w:space="0" w:color="auto"/>
            </w:tcBorders>
            <w:shd w:val="clear" w:color="auto" w:fill="auto"/>
            <w:vAlign w:val="center"/>
            <w:hideMark/>
          </w:tcPr>
          <w:p w14:paraId="682FF70D"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5,820.8</w:t>
            </w:r>
          </w:p>
        </w:tc>
      </w:tr>
      <w:tr w:rsidR="00572364" w:rsidRPr="001D23A6" w14:paraId="577E7EA4"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BCAF3B" w14:textId="422E1E7A"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Zestaponi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59B426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7,325.8</w:t>
            </w:r>
          </w:p>
        </w:tc>
        <w:tc>
          <w:tcPr>
            <w:tcW w:w="1085" w:type="pct"/>
            <w:tcBorders>
              <w:top w:val="nil"/>
              <w:left w:val="nil"/>
              <w:bottom w:val="dotted" w:sz="4" w:space="0" w:color="auto"/>
              <w:right w:val="dotted" w:sz="4" w:space="0" w:color="auto"/>
            </w:tcBorders>
            <w:shd w:val="clear" w:color="auto" w:fill="auto"/>
            <w:vAlign w:val="center"/>
            <w:hideMark/>
          </w:tcPr>
          <w:p w14:paraId="604F265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7,300.1</w:t>
            </w:r>
          </w:p>
        </w:tc>
      </w:tr>
      <w:tr w:rsidR="00572364" w:rsidRPr="001D23A6" w14:paraId="116DA69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CD4BC5" w14:textId="16799711"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Terjola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0E09784"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7,014.2</w:t>
            </w:r>
          </w:p>
        </w:tc>
        <w:tc>
          <w:tcPr>
            <w:tcW w:w="1085" w:type="pct"/>
            <w:tcBorders>
              <w:top w:val="nil"/>
              <w:left w:val="nil"/>
              <w:bottom w:val="dotted" w:sz="4" w:space="0" w:color="auto"/>
              <w:right w:val="dotted" w:sz="4" w:space="0" w:color="auto"/>
            </w:tcBorders>
            <w:shd w:val="clear" w:color="auto" w:fill="auto"/>
            <w:vAlign w:val="center"/>
            <w:hideMark/>
          </w:tcPr>
          <w:p w14:paraId="63215959"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7,014.2</w:t>
            </w:r>
          </w:p>
        </w:tc>
      </w:tr>
      <w:tr w:rsidR="00572364" w:rsidRPr="001D23A6" w14:paraId="5309F231"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9CC0FA" w14:textId="003473DA"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Samtredia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6A413A8"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6,404.4</w:t>
            </w:r>
          </w:p>
        </w:tc>
        <w:tc>
          <w:tcPr>
            <w:tcW w:w="1085" w:type="pct"/>
            <w:tcBorders>
              <w:top w:val="nil"/>
              <w:left w:val="nil"/>
              <w:bottom w:val="dotted" w:sz="4" w:space="0" w:color="auto"/>
              <w:right w:val="dotted" w:sz="4" w:space="0" w:color="auto"/>
            </w:tcBorders>
            <w:shd w:val="clear" w:color="auto" w:fill="auto"/>
            <w:vAlign w:val="center"/>
            <w:hideMark/>
          </w:tcPr>
          <w:p w14:paraId="4F92EFE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6,404.3</w:t>
            </w:r>
          </w:p>
        </w:tc>
      </w:tr>
      <w:tr w:rsidR="00572364" w:rsidRPr="001D23A6" w14:paraId="5E6CFEE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9D1F03" w14:textId="27D17A57"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Sachkhere</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9BB8E6F"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26,165.0</w:t>
            </w:r>
          </w:p>
        </w:tc>
        <w:tc>
          <w:tcPr>
            <w:tcW w:w="1085" w:type="pct"/>
            <w:tcBorders>
              <w:top w:val="nil"/>
              <w:left w:val="nil"/>
              <w:bottom w:val="dotted" w:sz="4" w:space="0" w:color="auto"/>
              <w:right w:val="dotted" w:sz="4" w:space="0" w:color="auto"/>
            </w:tcBorders>
            <w:shd w:val="clear" w:color="auto" w:fill="auto"/>
            <w:vAlign w:val="center"/>
            <w:hideMark/>
          </w:tcPr>
          <w:p w14:paraId="7B53F1B7"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26,148.5</w:t>
            </w:r>
          </w:p>
        </w:tc>
      </w:tr>
      <w:tr w:rsidR="00572364" w:rsidRPr="001D23A6" w14:paraId="5868C39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7CB745" w14:textId="07A16ABF"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Kharagauli Municipality</w:t>
            </w:r>
          </w:p>
        </w:tc>
        <w:tc>
          <w:tcPr>
            <w:tcW w:w="1203" w:type="pct"/>
            <w:tcBorders>
              <w:top w:val="nil"/>
              <w:left w:val="nil"/>
              <w:bottom w:val="dotted" w:sz="4" w:space="0" w:color="auto"/>
              <w:right w:val="dotted" w:sz="4" w:space="0" w:color="auto"/>
            </w:tcBorders>
            <w:shd w:val="clear" w:color="auto" w:fill="auto"/>
            <w:vAlign w:val="center"/>
            <w:hideMark/>
          </w:tcPr>
          <w:p w14:paraId="498F9E7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8,054.3</w:t>
            </w:r>
          </w:p>
        </w:tc>
        <w:tc>
          <w:tcPr>
            <w:tcW w:w="1085" w:type="pct"/>
            <w:tcBorders>
              <w:top w:val="nil"/>
              <w:left w:val="nil"/>
              <w:bottom w:val="dotted" w:sz="4" w:space="0" w:color="auto"/>
              <w:right w:val="dotted" w:sz="4" w:space="0" w:color="auto"/>
            </w:tcBorders>
            <w:shd w:val="clear" w:color="auto" w:fill="auto"/>
            <w:vAlign w:val="center"/>
            <w:hideMark/>
          </w:tcPr>
          <w:p w14:paraId="25C02C1B"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8,025.2</w:t>
            </w:r>
          </w:p>
        </w:tc>
      </w:tr>
      <w:tr w:rsidR="00572364" w:rsidRPr="001D23A6" w14:paraId="368CF641"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24C2D6" w14:textId="6188DD4D"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Khoni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B53680F"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5,805.1</w:t>
            </w:r>
          </w:p>
        </w:tc>
        <w:tc>
          <w:tcPr>
            <w:tcW w:w="1085" w:type="pct"/>
            <w:tcBorders>
              <w:top w:val="nil"/>
              <w:left w:val="nil"/>
              <w:bottom w:val="dotted" w:sz="4" w:space="0" w:color="auto"/>
              <w:right w:val="dotted" w:sz="4" w:space="0" w:color="auto"/>
            </w:tcBorders>
            <w:shd w:val="clear" w:color="auto" w:fill="auto"/>
            <w:vAlign w:val="center"/>
            <w:hideMark/>
          </w:tcPr>
          <w:p w14:paraId="19CBB289"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5,792.5</w:t>
            </w:r>
          </w:p>
        </w:tc>
      </w:tr>
      <w:tr w:rsidR="00572364" w:rsidRPr="001D23A6" w14:paraId="6996C8E4"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CFF633" w14:textId="6D7DF44F" w:rsidR="00572364" w:rsidRPr="001D23A6" w:rsidRDefault="001003E7"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 xml:space="preserve">Samegrelo – </w:t>
            </w:r>
            <w:proofErr w:type="spellStart"/>
            <w:r>
              <w:rPr>
                <w:rFonts w:ascii="Sylfaen" w:eastAsia="Times New Roman" w:hAnsi="Sylfaen" w:cs="Arial"/>
                <w:b/>
                <w:bCs/>
                <w:sz w:val="16"/>
                <w:szCs w:val="16"/>
              </w:rPr>
              <w:t>Zemo</w:t>
            </w:r>
            <w:proofErr w:type="spellEnd"/>
            <w:r>
              <w:rPr>
                <w:rFonts w:ascii="Sylfaen" w:eastAsia="Times New Roman" w:hAnsi="Sylfaen" w:cs="Arial"/>
                <w:b/>
                <w:bCs/>
                <w:sz w:val="16"/>
                <w:szCs w:val="16"/>
              </w:rPr>
              <w:t xml:space="preserve"> </w:t>
            </w:r>
            <w:proofErr w:type="spellStart"/>
            <w:r>
              <w:rPr>
                <w:rFonts w:ascii="Sylfaen" w:eastAsia="Times New Roman" w:hAnsi="Sylfaen" w:cs="Arial"/>
                <w:b/>
                <w:bCs/>
                <w:sz w:val="16"/>
                <w:szCs w:val="16"/>
              </w:rPr>
              <w:t>Svaneti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3D24F385"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72,979.0</w:t>
            </w:r>
          </w:p>
        </w:tc>
        <w:tc>
          <w:tcPr>
            <w:tcW w:w="1085" w:type="pct"/>
            <w:tcBorders>
              <w:top w:val="nil"/>
              <w:left w:val="nil"/>
              <w:bottom w:val="dotted" w:sz="4" w:space="0" w:color="auto"/>
              <w:right w:val="dotted" w:sz="4" w:space="0" w:color="auto"/>
            </w:tcBorders>
            <w:shd w:val="clear" w:color="auto" w:fill="auto"/>
            <w:vAlign w:val="center"/>
            <w:hideMark/>
          </w:tcPr>
          <w:p w14:paraId="4D9F0BDC"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68,962.9</w:t>
            </w:r>
          </w:p>
        </w:tc>
      </w:tr>
      <w:tr w:rsidR="00572364" w:rsidRPr="001D23A6" w14:paraId="0C5ADD3B"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A5C817" w14:textId="735804BA"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Poti Municipality</w:t>
            </w:r>
          </w:p>
        </w:tc>
        <w:tc>
          <w:tcPr>
            <w:tcW w:w="1203" w:type="pct"/>
            <w:tcBorders>
              <w:top w:val="nil"/>
              <w:left w:val="nil"/>
              <w:bottom w:val="dotted" w:sz="4" w:space="0" w:color="auto"/>
              <w:right w:val="dotted" w:sz="4" w:space="0" w:color="auto"/>
            </w:tcBorders>
            <w:shd w:val="clear" w:color="auto" w:fill="auto"/>
            <w:vAlign w:val="center"/>
            <w:hideMark/>
          </w:tcPr>
          <w:p w14:paraId="6AF9FE7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4,597.5</w:t>
            </w:r>
          </w:p>
        </w:tc>
        <w:tc>
          <w:tcPr>
            <w:tcW w:w="1085" w:type="pct"/>
            <w:tcBorders>
              <w:top w:val="nil"/>
              <w:left w:val="nil"/>
              <w:bottom w:val="dotted" w:sz="4" w:space="0" w:color="auto"/>
              <w:right w:val="dotted" w:sz="4" w:space="0" w:color="auto"/>
            </w:tcBorders>
            <w:shd w:val="clear" w:color="auto" w:fill="auto"/>
            <w:vAlign w:val="center"/>
            <w:hideMark/>
          </w:tcPr>
          <w:p w14:paraId="13A3C21F"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4,570.4</w:t>
            </w:r>
          </w:p>
        </w:tc>
      </w:tr>
      <w:tr w:rsidR="00572364" w:rsidRPr="001D23A6" w14:paraId="4F5A2DA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E5DC3B" w14:textId="0A2864E7"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Zugdidi Municipality</w:t>
            </w:r>
          </w:p>
        </w:tc>
        <w:tc>
          <w:tcPr>
            <w:tcW w:w="1203" w:type="pct"/>
            <w:tcBorders>
              <w:top w:val="nil"/>
              <w:left w:val="nil"/>
              <w:bottom w:val="dotted" w:sz="4" w:space="0" w:color="auto"/>
              <w:right w:val="dotted" w:sz="4" w:space="0" w:color="auto"/>
            </w:tcBorders>
            <w:shd w:val="clear" w:color="auto" w:fill="auto"/>
            <w:vAlign w:val="center"/>
            <w:hideMark/>
          </w:tcPr>
          <w:p w14:paraId="513E74F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12,952.8</w:t>
            </w:r>
          </w:p>
        </w:tc>
        <w:tc>
          <w:tcPr>
            <w:tcW w:w="1085" w:type="pct"/>
            <w:tcBorders>
              <w:top w:val="nil"/>
              <w:left w:val="nil"/>
              <w:bottom w:val="dotted" w:sz="4" w:space="0" w:color="auto"/>
              <w:right w:val="dotted" w:sz="4" w:space="0" w:color="auto"/>
            </w:tcBorders>
            <w:shd w:val="clear" w:color="auto" w:fill="auto"/>
            <w:vAlign w:val="center"/>
            <w:hideMark/>
          </w:tcPr>
          <w:p w14:paraId="6419DDAD"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11,823.7</w:t>
            </w:r>
          </w:p>
        </w:tc>
      </w:tr>
      <w:tr w:rsidR="00572364" w:rsidRPr="001D23A6" w14:paraId="4E7B70FC"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9670E1" w14:textId="4876237D"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Abasha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3754254"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7,009.1</w:t>
            </w:r>
          </w:p>
        </w:tc>
        <w:tc>
          <w:tcPr>
            <w:tcW w:w="1085" w:type="pct"/>
            <w:tcBorders>
              <w:top w:val="nil"/>
              <w:left w:val="nil"/>
              <w:bottom w:val="dotted" w:sz="4" w:space="0" w:color="auto"/>
              <w:right w:val="dotted" w:sz="4" w:space="0" w:color="auto"/>
            </w:tcBorders>
            <w:shd w:val="clear" w:color="auto" w:fill="auto"/>
            <w:vAlign w:val="center"/>
            <w:hideMark/>
          </w:tcPr>
          <w:p w14:paraId="147E5B2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6,587.4</w:t>
            </w:r>
          </w:p>
        </w:tc>
      </w:tr>
      <w:tr w:rsidR="00572364" w:rsidRPr="001D23A6" w14:paraId="2845111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AA4584" w14:textId="77B7B528"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Martvili Municipality</w:t>
            </w:r>
          </w:p>
        </w:tc>
        <w:tc>
          <w:tcPr>
            <w:tcW w:w="1203" w:type="pct"/>
            <w:tcBorders>
              <w:top w:val="nil"/>
              <w:left w:val="nil"/>
              <w:bottom w:val="dotted" w:sz="4" w:space="0" w:color="auto"/>
              <w:right w:val="dotted" w:sz="4" w:space="0" w:color="auto"/>
            </w:tcBorders>
            <w:shd w:val="clear" w:color="auto" w:fill="auto"/>
            <w:vAlign w:val="center"/>
            <w:hideMark/>
          </w:tcPr>
          <w:p w14:paraId="4F39CE37"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9,655.9</w:t>
            </w:r>
          </w:p>
        </w:tc>
        <w:tc>
          <w:tcPr>
            <w:tcW w:w="1085" w:type="pct"/>
            <w:tcBorders>
              <w:top w:val="nil"/>
              <w:left w:val="nil"/>
              <w:bottom w:val="dotted" w:sz="4" w:space="0" w:color="auto"/>
              <w:right w:val="dotted" w:sz="4" w:space="0" w:color="auto"/>
            </w:tcBorders>
            <w:shd w:val="clear" w:color="auto" w:fill="auto"/>
            <w:vAlign w:val="center"/>
            <w:hideMark/>
          </w:tcPr>
          <w:p w14:paraId="77A8F828"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8,326.3</w:t>
            </w:r>
          </w:p>
        </w:tc>
      </w:tr>
      <w:tr w:rsidR="00572364" w:rsidRPr="001D23A6" w14:paraId="3148294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AE65AA" w14:textId="7BFFABBC"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Mestia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97F2CAF"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10,068.1</w:t>
            </w:r>
          </w:p>
        </w:tc>
        <w:tc>
          <w:tcPr>
            <w:tcW w:w="1085" w:type="pct"/>
            <w:tcBorders>
              <w:top w:val="nil"/>
              <w:left w:val="nil"/>
              <w:bottom w:val="dotted" w:sz="4" w:space="0" w:color="auto"/>
              <w:right w:val="dotted" w:sz="4" w:space="0" w:color="auto"/>
            </w:tcBorders>
            <w:shd w:val="clear" w:color="auto" w:fill="auto"/>
            <w:vAlign w:val="center"/>
            <w:hideMark/>
          </w:tcPr>
          <w:p w14:paraId="2EE20E37"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10,068.1</w:t>
            </w:r>
          </w:p>
        </w:tc>
      </w:tr>
      <w:tr w:rsidR="00572364" w:rsidRPr="001D23A6" w14:paraId="259DE3A3"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634ADA" w14:textId="014459E4"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Senaki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43B556D"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8,510.2</w:t>
            </w:r>
          </w:p>
        </w:tc>
        <w:tc>
          <w:tcPr>
            <w:tcW w:w="1085" w:type="pct"/>
            <w:tcBorders>
              <w:top w:val="nil"/>
              <w:left w:val="nil"/>
              <w:bottom w:val="dotted" w:sz="4" w:space="0" w:color="auto"/>
              <w:right w:val="dotted" w:sz="4" w:space="0" w:color="auto"/>
            </w:tcBorders>
            <w:shd w:val="clear" w:color="auto" w:fill="auto"/>
            <w:vAlign w:val="center"/>
            <w:hideMark/>
          </w:tcPr>
          <w:p w14:paraId="0349145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7,694.3</w:t>
            </w:r>
          </w:p>
        </w:tc>
      </w:tr>
      <w:tr w:rsidR="00572364" w:rsidRPr="001D23A6" w14:paraId="1F69006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32A721" w14:textId="26CE7560"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Chkhorotsku</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3426F5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7,955.8</w:t>
            </w:r>
          </w:p>
        </w:tc>
        <w:tc>
          <w:tcPr>
            <w:tcW w:w="1085" w:type="pct"/>
            <w:tcBorders>
              <w:top w:val="nil"/>
              <w:left w:val="nil"/>
              <w:bottom w:val="dotted" w:sz="4" w:space="0" w:color="auto"/>
              <w:right w:val="dotted" w:sz="4" w:space="0" w:color="auto"/>
            </w:tcBorders>
            <w:shd w:val="clear" w:color="auto" w:fill="auto"/>
            <w:vAlign w:val="center"/>
            <w:hideMark/>
          </w:tcPr>
          <w:p w14:paraId="56B6019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7,842.9</w:t>
            </w:r>
          </w:p>
        </w:tc>
      </w:tr>
      <w:tr w:rsidR="00572364" w:rsidRPr="001D23A6" w14:paraId="1327823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419935" w14:textId="21787220"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Tsalenjikha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19F50A8"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5,697.6</w:t>
            </w:r>
          </w:p>
        </w:tc>
        <w:tc>
          <w:tcPr>
            <w:tcW w:w="1085" w:type="pct"/>
            <w:tcBorders>
              <w:top w:val="nil"/>
              <w:left w:val="nil"/>
              <w:bottom w:val="dotted" w:sz="4" w:space="0" w:color="auto"/>
              <w:right w:val="dotted" w:sz="4" w:space="0" w:color="auto"/>
            </w:tcBorders>
            <w:shd w:val="clear" w:color="auto" w:fill="auto"/>
            <w:vAlign w:val="center"/>
            <w:hideMark/>
          </w:tcPr>
          <w:p w14:paraId="37E62508"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5,521.6</w:t>
            </w:r>
          </w:p>
        </w:tc>
      </w:tr>
      <w:tr w:rsidR="00572364" w:rsidRPr="001D23A6" w14:paraId="343F2AB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BC524C" w14:textId="6054CB29"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Khobi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CAE1C47"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6,531.9</w:t>
            </w:r>
          </w:p>
        </w:tc>
        <w:tc>
          <w:tcPr>
            <w:tcW w:w="1085" w:type="pct"/>
            <w:tcBorders>
              <w:top w:val="nil"/>
              <w:left w:val="nil"/>
              <w:bottom w:val="dotted" w:sz="4" w:space="0" w:color="auto"/>
              <w:right w:val="dotted" w:sz="4" w:space="0" w:color="auto"/>
            </w:tcBorders>
            <w:shd w:val="clear" w:color="auto" w:fill="auto"/>
            <w:vAlign w:val="center"/>
            <w:hideMark/>
          </w:tcPr>
          <w:p w14:paraId="6E7FB492"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6,528.2</w:t>
            </w:r>
          </w:p>
        </w:tc>
      </w:tr>
      <w:tr w:rsidR="00572364" w:rsidRPr="001D23A6" w14:paraId="2C7A47F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569B0C" w14:textId="52DD03CD" w:rsidR="00572364" w:rsidRPr="001D23A6" w:rsidRDefault="001003E7"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Shida</w:t>
            </w:r>
            <w:proofErr w:type="spellEnd"/>
            <w:r>
              <w:rPr>
                <w:rFonts w:ascii="Sylfaen" w:eastAsia="Times New Roman" w:hAnsi="Sylfaen" w:cs="Arial"/>
                <w:b/>
                <w:bCs/>
                <w:sz w:val="16"/>
                <w:szCs w:val="16"/>
              </w:rPr>
              <w:t xml:space="preserve"> </w:t>
            </w:r>
            <w:proofErr w:type="spellStart"/>
            <w:r>
              <w:rPr>
                <w:rFonts w:ascii="Sylfaen" w:eastAsia="Times New Roman" w:hAnsi="Sylfaen" w:cs="Arial"/>
                <w:b/>
                <w:bCs/>
                <w:sz w:val="16"/>
                <w:szCs w:val="16"/>
              </w:rPr>
              <w:t>Kartli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73872320"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32,454.3</w:t>
            </w:r>
          </w:p>
        </w:tc>
        <w:tc>
          <w:tcPr>
            <w:tcW w:w="1085" w:type="pct"/>
            <w:tcBorders>
              <w:top w:val="nil"/>
              <w:left w:val="nil"/>
              <w:bottom w:val="dotted" w:sz="4" w:space="0" w:color="auto"/>
              <w:right w:val="dotted" w:sz="4" w:space="0" w:color="auto"/>
            </w:tcBorders>
            <w:shd w:val="clear" w:color="auto" w:fill="auto"/>
            <w:vAlign w:val="center"/>
            <w:hideMark/>
          </w:tcPr>
          <w:p w14:paraId="225B87ED"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32,386.3</w:t>
            </w:r>
          </w:p>
        </w:tc>
      </w:tr>
      <w:tr w:rsidR="00572364" w:rsidRPr="001D23A6" w14:paraId="620A6047"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27C9C3" w14:textId="4935CF81"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Gori Municipality</w:t>
            </w:r>
          </w:p>
        </w:tc>
        <w:tc>
          <w:tcPr>
            <w:tcW w:w="1203" w:type="pct"/>
            <w:tcBorders>
              <w:top w:val="nil"/>
              <w:left w:val="nil"/>
              <w:bottom w:val="dotted" w:sz="4" w:space="0" w:color="auto"/>
              <w:right w:val="dotted" w:sz="4" w:space="0" w:color="auto"/>
            </w:tcBorders>
            <w:shd w:val="clear" w:color="auto" w:fill="auto"/>
            <w:vAlign w:val="center"/>
            <w:hideMark/>
          </w:tcPr>
          <w:p w14:paraId="1374216C"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12,422.4</w:t>
            </w:r>
          </w:p>
        </w:tc>
        <w:tc>
          <w:tcPr>
            <w:tcW w:w="1085" w:type="pct"/>
            <w:tcBorders>
              <w:top w:val="nil"/>
              <w:left w:val="nil"/>
              <w:bottom w:val="dotted" w:sz="4" w:space="0" w:color="auto"/>
              <w:right w:val="dotted" w:sz="4" w:space="0" w:color="auto"/>
            </w:tcBorders>
            <w:shd w:val="clear" w:color="auto" w:fill="auto"/>
            <w:vAlign w:val="center"/>
            <w:hideMark/>
          </w:tcPr>
          <w:p w14:paraId="6932EF11"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12,373.1</w:t>
            </w:r>
          </w:p>
        </w:tc>
      </w:tr>
      <w:tr w:rsidR="00572364" w:rsidRPr="001D23A6" w14:paraId="5B564C51"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1C5C5C" w14:textId="68EEDFC8"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Kareli Municipality</w:t>
            </w:r>
          </w:p>
        </w:tc>
        <w:tc>
          <w:tcPr>
            <w:tcW w:w="1203" w:type="pct"/>
            <w:tcBorders>
              <w:top w:val="nil"/>
              <w:left w:val="nil"/>
              <w:bottom w:val="dotted" w:sz="4" w:space="0" w:color="auto"/>
              <w:right w:val="dotted" w:sz="4" w:space="0" w:color="auto"/>
            </w:tcBorders>
            <w:shd w:val="clear" w:color="auto" w:fill="auto"/>
            <w:vAlign w:val="center"/>
            <w:hideMark/>
          </w:tcPr>
          <w:p w14:paraId="321003B9"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6,934.8</w:t>
            </w:r>
          </w:p>
        </w:tc>
        <w:tc>
          <w:tcPr>
            <w:tcW w:w="1085" w:type="pct"/>
            <w:tcBorders>
              <w:top w:val="nil"/>
              <w:left w:val="nil"/>
              <w:bottom w:val="dotted" w:sz="4" w:space="0" w:color="auto"/>
              <w:right w:val="dotted" w:sz="4" w:space="0" w:color="auto"/>
            </w:tcBorders>
            <w:shd w:val="clear" w:color="auto" w:fill="auto"/>
            <w:vAlign w:val="center"/>
            <w:hideMark/>
          </w:tcPr>
          <w:p w14:paraId="2B6BA2E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6,934.8</w:t>
            </w:r>
          </w:p>
        </w:tc>
      </w:tr>
      <w:tr w:rsidR="00572364" w:rsidRPr="001D23A6" w14:paraId="631E5E0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BAA0AF" w14:textId="6F6B40B5"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Kaspi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AB32A92"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6,218.9</w:t>
            </w:r>
          </w:p>
        </w:tc>
        <w:tc>
          <w:tcPr>
            <w:tcW w:w="1085" w:type="pct"/>
            <w:tcBorders>
              <w:top w:val="nil"/>
              <w:left w:val="nil"/>
              <w:bottom w:val="dotted" w:sz="4" w:space="0" w:color="auto"/>
              <w:right w:val="dotted" w:sz="4" w:space="0" w:color="auto"/>
            </w:tcBorders>
            <w:shd w:val="clear" w:color="auto" w:fill="auto"/>
            <w:vAlign w:val="center"/>
            <w:hideMark/>
          </w:tcPr>
          <w:p w14:paraId="56750A70"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6,200.2</w:t>
            </w:r>
          </w:p>
        </w:tc>
      </w:tr>
      <w:tr w:rsidR="00572364" w:rsidRPr="001D23A6" w14:paraId="039A9B6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0914BF" w14:textId="6573B971"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Khashuri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A6DA8B2"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6,878.2</w:t>
            </w:r>
          </w:p>
        </w:tc>
        <w:tc>
          <w:tcPr>
            <w:tcW w:w="1085" w:type="pct"/>
            <w:tcBorders>
              <w:top w:val="nil"/>
              <w:left w:val="nil"/>
              <w:bottom w:val="dotted" w:sz="4" w:space="0" w:color="auto"/>
              <w:right w:val="dotted" w:sz="4" w:space="0" w:color="auto"/>
            </w:tcBorders>
            <w:shd w:val="clear" w:color="auto" w:fill="auto"/>
            <w:vAlign w:val="center"/>
            <w:hideMark/>
          </w:tcPr>
          <w:p w14:paraId="1BED8F2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6,878.2</w:t>
            </w:r>
          </w:p>
        </w:tc>
      </w:tr>
      <w:tr w:rsidR="00572364" w:rsidRPr="001D23A6" w14:paraId="5535F896"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47662C" w14:textId="583B3A24" w:rsidR="00572364" w:rsidRPr="001D23A6" w:rsidRDefault="001003E7"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 xml:space="preserve">Kvemo </w:t>
            </w:r>
            <w:proofErr w:type="spellStart"/>
            <w:r>
              <w:rPr>
                <w:rFonts w:ascii="Sylfaen" w:eastAsia="Times New Roman" w:hAnsi="Sylfaen" w:cs="Arial"/>
                <w:b/>
                <w:bCs/>
                <w:sz w:val="16"/>
                <w:szCs w:val="16"/>
              </w:rPr>
              <w:t>Kartli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17279DF3"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43,548.2</w:t>
            </w:r>
          </w:p>
        </w:tc>
        <w:tc>
          <w:tcPr>
            <w:tcW w:w="1085" w:type="pct"/>
            <w:tcBorders>
              <w:top w:val="nil"/>
              <w:left w:val="nil"/>
              <w:bottom w:val="dotted" w:sz="4" w:space="0" w:color="auto"/>
              <w:right w:val="dotted" w:sz="4" w:space="0" w:color="auto"/>
            </w:tcBorders>
            <w:shd w:val="clear" w:color="auto" w:fill="auto"/>
            <w:vAlign w:val="center"/>
            <w:hideMark/>
          </w:tcPr>
          <w:p w14:paraId="65E31F55"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43,317.4</w:t>
            </w:r>
          </w:p>
        </w:tc>
      </w:tr>
      <w:tr w:rsidR="00572364" w:rsidRPr="001D23A6" w14:paraId="59BEB1F1"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8E843D" w14:textId="7AB8FDDB"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Rustavi Municipality</w:t>
            </w:r>
          </w:p>
        </w:tc>
        <w:tc>
          <w:tcPr>
            <w:tcW w:w="1203" w:type="pct"/>
            <w:tcBorders>
              <w:top w:val="nil"/>
              <w:left w:val="nil"/>
              <w:bottom w:val="dotted" w:sz="4" w:space="0" w:color="auto"/>
              <w:right w:val="dotted" w:sz="4" w:space="0" w:color="auto"/>
            </w:tcBorders>
            <w:shd w:val="clear" w:color="auto" w:fill="auto"/>
            <w:vAlign w:val="center"/>
            <w:hideMark/>
          </w:tcPr>
          <w:p w14:paraId="0073C14D"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11,906.8</w:t>
            </w:r>
          </w:p>
        </w:tc>
        <w:tc>
          <w:tcPr>
            <w:tcW w:w="1085" w:type="pct"/>
            <w:tcBorders>
              <w:top w:val="nil"/>
              <w:left w:val="nil"/>
              <w:bottom w:val="dotted" w:sz="4" w:space="0" w:color="auto"/>
              <w:right w:val="dotted" w:sz="4" w:space="0" w:color="auto"/>
            </w:tcBorders>
            <w:shd w:val="clear" w:color="auto" w:fill="auto"/>
            <w:vAlign w:val="center"/>
            <w:hideMark/>
          </w:tcPr>
          <w:p w14:paraId="73CB4FBB"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11,901.3</w:t>
            </w:r>
          </w:p>
        </w:tc>
      </w:tr>
      <w:tr w:rsidR="00572364" w:rsidRPr="001D23A6" w14:paraId="224A554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BD5D6B" w14:textId="40269350"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Bolnisi Municipality</w:t>
            </w:r>
          </w:p>
        </w:tc>
        <w:tc>
          <w:tcPr>
            <w:tcW w:w="1203" w:type="pct"/>
            <w:tcBorders>
              <w:top w:val="nil"/>
              <w:left w:val="nil"/>
              <w:bottom w:val="dotted" w:sz="4" w:space="0" w:color="auto"/>
              <w:right w:val="dotted" w:sz="4" w:space="0" w:color="auto"/>
            </w:tcBorders>
            <w:shd w:val="clear" w:color="auto" w:fill="auto"/>
            <w:vAlign w:val="center"/>
            <w:hideMark/>
          </w:tcPr>
          <w:p w14:paraId="12B596CF"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5,273.2</w:t>
            </w:r>
          </w:p>
        </w:tc>
        <w:tc>
          <w:tcPr>
            <w:tcW w:w="1085" w:type="pct"/>
            <w:tcBorders>
              <w:top w:val="nil"/>
              <w:left w:val="nil"/>
              <w:bottom w:val="dotted" w:sz="4" w:space="0" w:color="auto"/>
              <w:right w:val="dotted" w:sz="4" w:space="0" w:color="auto"/>
            </w:tcBorders>
            <w:shd w:val="clear" w:color="auto" w:fill="auto"/>
            <w:vAlign w:val="center"/>
            <w:hideMark/>
          </w:tcPr>
          <w:p w14:paraId="5B673ADF"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5,230.9</w:t>
            </w:r>
          </w:p>
        </w:tc>
      </w:tr>
      <w:tr w:rsidR="00572364" w:rsidRPr="001D23A6" w14:paraId="350541E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B65D96" w14:textId="3B4D6AF7"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Gardabani Municipality</w:t>
            </w:r>
          </w:p>
        </w:tc>
        <w:tc>
          <w:tcPr>
            <w:tcW w:w="1203" w:type="pct"/>
            <w:tcBorders>
              <w:top w:val="nil"/>
              <w:left w:val="nil"/>
              <w:bottom w:val="dotted" w:sz="4" w:space="0" w:color="auto"/>
              <w:right w:val="dotted" w:sz="4" w:space="0" w:color="auto"/>
            </w:tcBorders>
            <w:shd w:val="clear" w:color="auto" w:fill="auto"/>
            <w:vAlign w:val="center"/>
            <w:hideMark/>
          </w:tcPr>
          <w:p w14:paraId="2731005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5,569.8</w:t>
            </w:r>
          </w:p>
        </w:tc>
        <w:tc>
          <w:tcPr>
            <w:tcW w:w="1085" w:type="pct"/>
            <w:tcBorders>
              <w:top w:val="nil"/>
              <w:left w:val="nil"/>
              <w:bottom w:val="dotted" w:sz="4" w:space="0" w:color="auto"/>
              <w:right w:val="dotted" w:sz="4" w:space="0" w:color="auto"/>
            </w:tcBorders>
            <w:shd w:val="clear" w:color="auto" w:fill="auto"/>
            <w:vAlign w:val="center"/>
            <w:hideMark/>
          </w:tcPr>
          <w:p w14:paraId="1DE6A99A"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5,535.4</w:t>
            </w:r>
          </w:p>
        </w:tc>
      </w:tr>
      <w:tr w:rsidR="00572364" w:rsidRPr="001D23A6" w14:paraId="503E79C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BEF7CB" w14:textId="016C68AA"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Dmanisi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A34E04B"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4,753.0</w:t>
            </w:r>
          </w:p>
        </w:tc>
        <w:tc>
          <w:tcPr>
            <w:tcW w:w="1085" w:type="pct"/>
            <w:tcBorders>
              <w:top w:val="nil"/>
              <w:left w:val="nil"/>
              <w:bottom w:val="dotted" w:sz="4" w:space="0" w:color="auto"/>
              <w:right w:val="dotted" w:sz="4" w:space="0" w:color="auto"/>
            </w:tcBorders>
            <w:shd w:val="clear" w:color="auto" w:fill="auto"/>
            <w:vAlign w:val="center"/>
            <w:hideMark/>
          </w:tcPr>
          <w:p w14:paraId="498D63E7"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4,753.0</w:t>
            </w:r>
          </w:p>
        </w:tc>
      </w:tr>
      <w:tr w:rsidR="00572364" w:rsidRPr="001D23A6" w14:paraId="79787452"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D26724" w14:textId="2C07B83E"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Tetritskaro</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DCB8B20"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4,143.4</w:t>
            </w:r>
          </w:p>
        </w:tc>
        <w:tc>
          <w:tcPr>
            <w:tcW w:w="1085" w:type="pct"/>
            <w:tcBorders>
              <w:top w:val="nil"/>
              <w:left w:val="nil"/>
              <w:bottom w:val="dotted" w:sz="4" w:space="0" w:color="auto"/>
              <w:right w:val="dotted" w:sz="4" w:space="0" w:color="auto"/>
            </w:tcBorders>
            <w:shd w:val="clear" w:color="auto" w:fill="auto"/>
            <w:vAlign w:val="center"/>
            <w:hideMark/>
          </w:tcPr>
          <w:p w14:paraId="74A50331"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4,143.4</w:t>
            </w:r>
          </w:p>
        </w:tc>
      </w:tr>
      <w:tr w:rsidR="00572364" w:rsidRPr="001D23A6" w14:paraId="046B1B03"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136201" w14:textId="0461CF72"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Marneuli Municipality</w:t>
            </w:r>
          </w:p>
        </w:tc>
        <w:tc>
          <w:tcPr>
            <w:tcW w:w="1203" w:type="pct"/>
            <w:tcBorders>
              <w:top w:val="nil"/>
              <w:left w:val="nil"/>
              <w:bottom w:val="dotted" w:sz="4" w:space="0" w:color="auto"/>
              <w:right w:val="dotted" w:sz="4" w:space="0" w:color="auto"/>
            </w:tcBorders>
            <w:shd w:val="clear" w:color="auto" w:fill="auto"/>
            <w:vAlign w:val="center"/>
            <w:hideMark/>
          </w:tcPr>
          <w:p w14:paraId="0BA38FB7"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6,568.1</w:t>
            </w:r>
          </w:p>
        </w:tc>
        <w:tc>
          <w:tcPr>
            <w:tcW w:w="1085" w:type="pct"/>
            <w:tcBorders>
              <w:top w:val="nil"/>
              <w:left w:val="nil"/>
              <w:bottom w:val="dotted" w:sz="4" w:space="0" w:color="auto"/>
              <w:right w:val="dotted" w:sz="4" w:space="0" w:color="auto"/>
            </w:tcBorders>
            <w:shd w:val="clear" w:color="auto" w:fill="auto"/>
            <w:vAlign w:val="center"/>
            <w:hideMark/>
          </w:tcPr>
          <w:p w14:paraId="1CCD20AC"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6,441.4</w:t>
            </w:r>
          </w:p>
        </w:tc>
      </w:tr>
      <w:tr w:rsidR="00572364" w:rsidRPr="001D23A6" w14:paraId="79C241B2"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F8023B" w14:textId="7080C87C"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Tsalka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47A577F"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5,333.9</w:t>
            </w:r>
          </w:p>
        </w:tc>
        <w:tc>
          <w:tcPr>
            <w:tcW w:w="1085" w:type="pct"/>
            <w:tcBorders>
              <w:top w:val="nil"/>
              <w:left w:val="nil"/>
              <w:bottom w:val="dotted" w:sz="4" w:space="0" w:color="auto"/>
              <w:right w:val="dotted" w:sz="4" w:space="0" w:color="auto"/>
            </w:tcBorders>
            <w:shd w:val="clear" w:color="auto" w:fill="auto"/>
            <w:vAlign w:val="center"/>
            <w:hideMark/>
          </w:tcPr>
          <w:p w14:paraId="347B503F"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5,311.9</w:t>
            </w:r>
          </w:p>
        </w:tc>
      </w:tr>
      <w:tr w:rsidR="00572364" w:rsidRPr="001D23A6" w14:paraId="38E8394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5F4E70" w14:textId="509F5BC6" w:rsidR="00572364" w:rsidRPr="001D23A6" w:rsidRDefault="001003E7"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Guria</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5F50F36E"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30,171.0</w:t>
            </w:r>
          </w:p>
        </w:tc>
        <w:tc>
          <w:tcPr>
            <w:tcW w:w="1085" w:type="pct"/>
            <w:tcBorders>
              <w:top w:val="nil"/>
              <w:left w:val="nil"/>
              <w:bottom w:val="dotted" w:sz="4" w:space="0" w:color="auto"/>
              <w:right w:val="dotted" w:sz="4" w:space="0" w:color="auto"/>
            </w:tcBorders>
            <w:shd w:val="clear" w:color="auto" w:fill="auto"/>
            <w:vAlign w:val="center"/>
            <w:hideMark/>
          </w:tcPr>
          <w:p w14:paraId="3F97AD82"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30,050.0</w:t>
            </w:r>
          </w:p>
        </w:tc>
      </w:tr>
      <w:tr w:rsidR="00572364" w:rsidRPr="001D23A6" w14:paraId="4548F2E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EB4073" w14:textId="72AB09FF" w:rsidR="00572364" w:rsidRPr="001D23A6" w:rsidRDefault="001003E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Lanchkhuti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F1450D2"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7,907.1</w:t>
            </w:r>
          </w:p>
        </w:tc>
        <w:tc>
          <w:tcPr>
            <w:tcW w:w="1085" w:type="pct"/>
            <w:tcBorders>
              <w:top w:val="nil"/>
              <w:left w:val="nil"/>
              <w:bottom w:val="dotted" w:sz="4" w:space="0" w:color="auto"/>
              <w:right w:val="dotted" w:sz="4" w:space="0" w:color="auto"/>
            </w:tcBorders>
            <w:shd w:val="clear" w:color="auto" w:fill="auto"/>
            <w:vAlign w:val="center"/>
            <w:hideMark/>
          </w:tcPr>
          <w:p w14:paraId="096D685A"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7,836.9</w:t>
            </w:r>
          </w:p>
        </w:tc>
      </w:tr>
      <w:tr w:rsidR="00572364" w:rsidRPr="001D23A6" w14:paraId="7845BAF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9C4AB6" w14:textId="6F456FD6" w:rsidR="00572364" w:rsidRPr="001D23A6" w:rsidRDefault="001003E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Ozurgeti Municipality</w:t>
            </w:r>
          </w:p>
        </w:tc>
        <w:tc>
          <w:tcPr>
            <w:tcW w:w="1203" w:type="pct"/>
            <w:tcBorders>
              <w:top w:val="nil"/>
              <w:left w:val="nil"/>
              <w:bottom w:val="dotted" w:sz="4" w:space="0" w:color="auto"/>
              <w:right w:val="dotted" w:sz="4" w:space="0" w:color="auto"/>
            </w:tcBorders>
            <w:shd w:val="clear" w:color="auto" w:fill="auto"/>
            <w:vAlign w:val="center"/>
            <w:hideMark/>
          </w:tcPr>
          <w:p w14:paraId="78EAEF12"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14,485.7</w:t>
            </w:r>
          </w:p>
        </w:tc>
        <w:tc>
          <w:tcPr>
            <w:tcW w:w="1085" w:type="pct"/>
            <w:tcBorders>
              <w:top w:val="nil"/>
              <w:left w:val="nil"/>
              <w:bottom w:val="dotted" w:sz="4" w:space="0" w:color="auto"/>
              <w:right w:val="dotted" w:sz="4" w:space="0" w:color="auto"/>
            </w:tcBorders>
            <w:shd w:val="clear" w:color="auto" w:fill="auto"/>
            <w:vAlign w:val="center"/>
            <w:hideMark/>
          </w:tcPr>
          <w:p w14:paraId="67E28644"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14,483.4</w:t>
            </w:r>
          </w:p>
        </w:tc>
      </w:tr>
      <w:tr w:rsidR="00572364" w:rsidRPr="001D23A6" w14:paraId="6E07A4E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217A08" w14:textId="7E984655" w:rsidR="00572364" w:rsidRPr="001003E7" w:rsidRDefault="001003E7" w:rsidP="00A10218">
            <w:pPr>
              <w:spacing w:after="0" w:line="240" w:lineRule="auto"/>
              <w:ind w:firstLineChars="200" w:firstLine="320"/>
              <w:rPr>
                <w:rFonts w:ascii="Sylfaen" w:eastAsia="Times New Roman" w:hAnsi="Sylfaen" w:cs="Arial"/>
                <w:b/>
                <w:bCs/>
                <w:sz w:val="16"/>
                <w:szCs w:val="16"/>
              </w:rPr>
            </w:pPr>
            <w:proofErr w:type="spellStart"/>
            <w:r>
              <w:rPr>
                <w:rFonts w:ascii="Sylfaen" w:eastAsia="Times New Roman" w:hAnsi="Sylfaen" w:cs="Arial"/>
                <w:sz w:val="16"/>
                <w:szCs w:val="16"/>
              </w:rPr>
              <w:t>Chokhatauri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D534DA9"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7,778.3</w:t>
            </w:r>
          </w:p>
        </w:tc>
        <w:tc>
          <w:tcPr>
            <w:tcW w:w="1085" w:type="pct"/>
            <w:tcBorders>
              <w:top w:val="nil"/>
              <w:left w:val="nil"/>
              <w:bottom w:val="dotted" w:sz="4" w:space="0" w:color="auto"/>
              <w:right w:val="dotted" w:sz="4" w:space="0" w:color="auto"/>
            </w:tcBorders>
            <w:shd w:val="clear" w:color="auto" w:fill="auto"/>
            <w:vAlign w:val="center"/>
            <w:hideMark/>
          </w:tcPr>
          <w:p w14:paraId="2FD7348C"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7,729.7</w:t>
            </w:r>
          </w:p>
        </w:tc>
      </w:tr>
      <w:tr w:rsidR="00572364" w:rsidRPr="001D23A6" w14:paraId="4E80D834"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4E9ED8" w14:textId="23BC731C" w:rsidR="00572364" w:rsidRPr="001D23A6" w:rsidRDefault="00E3774B"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Samtskhe</w:t>
            </w:r>
            <w:proofErr w:type="spellEnd"/>
            <w:r>
              <w:rPr>
                <w:rFonts w:ascii="Sylfaen" w:eastAsia="Times New Roman" w:hAnsi="Sylfaen" w:cs="Arial"/>
                <w:b/>
                <w:bCs/>
                <w:sz w:val="16"/>
                <w:szCs w:val="16"/>
              </w:rPr>
              <w:t xml:space="preserve"> – Javakheti Region</w:t>
            </w:r>
          </w:p>
        </w:tc>
        <w:tc>
          <w:tcPr>
            <w:tcW w:w="1203" w:type="pct"/>
            <w:tcBorders>
              <w:top w:val="nil"/>
              <w:left w:val="nil"/>
              <w:bottom w:val="dotted" w:sz="4" w:space="0" w:color="auto"/>
              <w:right w:val="dotted" w:sz="4" w:space="0" w:color="auto"/>
            </w:tcBorders>
            <w:shd w:val="clear" w:color="auto" w:fill="auto"/>
            <w:vAlign w:val="center"/>
            <w:hideMark/>
          </w:tcPr>
          <w:p w14:paraId="01308570"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30,768.0</w:t>
            </w:r>
          </w:p>
        </w:tc>
        <w:tc>
          <w:tcPr>
            <w:tcW w:w="1085" w:type="pct"/>
            <w:tcBorders>
              <w:top w:val="nil"/>
              <w:left w:val="nil"/>
              <w:bottom w:val="dotted" w:sz="4" w:space="0" w:color="auto"/>
              <w:right w:val="dotted" w:sz="4" w:space="0" w:color="auto"/>
            </w:tcBorders>
            <w:shd w:val="clear" w:color="auto" w:fill="auto"/>
            <w:vAlign w:val="center"/>
            <w:hideMark/>
          </w:tcPr>
          <w:p w14:paraId="3D7BB94F"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30,697.3</w:t>
            </w:r>
          </w:p>
        </w:tc>
      </w:tr>
      <w:tr w:rsidR="00572364" w:rsidRPr="001D23A6" w14:paraId="56F069C7"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F3134A" w14:textId="3686C584" w:rsidR="00572364" w:rsidRPr="001D23A6" w:rsidRDefault="00973400"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Borjomi Municipality</w:t>
            </w:r>
          </w:p>
        </w:tc>
        <w:tc>
          <w:tcPr>
            <w:tcW w:w="1203" w:type="pct"/>
            <w:tcBorders>
              <w:top w:val="nil"/>
              <w:left w:val="nil"/>
              <w:bottom w:val="dotted" w:sz="4" w:space="0" w:color="auto"/>
              <w:right w:val="dotted" w:sz="4" w:space="0" w:color="auto"/>
            </w:tcBorders>
            <w:shd w:val="clear" w:color="auto" w:fill="auto"/>
            <w:vAlign w:val="center"/>
            <w:hideMark/>
          </w:tcPr>
          <w:p w14:paraId="6B37D3E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6,356.2</w:t>
            </w:r>
          </w:p>
        </w:tc>
        <w:tc>
          <w:tcPr>
            <w:tcW w:w="1085" w:type="pct"/>
            <w:tcBorders>
              <w:top w:val="nil"/>
              <w:left w:val="nil"/>
              <w:bottom w:val="dotted" w:sz="4" w:space="0" w:color="auto"/>
              <w:right w:val="dotted" w:sz="4" w:space="0" w:color="auto"/>
            </w:tcBorders>
            <w:shd w:val="clear" w:color="auto" w:fill="auto"/>
            <w:vAlign w:val="center"/>
            <w:hideMark/>
          </w:tcPr>
          <w:p w14:paraId="57C90C79"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6,354.8</w:t>
            </w:r>
          </w:p>
        </w:tc>
      </w:tr>
      <w:tr w:rsidR="00572364" w:rsidRPr="001D23A6" w14:paraId="0428F8CF"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16DFBE" w14:textId="7C092BB4" w:rsidR="00572364" w:rsidRPr="001D23A6" w:rsidRDefault="00973400"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Adigeni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8925DCD"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4,774.0</w:t>
            </w:r>
          </w:p>
        </w:tc>
        <w:tc>
          <w:tcPr>
            <w:tcW w:w="1085" w:type="pct"/>
            <w:tcBorders>
              <w:top w:val="nil"/>
              <w:left w:val="nil"/>
              <w:bottom w:val="dotted" w:sz="4" w:space="0" w:color="auto"/>
              <w:right w:val="dotted" w:sz="4" w:space="0" w:color="auto"/>
            </w:tcBorders>
            <w:shd w:val="clear" w:color="auto" w:fill="auto"/>
            <w:vAlign w:val="center"/>
            <w:hideMark/>
          </w:tcPr>
          <w:p w14:paraId="5225833F"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4,759.7</w:t>
            </w:r>
          </w:p>
        </w:tc>
      </w:tr>
      <w:tr w:rsidR="00572364" w:rsidRPr="001D23A6" w14:paraId="76498B33"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DDC669" w14:textId="002AAEEF" w:rsidR="00572364" w:rsidRPr="001D23A6" w:rsidRDefault="00973400"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Aspindza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111803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4,350.0</w:t>
            </w:r>
          </w:p>
        </w:tc>
        <w:tc>
          <w:tcPr>
            <w:tcW w:w="1085" w:type="pct"/>
            <w:tcBorders>
              <w:top w:val="nil"/>
              <w:left w:val="nil"/>
              <w:bottom w:val="dotted" w:sz="4" w:space="0" w:color="auto"/>
              <w:right w:val="dotted" w:sz="4" w:space="0" w:color="auto"/>
            </w:tcBorders>
            <w:shd w:val="clear" w:color="auto" w:fill="auto"/>
            <w:vAlign w:val="center"/>
            <w:hideMark/>
          </w:tcPr>
          <w:p w14:paraId="177172B0"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4,335.3</w:t>
            </w:r>
          </w:p>
        </w:tc>
      </w:tr>
      <w:tr w:rsidR="00572364" w:rsidRPr="001D23A6" w14:paraId="4B0C5013"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E6E10E2" w14:textId="5BDB9C13" w:rsidR="00572364" w:rsidRPr="001D23A6" w:rsidRDefault="00973400"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Akhalkalaki Municipality</w:t>
            </w:r>
          </w:p>
        </w:tc>
        <w:tc>
          <w:tcPr>
            <w:tcW w:w="1203" w:type="pct"/>
            <w:tcBorders>
              <w:top w:val="nil"/>
              <w:left w:val="nil"/>
              <w:bottom w:val="dotted" w:sz="4" w:space="0" w:color="auto"/>
              <w:right w:val="dotted" w:sz="4" w:space="0" w:color="auto"/>
            </w:tcBorders>
            <w:shd w:val="clear" w:color="auto" w:fill="auto"/>
            <w:vAlign w:val="center"/>
            <w:hideMark/>
          </w:tcPr>
          <w:p w14:paraId="5F8A9F2B"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6,259.5</w:t>
            </w:r>
          </w:p>
        </w:tc>
        <w:tc>
          <w:tcPr>
            <w:tcW w:w="1085" w:type="pct"/>
            <w:tcBorders>
              <w:top w:val="nil"/>
              <w:left w:val="nil"/>
              <w:bottom w:val="dotted" w:sz="4" w:space="0" w:color="auto"/>
              <w:right w:val="dotted" w:sz="4" w:space="0" w:color="auto"/>
            </w:tcBorders>
            <w:shd w:val="clear" w:color="auto" w:fill="auto"/>
            <w:vAlign w:val="center"/>
            <w:hideMark/>
          </w:tcPr>
          <w:p w14:paraId="64091234"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6,235.6</w:t>
            </w:r>
          </w:p>
        </w:tc>
      </w:tr>
      <w:tr w:rsidR="00572364" w:rsidRPr="001D23A6" w14:paraId="0E8A11A6"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68B40E" w14:textId="4D524197" w:rsidR="00572364" w:rsidRPr="001D23A6" w:rsidRDefault="00973400"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Akhaltsikhe Municipality</w:t>
            </w:r>
          </w:p>
        </w:tc>
        <w:tc>
          <w:tcPr>
            <w:tcW w:w="1203" w:type="pct"/>
            <w:tcBorders>
              <w:top w:val="nil"/>
              <w:left w:val="nil"/>
              <w:bottom w:val="dotted" w:sz="4" w:space="0" w:color="auto"/>
              <w:right w:val="dotted" w:sz="4" w:space="0" w:color="auto"/>
            </w:tcBorders>
            <w:shd w:val="clear" w:color="auto" w:fill="auto"/>
            <w:vAlign w:val="center"/>
            <w:hideMark/>
          </w:tcPr>
          <w:p w14:paraId="75D05E0A"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4,908.8</w:t>
            </w:r>
          </w:p>
        </w:tc>
        <w:tc>
          <w:tcPr>
            <w:tcW w:w="1085" w:type="pct"/>
            <w:tcBorders>
              <w:top w:val="nil"/>
              <w:left w:val="nil"/>
              <w:bottom w:val="dotted" w:sz="4" w:space="0" w:color="auto"/>
              <w:right w:val="dotted" w:sz="4" w:space="0" w:color="auto"/>
            </w:tcBorders>
            <w:shd w:val="clear" w:color="auto" w:fill="auto"/>
            <w:vAlign w:val="center"/>
            <w:hideMark/>
          </w:tcPr>
          <w:p w14:paraId="55B4A77C"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4,908.8</w:t>
            </w:r>
          </w:p>
        </w:tc>
      </w:tr>
      <w:tr w:rsidR="00572364" w:rsidRPr="001D23A6" w14:paraId="2C413B6F"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D3B95C" w14:textId="0BFCE3DD" w:rsidR="00572364" w:rsidRPr="001D23A6" w:rsidRDefault="00973400"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Ninotsminda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27AF722"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4,119.5</w:t>
            </w:r>
          </w:p>
        </w:tc>
        <w:tc>
          <w:tcPr>
            <w:tcW w:w="1085" w:type="pct"/>
            <w:tcBorders>
              <w:top w:val="nil"/>
              <w:left w:val="nil"/>
              <w:bottom w:val="dotted" w:sz="4" w:space="0" w:color="auto"/>
              <w:right w:val="dotted" w:sz="4" w:space="0" w:color="auto"/>
            </w:tcBorders>
            <w:shd w:val="clear" w:color="auto" w:fill="auto"/>
            <w:vAlign w:val="center"/>
            <w:hideMark/>
          </w:tcPr>
          <w:p w14:paraId="12679EBC"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4,103.0</w:t>
            </w:r>
          </w:p>
        </w:tc>
      </w:tr>
      <w:tr w:rsidR="00572364" w:rsidRPr="001D23A6" w14:paraId="1DBCD66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91E072" w14:textId="16BC8CE8" w:rsidR="00572364" w:rsidRPr="001D23A6" w:rsidRDefault="00973400"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Mtskheta-</w:t>
            </w:r>
            <w:proofErr w:type="spellStart"/>
            <w:r>
              <w:rPr>
                <w:rFonts w:ascii="Sylfaen" w:eastAsia="Times New Roman" w:hAnsi="Sylfaen" w:cs="Arial"/>
                <w:b/>
                <w:bCs/>
                <w:sz w:val="16"/>
                <w:szCs w:val="16"/>
              </w:rPr>
              <w:t>Mtianeti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405C6E6C"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24,763.0</w:t>
            </w:r>
          </w:p>
        </w:tc>
        <w:tc>
          <w:tcPr>
            <w:tcW w:w="1085" w:type="pct"/>
            <w:tcBorders>
              <w:top w:val="nil"/>
              <w:left w:val="nil"/>
              <w:bottom w:val="dotted" w:sz="4" w:space="0" w:color="auto"/>
              <w:right w:val="dotted" w:sz="4" w:space="0" w:color="auto"/>
            </w:tcBorders>
            <w:shd w:val="clear" w:color="auto" w:fill="auto"/>
            <w:vAlign w:val="center"/>
            <w:hideMark/>
          </w:tcPr>
          <w:p w14:paraId="35050C7D"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24,036.4</w:t>
            </w:r>
          </w:p>
        </w:tc>
      </w:tr>
      <w:tr w:rsidR="00572364" w:rsidRPr="001D23A6" w14:paraId="6FBBB5B7"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7AE438" w14:textId="0E384D9B" w:rsidR="00572364" w:rsidRPr="001D23A6" w:rsidRDefault="00973400"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Dusheti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5922344"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8,686.7</w:t>
            </w:r>
          </w:p>
        </w:tc>
        <w:tc>
          <w:tcPr>
            <w:tcW w:w="1085" w:type="pct"/>
            <w:tcBorders>
              <w:top w:val="nil"/>
              <w:left w:val="nil"/>
              <w:bottom w:val="dotted" w:sz="4" w:space="0" w:color="auto"/>
              <w:right w:val="dotted" w:sz="4" w:space="0" w:color="auto"/>
            </w:tcBorders>
            <w:shd w:val="clear" w:color="auto" w:fill="auto"/>
            <w:vAlign w:val="center"/>
            <w:hideMark/>
          </w:tcPr>
          <w:p w14:paraId="425FC95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8,521.5</w:t>
            </w:r>
          </w:p>
        </w:tc>
      </w:tr>
      <w:tr w:rsidR="00572364" w:rsidRPr="001D23A6" w14:paraId="516FCED9"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3726A5" w14:textId="355AC6B7" w:rsidR="00572364" w:rsidRPr="001D23A6" w:rsidRDefault="00973400"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Tianeti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1D2307A"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5,628.6</w:t>
            </w:r>
          </w:p>
        </w:tc>
        <w:tc>
          <w:tcPr>
            <w:tcW w:w="1085" w:type="pct"/>
            <w:tcBorders>
              <w:top w:val="nil"/>
              <w:left w:val="nil"/>
              <w:bottom w:val="dotted" w:sz="4" w:space="0" w:color="auto"/>
              <w:right w:val="dotted" w:sz="4" w:space="0" w:color="auto"/>
            </w:tcBorders>
            <w:shd w:val="clear" w:color="auto" w:fill="auto"/>
            <w:vAlign w:val="center"/>
            <w:hideMark/>
          </w:tcPr>
          <w:p w14:paraId="079A9C6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5,628.6</w:t>
            </w:r>
          </w:p>
        </w:tc>
      </w:tr>
      <w:tr w:rsidR="00572364" w:rsidRPr="001D23A6" w14:paraId="6A632F24"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5F3F16" w14:textId="1949104E" w:rsidR="00572364" w:rsidRPr="001D23A6" w:rsidRDefault="00973400"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lastRenderedPageBreak/>
              <w:t>Mtskheta Municipality</w:t>
            </w:r>
          </w:p>
        </w:tc>
        <w:tc>
          <w:tcPr>
            <w:tcW w:w="1203" w:type="pct"/>
            <w:tcBorders>
              <w:top w:val="nil"/>
              <w:left w:val="nil"/>
              <w:bottom w:val="dotted" w:sz="4" w:space="0" w:color="auto"/>
              <w:right w:val="dotted" w:sz="4" w:space="0" w:color="auto"/>
            </w:tcBorders>
            <w:shd w:val="clear" w:color="auto" w:fill="auto"/>
            <w:vAlign w:val="center"/>
            <w:hideMark/>
          </w:tcPr>
          <w:p w14:paraId="66040A2E"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6,255.6</w:t>
            </w:r>
          </w:p>
        </w:tc>
        <w:tc>
          <w:tcPr>
            <w:tcW w:w="1085" w:type="pct"/>
            <w:tcBorders>
              <w:top w:val="nil"/>
              <w:left w:val="nil"/>
              <w:bottom w:val="dotted" w:sz="4" w:space="0" w:color="auto"/>
              <w:right w:val="dotted" w:sz="4" w:space="0" w:color="auto"/>
            </w:tcBorders>
            <w:shd w:val="clear" w:color="auto" w:fill="auto"/>
            <w:vAlign w:val="center"/>
            <w:hideMark/>
          </w:tcPr>
          <w:p w14:paraId="440762B9"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5,921.3</w:t>
            </w:r>
          </w:p>
        </w:tc>
      </w:tr>
      <w:tr w:rsidR="00572364" w:rsidRPr="001D23A6" w14:paraId="638657C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147368" w14:textId="3B55F4EF" w:rsidR="00572364" w:rsidRPr="00973400" w:rsidRDefault="00973400" w:rsidP="00A10218">
            <w:pPr>
              <w:spacing w:after="0" w:line="240" w:lineRule="auto"/>
              <w:ind w:firstLineChars="200" w:firstLine="320"/>
              <w:rPr>
                <w:rFonts w:ascii="Sylfaen" w:eastAsia="Times New Roman" w:hAnsi="Sylfaen" w:cs="Arial"/>
                <w:b/>
                <w:bCs/>
                <w:sz w:val="16"/>
                <w:szCs w:val="16"/>
              </w:rPr>
            </w:pPr>
            <w:proofErr w:type="spellStart"/>
            <w:r>
              <w:rPr>
                <w:rFonts w:ascii="Sylfaen" w:eastAsia="Times New Roman" w:hAnsi="Sylfaen" w:cs="Arial"/>
                <w:sz w:val="16"/>
                <w:szCs w:val="16"/>
              </w:rPr>
              <w:t>Kazbegi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D9C5C3B"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4,192.1</w:t>
            </w:r>
          </w:p>
        </w:tc>
        <w:tc>
          <w:tcPr>
            <w:tcW w:w="1085" w:type="pct"/>
            <w:tcBorders>
              <w:top w:val="nil"/>
              <w:left w:val="nil"/>
              <w:bottom w:val="dotted" w:sz="4" w:space="0" w:color="auto"/>
              <w:right w:val="dotted" w:sz="4" w:space="0" w:color="auto"/>
            </w:tcBorders>
            <w:shd w:val="clear" w:color="auto" w:fill="auto"/>
            <w:vAlign w:val="center"/>
            <w:hideMark/>
          </w:tcPr>
          <w:p w14:paraId="728B429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3,965.0</w:t>
            </w:r>
          </w:p>
        </w:tc>
      </w:tr>
      <w:tr w:rsidR="00572364" w:rsidRPr="001D23A6" w14:paraId="1E14C5CB"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E21455" w14:textId="0C1780BD" w:rsidR="00572364" w:rsidRPr="001D23A6" w:rsidRDefault="00973400"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Racha</w:t>
            </w:r>
            <w:proofErr w:type="spellEnd"/>
            <w:r>
              <w:rPr>
                <w:rFonts w:ascii="Sylfaen" w:eastAsia="Times New Roman" w:hAnsi="Sylfaen" w:cs="Arial"/>
                <w:b/>
                <w:bCs/>
                <w:sz w:val="16"/>
                <w:szCs w:val="16"/>
              </w:rPr>
              <w:t>-</w:t>
            </w:r>
            <w:proofErr w:type="spellStart"/>
            <w:r>
              <w:rPr>
                <w:rFonts w:ascii="Sylfaen" w:eastAsia="Times New Roman" w:hAnsi="Sylfaen" w:cs="Arial"/>
                <w:b/>
                <w:bCs/>
                <w:sz w:val="16"/>
                <w:szCs w:val="16"/>
              </w:rPr>
              <w:t>Lechkhumi</w:t>
            </w:r>
            <w:proofErr w:type="spellEnd"/>
            <w:r>
              <w:rPr>
                <w:rFonts w:ascii="Sylfaen" w:eastAsia="Times New Roman" w:hAnsi="Sylfaen" w:cs="Arial"/>
                <w:b/>
                <w:bCs/>
                <w:sz w:val="16"/>
                <w:szCs w:val="16"/>
              </w:rPr>
              <w:t xml:space="preserve">-Kvemo </w:t>
            </w:r>
            <w:proofErr w:type="spellStart"/>
            <w:r>
              <w:rPr>
                <w:rFonts w:ascii="Sylfaen" w:eastAsia="Times New Roman" w:hAnsi="Sylfaen" w:cs="Arial"/>
                <w:b/>
                <w:bCs/>
                <w:sz w:val="16"/>
                <w:szCs w:val="16"/>
              </w:rPr>
              <w:t>Svaneti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0332CCB6"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27,999.5</w:t>
            </w:r>
          </w:p>
        </w:tc>
        <w:tc>
          <w:tcPr>
            <w:tcW w:w="1085" w:type="pct"/>
            <w:tcBorders>
              <w:top w:val="nil"/>
              <w:left w:val="nil"/>
              <w:bottom w:val="dotted" w:sz="4" w:space="0" w:color="auto"/>
              <w:right w:val="dotted" w:sz="4" w:space="0" w:color="auto"/>
            </w:tcBorders>
            <w:shd w:val="clear" w:color="auto" w:fill="auto"/>
            <w:vAlign w:val="center"/>
            <w:hideMark/>
          </w:tcPr>
          <w:p w14:paraId="4EE40EB3"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27,572.7</w:t>
            </w:r>
          </w:p>
        </w:tc>
      </w:tr>
      <w:tr w:rsidR="00572364" w:rsidRPr="001D23A6" w14:paraId="1B73B59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F4C248" w14:textId="3196E697" w:rsidR="00572364" w:rsidRPr="001D23A6" w:rsidRDefault="00973400"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Ambrolauri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1CE0D3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6,112.7</w:t>
            </w:r>
          </w:p>
        </w:tc>
        <w:tc>
          <w:tcPr>
            <w:tcW w:w="1085" w:type="pct"/>
            <w:tcBorders>
              <w:top w:val="nil"/>
              <w:left w:val="nil"/>
              <w:bottom w:val="dotted" w:sz="4" w:space="0" w:color="auto"/>
              <w:right w:val="dotted" w:sz="4" w:space="0" w:color="auto"/>
            </w:tcBorders>
            <w:shd w:val="clear" w:color="auto" w:fill="auto"/>
            <w:vAlign w:val="center"/>
            <w:hideMark/>
          </w:tcPr>
          <w:p w14:paraId="68DDAE46"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6,094.5</w:t>
            </w:r>
          </w:p>
        </w:tc>
      </w:tr>
      <w:tr w:rsidR="00572364" w:rsidRPr="001D23A6" w14:paraId="38A6038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09DC29" w14:textId="08359351" w:rsidR="00572364" w:rsidRPr="001D23A6" w:rsidRDefault="00973400"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Lentekhi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24FF23A"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6,667.5</w:t>
            </w:r>
          </w:p>
        </w:tc>
        <w:tc>
          <w:tcPr>
            <w:tcW w:w="1085" w:type="pct"/>
            <w:tcBorders>
              <w:top w:val="nil"/>
              <w:left w:val="nil"/>
              <w:bottom w:val="dotted" w:sz="4" w:space="0" w:color="auto"/>
              <w:right w:val="dotted" w:sz="4" w:space="0" w:color="auto"/>
            </w:tcBorders>
            <w:shd w:val="clear" w:color="auto" w:fill="auto"/>
            <w:vAlign w:val="center"/>
            <w:hideMark/>
          </w:tcPr>
          <w:p w14:paraId="400C7309"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6,634.5</w:t>
            </w:r>
          </w:p>
        </w:tc>
      </w:tr>
      <w:tr w:rsidR="00572364" w:rsidRPr="001D23A6" w14:paraId="5C20C40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E3058C" w14:textId="31F258CE" w:rsidR="00572364" w:rsidRPr="001D23A6" w:rsidRDefault="00973400"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Oni Municipality</w:t>
            </w:r>
          </w:p>
        </w:tc>
        <w:tc>
          <w:tcPr>
            <w:tcW w:w="1203" w:type="pct"/>
            <w:tcBorders>
              <w:top w:val="nil"/>
              <w:left w:val="nil"/>
              <w:bottom w:val="dotted" w:sz="4" w:space="0" w:color="auto"/>
              <w:right w:val="dotted" w:sz="4" w:space="0" w:color="auto"/>
            </w:tcBorders>
            <w:shd w:val="clear" w:color="auto" w:fill="auto"/>
            <w:vAlign w:val="center"/>
            <w:hideMark/>
          </w:tcPr>
          <w:p w14:paraId="4758B715"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8,651.4</w:t>
            </w:r>
          </w:p>
        </w:tc>
        <w:tc>
          <w:tcPr>
            <w:tcW w:w="1085" w:type="pct"/>
            <w:tcBorders>
              <w:top w:val="nil"/>
              <w:left w:val="nil"/>
              <w:bottom w:val="dotted" w:sz="4" w:space="0" w:color="auto"/>
              <w:right w:val="dotted" w:sz="4" w:space="0" w:color="auto"/>
            </w:tcBorders>
            <w:shd w:val="clear" w:color="auto" w:fill="auto"/>
            <w:vAlign w:val="center"/>
            <w:hideMark/>
          </w:tcPr>
          <w:p w14:paraId="317477B2"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8,279.9</w:t>
            </w:r>
          </w:p>
        </w:tc>
      </w:tr>
      <w:tr w:rsidR="00572364" w:rsidRPr="001D23A6" w14:paraId="6EECAA6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0DFF23" w14:textId="73F52A87" w:rsidR="00572364" w:rsidRPr="001D23A6" w:rsidRDefault="00973400"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Tsageri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401C871"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6,567.9</w:t>
            </w:r>
          </w:p>
        </w:tc>
        <w:tc>
          <w:tcPr>
            <w:tcW w:w="1085" w:type="pct"/>
            <w:tcBorders>
              <w:top w:val="nil"/>
              <w:left w:val="nil"/>
              <w:bottom w:val="dotted" w:sz="4" w:space="0" w:color="auto"/>
              <w:right w:val="dotted" w:sz="4" w:space="0" w:color="auto"/>
            </w:tcBorders>
            <w:shd w:val="clear" w:color="auto" w:fill="auto"/>
            <w:vAlign w:val="center"/>
            <w:hideMark/>
          </w:tcPr>
          <w:p w14:paraId="33737217" w14:textId="77777777" w:rsidR="00572364" w:rsidRPr="001D23A6" w:rsidRDefault="00572364"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6,563.9</w:t>
            </w:r>
          </w:p>
        </w:tc>
      </w:tr>
      <w:tr w:rsidR="00572364" w:rsidRPr="001D23A6" w14:paraId="59C5807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08532225" w14:textId="1C766FF0" w:rsidR="00572364" w:rsidRPr="001D23A6" w:rsidRDefault="00973400"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Total</w:t>
            </w:r>
          </w:p>
        </w:tc>
        <w:tc>
          <w:tcPr>
            <w:tcW w:w="1203" w:type="pct"/>
            <w:tcBorders>
              <w:top w:val="nil"/>
              <w:left w:val="nil"/>
              <w:bottom w:val="dotted" w:sz="4" w:space="0" w:color="auto"/>
              <w:right w:val="dotted" w:sz="4" w:space="0" w:color="auto"/>
            </w:tcBorders>
            <w:shd w:val="clear" w:color="auto" w:fill="auto"/>
            <w:vAlign w:val="center"/>
            <w:hideMark/>
          </w:tcPr>
          <w:p w14:paraId="7851935F"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434,987.9</w:t>
            </w:r>
          </w:p>
        </w:tc>
        <w:tc>
          <w:tcPr>
            <w:tcW w:w="1085" w:type="pct"/>
            <w:tcBorders>
              <w:top w:val="nil"/>
              <w:left w:val="nil"/>
              <w:bottom w:val="dotted" w:sz="4" w:space="0" w:color="auto"/>
              <w:right w:val="dotted" w:sz="4" w:space="0" w:color="auto"/>
            </w:tcBorders>
            <w:shd w:val="clear" w:color="auto" w:fill="auto"/>
            <w:vAlign w:val="center"/>
            <w:hideMark/>
          </w:tcPr>
          <w:p w14:paraId="6C8F8A9C" w14:textId="77777777" w:rsidR="00572364" w:rsidRPr="001D23A6" w:rsidRDefault="00572364"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428,609.6</w:t>
            </w:r>
          </w:p>
        </w:tc>
      </w:tr>
    </w:tbl>
    <w:p w14:paraId="5C8664F8" w14:textId="65F638B7" w:rsidR="00572364" w:rsidRPr="001D23A6" w:rsidRDefault="00572364" w:rsidP="00A10218">
      <w:pPr>
        <w:tabs>
          <w:tab w:val="left" w:pos="0"/>
        </w:tabs>
        <w:spacing w:after="0" w:line="240" w:lineRule="auto"/>
        <w:ind w:right="173" w:firstLine="720"/>
        <w:jc w:val="right"/>
        <w:rPr>
          <w:rFonts w:ascii="Sylfaen" w:hAnsi="Sylfaen"/>
          <w:i/>
          <w:color w:val="000000"/>
          <w:sz w:val="16"/>
          <w:szCs w:val="16"/>
        </w:rPr>
      </w:pPr>
    </w:p>
    <w:p w14:paraId="750955D5" w14:textId="77777777" w:rsidR="001C3930" w:rsidRPr="001D23A6" w:rsidRDefault="001C3930" w:rsidP="00A10218">
      <w:pPr>
        <w:tabs>
          <w:tab w:val="left" w:pos="0"/>
        </w:tabs>
        <w:spacing w:after="0" w:line="240" w:lineRule="auto"/>
        <w:ind w:right="173" w:firstLine="720"/>
        <w:jc w:val="right"/>
        <w:rPr>
          <w:rFonts w:ascii="Sylfaen" w:hAnsi="Sylfaen"/>
          <w:i/>
          <w:color w:val="000000"/>
          <w:sz w:val="16"/>
          <w:szCs w:val="16"/>
          <w:highlight w:val="yellow"/>
        </w:rPr>
      </w:pPr>
    </w:p>
    <w:p w14:paraId="565DD848" w14:textId="3BC5E26E" w:rsidR="00950528" w:rsidRDefault="00950528" w:rsidP="00A10218">
      <w:pPr>
        <w:spacing w:after="0" w:line="240" w:lineRule="auto"/>
        <w:jc w:val="both"/>
        <w:rPr>
          <w:rFonts w:ascii="Sylfaen" w:hAnsi="Sylfaen"/>
          <w:i/>
          <w:iCs/>
          <w:sz w:val="16"/>
          <w:szCs w:val="16"/>
        </w:rPr>
      </w:pPr>
      <w:r>
        <w:rPr>
          <w:rFonts w:ascii="Sylfaen" w:hAnsi="Sylfaen"/>
          <w:i/>
          <w:iCs/>
          <w:sz w:val="16"/>
          <w:szCs w:val="16"/>
        </w:rPr>
        <w:t>Note:</w:t>
      </w:r>
    </w:p>
    <w:p w14:paraId="4037F13C" w14:textId="414589AE" w:rsidR="00052456" w:rsidRPr="00973D4E" w:rsidRDefault="00950528" w:rsidP="00973D4E">
      <w:pPr>
        <w:pStyle w:val="ListParagraph"/>
        <w:numPr>
          <w:ilvl w:val="3"/>
          <w:numId w:val="22"/>
        </w:numPr>
        <w:spacing w:after="0" w:line="240" w:lineRule="auto"/>
        <w:ind w:left="360" w:right="173"/>
        <w:jc w:val="both"/>
        <w:rPr>
          <w:rFonts w:ascii="Sylfaen" w:hAnsi="Sylfaen"/>
          <w:i/>
          <w:iCs/>
          <w:sz w:val="16"/>
          <w:szCs w:val="16"/>
        </w:rPr>
      </w:pPr>
      <w:r w:rsidRPr="00F25400">
        <w:rPr>
          <w:rFonts w:ascii="Sylfaen" w:hAnsi="Sylfaen"/>
          <w:i/>
          <w:iCs/>
          <w:sz w:val="16"/>
          <w:szCs w:val="16"/>
        </w:rPr>
        <w:t xml:space="preserve">Based </w:t>
      </w:r>
      <w:r w:rsidR="000D0C2B" w:rsidRPr="00F25400">
        <w:rPr>
          <w:rFonts w:ascii="Sylfaen" w:hAnsi="Sylfaen"/>
          <w:i/>
          <w:iCs/>
          <w:sz w:val="16"/>
          <w:szCs w:val="16"/>
        </w:rPr>
        <w:t>on</w:t>
      </w:r>
      <w:r w:rsidRPr="00F25400">
        <w:rPr>
          <w:rFonts w:ascii="Sylfaen" w:hAnsi="Sylfaen"/>
          <w:i/>
          <w:iCs/>
          <w:sz w:val="16"/>
          <w:szCs w:val="16"/>
        </w:rPr>
        <w:t xml:space="preserve"> the Decree N23 of the Government of Georgia dated 7 February 2013 on the Approval of Selection Procedures and Criteria for Local Self-Government and Regional Projects to be Financed from the Fund for Projects to be Implemented in Regions of Georgia Envisaged by the State Budget of Georgia, as well as in accordance with the Decision made by the Government Commission established by the Decree N44 of the Government of Georgia on the Creation and Approval of the Statute of the Government Commission for Regional Development of Georgia dated 29 January 2018</w:t>
      </w:r>
      <w:r w:rsidR="000D0C2B" w:rsidRPr="00F25400">
        <w:rPr>
          <w:rFonts w:ascii="Sylfaen" w:hAnsi="Sylfaen"/>
          <w:i/>
          <w:iCs/>
          <w:sz w:val="16"/>
          <w:szCs w:val="16"/>
        </w:rPr>
        <w:t xml:space="preserve">, </w:t>
      </w:r>
      <w:r w:rsidR="000D0C2B" w:rsidRPr="000D0C2B">
        <w:rPr>
          <w:rFonts w:ascii="Sylfaen" w:hAnsi="Sylfaen"/>
          <w:i/>
          <w:iCs/>
          <w:sz w:val="16"/>
          <w:szCs w:val="16"/>
        </w:rPr>
        <w:t xml:space="preserve">the resources of the project fund to be implemented in the regions of Georgia are distributed to the projects presented by the municipalities </w:t>
      </w:r>
      <w:r w:rsidR="000D0C2B">
        <w:rPr>
          <w:rFonts w:ascii="Sylfaen" w:hAnsi="Sylfaen"/>
          <w:i/>
          <w:iCs/>
          <w:sz w:val="16"/>
          <w:szCs w:val="16"/>
        </w:rPr>
        <w:t>a</w:t>
      </w:r>
      <w:r w:rsidR="000D0C2B" w:rsidRPr="000D0C2B">
        <w:rPr>
          <w:rFonts w:ascii="Sylfaen" w:hAnsi="Sylfaen"/>
          <w:i/>
          <w:iCs/>
          <w:sz w:val="16"/>
          <w:szCs w:val="16"/>
        </w:rPr>
        <w:t>t the beginning of the year</w:t>
      </w:r>
      <w:r w:rsidR="000D0C2B">
        <w:rPr>
          <w:rFonts w:ascii="Sylfaen" w:hAnsi="Sylfaen"/>
          <w:i/>
          <w:iCs/>
          <w:sz w:val="16"/>
          <w:szCs w:val="16"/>
        </w:rPr>
        <w:t>.</w:t>
      </w:r>
      <w:r w:rsidR="00162493" w:rsidRPr="00F25400">
        <w:rPr>
          <w:rFonts w:ascii="Sylfaen" w:hAnsi="Sylfaen"/>
          <w:i/>
          <w:iCs/>
          <w:sz w:val="16"/>
          <w:szCs w:val="16"/>
        </w:rPr>
        <w:t xml:space="preserve"> The transfer of funds is carried out in accordance with the agreements signed by the municipalities on state procurement.</w:t>
      </w:r>
      <w:r w:rsidR="00CE5032">
        <w:rPr>
          <w:rFonts w:ascii="Sylfaen" w:hAnsi="Sylfaen"/>
          <w:i/>
          <w:iCs/>
          <w:sz w:val="16"/>
          <w:szCs w:val="16"/>
        </w:rPr>
        <w:t xml:space="preserve"> Based on the abovementioned Resolutions as well as the Decree N75 of the </w:t>
      </w:r>
      <w:r w:rsidR="00427517">
        <w:rPr>
          <w:rFonts w:ascii="Sylfaen" w:hAnsi="Sylfaen"/>
          <w:i/>
          <w:iCs/>
          <w:sz w:val="16"/>
          <w:szCs w:val="16"/>
        </w:rPr>
        <w:t>Government</w:t>
      </w:r>
      <w:r w:rsidR="00CE5032">
        <w:rPr>
          <w:rFonts w:ascii="Sylfaen" w:hAnsi="Sylfaen"/>
          <w:i/>
          <w:iCs/>
          <w:sz w:val="16"/>
          <w:szCs w:val="16"/>
        </w:rPr>
        <w:t xml:space="preserve"> of Georgia dated 17 January 2022 on the A</w:t>
      </w:r>
      <w:r w:rsidR="00CE5032" w:rsidRPr="00CE5032">
        <w:rPr>
          <w:rFonts w:ascii="Sylfaen" w:hAnsi="Sylfaen"/>
          <w:i/>
          <w:iCs/>
          <w:sz w:val="16"/>
          <w:szCs w:val="16"/>
        </w:rPr>
        <w:t xml:space="preserve">llocation of </w:t>
      </w:r>
      <w:r w:rsidR="00CE5032">
        <w:rPr>
          <w:rFonts w:ascii="Sylfaen" w:hAnsi="Sylfaen"/>
          <w:i/>
          <w:iCs/>
          <w:sz w:val="16"/>
          <w:szCs w:val="16"/>
        </w:rPr>
        <w:t>F</w:t>
      </w:r>
      <w:r w:rsidR="00CE5032" w:rsidRPr="00CE5032">
        <w:rPr>
          <w:rFonts w:ascii="Sylfaen" w:hAnsi="Sylfaen"/>
          <w:i/>
          <w:iCs/>
          <w:sz w:val="16"/>
          <w:szCs w:val="16"/>
        </w:rPr>
        <w:t xml:space="preserve">unds for </w:t>
      </w:r>
      <w:r w:rsidR="00CE5032">
        <w:rPr>
          <w:rFonts w:ascii="Sylfaen" w:hAnsi="Sylfaen"/>
          <w:i/>
          <w:iCs/>
          <w:sz w:val="16"/>
          <w:szCs w:val="16"/>
        </w:rPr>
        <w:t>M</w:t>
      </w:r>
      <w:r w:rsidR="00CE5032" w:rsidRPr="00CE5032">
        <w:rPr>
          <w:rFonts w:ascii="Sylfaen" w:hAnsi="Sylfaen"/>
          <w:i/>
          <w:iCs/>
          <w:sz w:val="16"/>
          <w:szCs w:val="16"/>
        </w:rPr>
        <w:t xml:space="preserve">unicipalities from the </w:t>
      </w:r>
      <w:r w:rsidR="00CE5032">
        <w:rPr>
          <w:rFonts w:ascii="Sylfaen" w:hAnsi="Sylfaen"/>
          <w:i/>
          <w:iCs/>
          <w:sz w:val="16"/>
          <w:szCs w:val="16"/>
        </w:rPr>
        <w:t>F</w:t>
      </w:r>
      <w:r w:rsidR="00CE5032" w:rsidRPr="00CE5032">
        <w:rPr>
          <w:rFonts w:ascii="Sylfaen" w:hAnsi="Sylfaen"/>
          <w:i/>
          <w:iCs/>
          <w:sz w:val="16"/>
          <w:szCs w:val="16"/>
        </w:rPr>
        <w:t xml:space="preserve">und of </w:t>
      </w:r>
      <w:r w:rsidR="00CE5032">
        <w:rPr>
          <w:rFonts w:ascii="Sylfaen" w:hAnsi="Sylfaen"/>
          <w:i/>
          <w:iCs/>
          <w:sz w:val="16"/>
          <w:szCs w:val="16"/>
        </w:rPr>
        <w:t>P</w:t>
      </w:r>
      <w:r w:rsidR="00CE5032" w:rsidRPr="00CE5032">
        <w:rPr>
          <w:rFonts w:ascii="Sylfaen" w:hAnsi="Sylfaen"/>
          <w:i/>
          <w:iCs/>
          <w:sz w:val="16"/>
          <w:szCs w:val="16"/>
        </w:rPr>
        <w:t xml:space="preserve">rojects to be </w:t>
      </w:r>
      <w:r w:rsidR="00CE5032">
        <w:rPr>
          <w:rFonts w:ascii="Sylfaen" w:hAnsi="Sylfaen"/>
          <w:i/>
          <w:iCs/>
          <w:sz w:val="16"/>
          <w:szCs w:val="16"/>
        </w:rPr>
        <w:t>I</w:t>
      </w:r>
      <w:r w:rsidR="00CE5032" w:rsidRPr="00CE5032">
        <w:rPr>
          <w:rFonts w:ascii="Sylfaen" w:hAnsi="Sylfaen"/>
          <w:i/>
          <w:iCs/>
          <w:sz w:val="16"/>
          <w:szCs w:val="16"/>
        </w:rPr>
        <w:t xml:space="preserve">mplemented in the </w:t>
      </w:r>
      <w:r w:rsidR="00CE5032">
        <w:rPr>
          <w:rFonts w:ascii="Sylfaen" w:hAnsi="Sylfaen"/>
          <w:i/>
          <w:iCs/>
          <w:sz w:val="16"/>
          <w:szCs w:val="16"/>
        </w:rPr>
        <w:t>R</w:t>
      </w:r>
      <w:r w:rsidR="00CE5032" w:rsidRPr="00CE5032">
        <w:rPr>
          <w:rFonts w:ascii="Sylfaen" w:hAnsi="Sylfaen"/>
          <w:i/>
          <w:iCs/>
          <w:sz w:val="16"/>
          <w:szCs w:val="16"/>
        </w:rPr>
        <w:t>egions of Georgia</w:t>
      </w:r>
      <w:r w:rsidR="00EE3041">
        <w:rPr>
          <w:rFonts w:ascii="Sylfaen" w:hAnsi="Sylfaen"/>
          <w:i/>
          <w:iCs/>
          <w:sz w:val="16"/>
          <w:szCs w:val="16"/>
        </w:rPr>
        <w:t xml:space="preserve">, </w:t>
      </w:r>
      <w:r w:rsidR="00EE3041" w:rsidRPr="00EE3041">
        <w:rPr>
          <w:rFonts w:ascii="Sylfaen" w:hAnsi="Sylfaen"/>
          <w:i/>
          <w:iCs/>
          <w:sz w:val="16"/>
          <w:szCs w:val="16"/>
        </w:rPr>
        <w:t>310</w:t>
      </w:r>
      <w:r w:rsidR="002F64D7">
        <w:rPr>
          <w:rFonts w:ascii="Sylfaen" w:hAnsi="Sylfaen"/>
          <w:i/>
          <w:iCs/>
          <w:sz w:val="16"/>
          <w:szCs w:val="16"/>
        </w:rPr>
        <w:t xml:space="preserve"> </w:t>
      </w:r>
      <w:r w:rsidR="00EE3041" w:rsidRPr="00EE3041">
        <w:rPr>
          <w:rFonts w:ascii="Sylfaen" w:hAnsi="Sylfaen"/>
          <w:i/>
          <w:iCs/>
          <w:sz w:val="16"/>
          <w:szCs w:val="16"/>
        </w:rPr>
        <w:t>000.0 thousand GEL was allocated</w:t>
      </w:r>
      <w:r w:rsidR="00052456">
        <w:rPr>
          <w:rFonts w:ascii="Sylfaen" w:hAnsi="Sylfaen"/>
          <w:i/>
          <w:iCs/>
          <w:sz w:val="16"/>
          <w:szCs w:val="16"/>
        </w:rPr>
        <w:t xml:space="preserve">. </w:t>
      </w:r>
    </w:p>
    <w:p w14:paraId="75F5630A" w14:textId="4423D57E" w:rsidR="00950528" w:rsidRPr="00AE5F6F" w:rsidRDefault="00052456" w:rsidP="00AE5F6F">
      <w:pPr>
        <w:pStyle w:val="ListParagraph"/>
        <w:numPr>
          <w:ilvl w:val="3"/>
          <w:numId w:val="22"/>
        </w:numPr>
        <w:spacing w:after="0" w:line="240" w:lineRule="auto"/>
        <w:ind w:left="360" w:right="173"/>
        <w:jc w:val="both"/>
        <w:rPr>
          <w:rFonts w:ascii="Sylfaen" w:hAnsi="Sylfaen"/>
          <w:i/>
          <w:iCs/>
          <w:sz w:val="16"/>
          <w:szCs w:val="16"/>
        </w:rPr>
      </w:pPr>
      <w:r>
        <w:rPr>
          <w:rFonts w:ascii="Sylfaen" w:hAnsi="Sylfaen"/>
          <w:i/>
          <w:iCs/>
          <w:sz w:val="16"/>
          <w:szCs w:val="16"/>
        </w:rPr>
        <w:t xml:space="preserve">Based on the Decree N277 of the Government of Georgia dated 15 February 2022 regarding the </w:t>
      </w:r>
      <w:r w:rsidRPr="00052456">
        <w:rPr>
          <w:rFonts w:ascii="Sylfaen" w:hAnsi="Sylfaen"/>
          <w:i/>
          <w:iCs/>
          <w:sz w:val="16"/>
          <w:szCs w:val="16"/>
        </w:rPr>
        <w:t xml:space="preserve">Allocation of Funds for Municipalities within the </w:t>
      </w:r>
      <w:r w:rsidR="00857A98">
        <w:rPr>
          <w:rFonts w:ascii="Sylfaen" w:hAnsi="Sylfaen"/>
          <w:i/>
          <w:iCs/>
          <w:sz w:val="16"/>
          <w:szCs w:val="16"/>
        </w:rPr>
        <w:t>framework</w:t>
      </w:r>
      <w:r w:rsidRPr="00052456">
        <w:rPr>
          <w:rFonts w:ascii="Sylfaen" w:hAnsi="Sylfaen"/>
          <w:i/>
          <w:iCs/>
          <w:sz w:val="16"/>
          <w:szCs w:val="16"/>
        </w:rPr>
        <w:t xml:space="preserve"> of the Rural Support Programme from the Fund of Projects to be Implemented in the Regions of Georgia Foreseen with the </w:t>
      </w:r>
      <w:r>
        <w:rPr>
          <w:rFonts w:ascii="Sylfaen" w:hAnsi="Sylfaen"/>
          <w:i/>
          <w:iCs/>
          <w:sz w:val="16"/>
          <w:szCs w:val="16"/>
        </w:rPr>
        <w:t>S</w:t>
      </w:r>
      <w:r w:rsidRPr="00052456">
        <w:rPr>
          <w:rFonts w:ascii="Sylfaen" w:hAnsi="Sylfaen"/>
          <w:i/>
          <w:iCs/>
          <w:sz w:val="16"/>
          <w:szCs w:val="16"/>
        </w:rPr>
        <w:t xml:space="preserve">tate </w:t>
      </w:r>
      <w:r>
        <w:rPr>
          <w:rFonts w:ascii="Sylfaen" w:hAnsi="Sylfaen"/>
          <w:i/>
          <w:iCs/>
          <w:sz w:val="16"/>
          <w:szCs w:val="16"/>
        </w:rPr>
        <w:t>B</w:t>
      </w:r>
      <w:r w:rsidRPr="00052456">
        <w:rPr>
          <w:rFonts w:ascii="Sylfaen" w:hAnsi="Sylfaen"/>
          <w:i/>
          <w:iCs/>
          <w:sz w:val="16"/>
          <w:szCs w:val="16"/>
        </w:rPr>
        <w:t xml:space="preserve">udget of </w:t>
      </w:r>
      <w:r>
        <w:rPr>
          <w:rFonts w:ascii="Sylfaen" w:hAnsi="Sylfaen"/>
          <w:i/>
          <w:iCs/>
          <w:sz w:val="16"/>
          <w:szCs w:val="16"/>
        </w:rPr>
        <w:t>G</w:t>
      </w:r>
      <w:r w:rsidRPr="00052456">
        <w:rPr>
          <w:rFonts w:ascii="Sylfaen" w:hAnsi="Sylfaen"/>
          <w:i/>
          <w:iCs/>
          <w:sz w:val="16"/>
          <w:szCs w:val="16"/>
        </w:rPr>
        <w:t>eorgia</w:t>
      </w:r>
      <w:r>
        <w:rPr>
          <w:rFonts w:ascii="Sylfaen" w:hAnsi="Sylfaen"/>
          <w:i/>
          <w:iCs/>
          <w:sz w:val="16"/>
          <w:szCs w:val="16"/>
        </w:rPr>
        <w:t xml:space="preserve">, </w:t>
      </w:r>
      <w:r w:rsidRPr="001D23A6">
        <w:rPr>
          <w:rFonts w:ascii="Sylfaen" w:hAnsi="Sylfaen"/>
          <w:i/>
          <w:iCs/>
          <w:sz w:val="16"/>
          <w:szCs w:val="16"/>
        </w:rPr>
        <w:t>40 590.0</w:t>
      </w:r>
      <w:r>
        <w:rPr>
          <w:rFonts w:ascii="Sylfaen" w:hAnsi="Sylfaen"/>
          <w:i/>
          <w:iCs/>
          <w:sz w:val="16"/>
          <w:szCs w:val="16"/>
        </w:rPr>
        <w:t xml:space="preserve"> thousand GEL was allocated. </w:t>
      </w:r>
    </w:p>
    <w:p w14:paraId="35D76171" w14:textId="35AC25B0" w:rsidR="00052456" w:rsidRPr="00AE5F6F" w:rsidRDefault="00052456" w:rsidP="00AE5F6F">
      <w:pPr>
        <w:pStyle w:val="ListParagraph"/>
        <w:numPr>
          <w:ilvl w:val="3"/>
          <w:numId w:val="22"/>
        </w:numPr>
        <w:spacing w:after="0" w:line="240" w:lineRule="auto"/>
        <w:ind w:left="360" w:right="173"/>
        <w:jc w:val="both"/>
        <w:rPr>
          <w:rFonts w:ascii="Sylfaen" w:hAnsi="Sylfaen"/>
          <w:i/>
          <w:iCs/>
          <w:sz w:val="16"/>
          <w:szCs w:val="16"/>
        </w:rPr>
      </w:pPr>
      <w:r w:rsidRPr="00052456">
        <w:rPr>
          <w:rFonts w:ascii="Sylfaen" w:hAnsi="Sylfaen"/>
          <w:i/>
          <w:iCs/>
          <w:sz w:val="16"/>
          <w:szCs w:val="16"/>
        </w:rPr>
        <w:t xml:space="preserve">As of </w:t>
      </w:r>
      <w:r>
        <w:rPr>
          <w:rFonts w:ascii="Sylfaen" w:hAnsi="Sylfaen"/>
          <w:i/>
          <w:iCs/>
          <w:sz w:val="16"/>
          <w:szCs w:val="16"/>
        </w:rPr>
        <w:t xml:space="preserve">31 </w:t>
      </w:r>
      <w:r w:rsidRPr="00052456">
        <w:rPr>
          <w:rFonts w:ascii="Sylfaen" w:hAnsi="Sylfaen"/>
          <w:i/>
          <w:iCs/>
          <w:sz w:val="16"/>
          <w:szCs w:val="16"/>
        </w:rPr>
        <w:t>December 2022, 46</w:t>
      </w:r>
      <w:r>
        <w:rPr>
          <w:rFonts w:ascii="Sylfaen" w:hAnsi="Sylfaen"/>
          <w:i/>
          <w:iCs/>
          <w:sz w:val="16"/>
          <w:szCs w:val="16"/>
        </w:rPr>
        <w:t xml:space="preserve"> </w:t>
      </w:r>
      <w:r w:rsidRPr="00052456">
        <w:rPr>
          <w:rFonts w:ascii="Sylfaen" w:hAnsi="Sylfaen"/>
          <w:i/>
          <w:iCs/>
          <w:sz w:val="16"/>
          <w:szCs w:val="16"/>
        </w:rPr>
        <w:t>827.9 thousand GEL was allocated from the</w:t>
      </w:r>
      <w:r>
        <w:rPr>
          <w:rFonts w:ascii="Sylfaen" w:hAnsi="Sylfaen"/>
          <w:i/>
          <w:iCs/>
          <w:sz w:val="16"/>
          <w:szCs w:val="16"/>
        </w:rPr>
        <w:t xml:space="preserve"> Fu</w:t>
      </w:r>
      <w:r w:rsidRPr="00052456">
        <w:rPr>
          <w:rFonts w:ascii="Sylfaen" w:hAnsi="Sylfaen"/>
          <w:i/>
          <w:iCs/>
          <w:sz w:val="16"/>
          <w:szCs w:val="16"/>
        </w:rPr>
        <w:t xml:space="preserve">nd of </w:t>
      </w:r>
      <w:r>
        <w:rPr>
          <w:rFonts w:ascii="Sylfaen" w:hAnsi="Sylfaen"/>
          <w:i/>
          <w:iCs/>
          <w:sz w:val="16"/>
          <w:szCs w:val="16"/>
        </w:rPr>
        <w:t>P</w:t>
      </w:r>
      <w:r w:rsidRPr="00052456">
        <w:rPr>
          <w:rFonts w:ascii="Sylfaen" w:hAnsi="Sylfaen"/>
          <w:i/>
          <w:iCs/>
          <w:sz w:val="16"/>
          <w:szCs w:val="16"/>
        </w:rPr>
        <w:t xml:space="preserve">rojects to be </w:t>
      </w:r>
      <w:r>
        <w:rPr>
          <w:rFonts w:ascii="Sylfaen" w:hAnsi="Sylfaen"/>
          <w:i/>
          <w:iCs/>
          <w:sz w:val="16"/>
          <w:szCs w:val="16"/>
        </w:rPr>
        <w:t>I</w:t>
      </w:r>
      <w:r w:rsidRPr="00052456">
        <w:rPr>
          <w:rFonts w:ascii="Sylfaen" w:hAnsi="Sylfaen"/>
          <w:i/>
          <w:iCs/>
          <w:sz w:val="16"/>
          <w:szCs w:val="16"/>
        </w:rPr>
        <w:t xml:space="preserve">mplemented in the </w:t>
      </w:r>
      <w:r>
        <w:rPr>
          <w:rFonts w:ascii="Sylfaen" w:hAnsi="Sylfaen"/>
          <w:i/>
          <w:iCs/>
          <w:sz w:val="16"/>
          <w:szCs w:val="16"/>
        </w:rPr>
        <w:t>R</w:t>
      </w:r>
      <w:r w:rsidRPr="00052456">
        <w:rPr>
          <w:rFonts w:ascii="Sylfaen" w:hAnsi="Sylfaen"/>
          <w:i/>
          <w:iCs/>
          <w:sz w:val="16"/>
          <w:szCs w:val="16"/>
        </w:rPr>
        <w:t xml:space="preserve">egions of Georgia for the </w:t>
      </w:r>
      <w:r>
        <w:rPr>
          <w:rFonts w:ascii="Sylfaen" w:hAnsi="Sylfaen"/>
          <w:i/>
          <w:iCs/>
          <w:sz w:val="16"/>
          <w:szCs w:val="16"/>
        </w:rPr>
        <w:t>I</w:t>
      </w:r>
      <w:r w:rsidRPr="00052456">
        <w:rPr>
          <w:rFonts w:ascii="Sylfaen" w:hAnsi="Sylfaen"/>
          <w:i/>
          <w:iCs/>
          <w:sz w:val="16"/>
          <w:szCs w:val="16"/>
        </w:rPr>
        <w:t xml:space="preserve">mplementation of </w:t>
      </w:r>
      <w:r>
        <w:rPr>
          <w:rFonts w:ascii="Sylfaen" w:hAnsi="Sylfaen"/>
          <w:i/>
          <w:iCs/>
          <w:sz w:val="16"/>
          <w:szCs w:val="16"/>
        </w:rPr>
        <w:t>D</w:t>
      </w:r>
      <w:r w:rsidRPr="00052456">
        <w:rPr>
          <w:rFonts w:ascii="Sylfaen" w:hAnsi="Sylfaen"/>
          <w:i/>
          <w:iCs/>
          <w:sz w:val="16"/>
          <w:szCs w:val="16"/>
        </w:rPr>
        <w:t xml:space="preserve">isaster </w:t>
      </w:r>
      <w:r>
        <w:rPr>
          <w:rFonts w:ascii="Sylfaen" w:hAnsi="Sylfaen"/>
          <w:i/>
          <w:iCs/>
          <w:sz w:val="16"/>
          <w:szCs w:val="16"/>
        </w:rPr>
        <w:t>R</w:t>
      </w:r>
      <w:r w:rsidRPr="00052456">
        <w:rPr>
          <w:rFonts w:ascii="Sylfaen" w:hAnsi="Sylfaen"/>
          <w:i/>
          <w:iCs/>
          <w:sz w:val="16"/>
          <w:szCs w:val="16"/>
        </w:rPr>
        <w:t xml:space="preserve">elief </w:t>
      </w:r>
      <w:r>
        <w:rPr>
          <w:rFonts w:ascii="Sylfaen" w:hAnsi="Sylfaen"/>
          <w:i/>
          <w:iCs/>
          <w:sz w:val="16"/>
          <w:szCs w:val="16"/>
        </w:rPr>
        <w:t>M</w:t>
      </w:r>
      <w:r w:rsidRPr="00052456">
        <w:rPr>
          <w:rFonts w:ascii="Sylfaen" w:hAnsi="Sylfaen"/>
          <w:i/>
          <w:iCs/>
          <w:sz w:val="16"/>
          <w:szCs w:val="16"/>
        </w:rPr>
        <w:t>easures</w:t>
      </w:r>
      <w:r>
        <w:rPr>
          <w:rFonts w:ascii="Sylfaen" w:hAnsi="Sylfaen"/>
          <w:i/>
          <w:iCs/>
          <w:sz w:val="16"/>
          <w:szCs w:val="16"/>
        </w:rPr>
        <w:t>.</w:t>
      </w:r>
    </w:p>
    <w:p w14:paraId="66BC198F" w14:textId="07DD87BB" w:rsidR="007B5590" w:rsidRPr="00AE5F6F" w:rsidRDefault="00052456" w:rsidP="00AE5F6F">
      <w:pPr>
        <w:pStyle w:val="ListParagraph"/>
        <w:numPr>
          <w:ilvl w:val="3"/>
          <w:numId w:val="22"/>
        </w:numPr>
        <w:spacing w:after="0" w:line="240" w:lineRule="auto"/>
        <w:ind w:left="360" w:right="173"/>
        <w:jc w:val="both"/>
        <w:rPr>
          <w:rFonts w:ascii="Sylfaen" w:hAnsi="Sylfaen"/>
          <w:i/>
          <w:iCs/>
          <w:sz w:val="16"/>
          <w:szCs w:val="16"/>
        </w:rPr>
      </w:pPr>
      <w:r>
        <w:rPr>
          <w:rFonts w:ascii="Sylfaen" w:hAnsi="Sylfaen"/>
          <w:i/>
          <w:iCs/>
          <w:sz w:val="16"/>
          <w:szCs w:val="16"/>
        </w:rPr>
        <w:t>In accordance with the Decree N585 of the Government of Georgia dated 1 April 2022</w:t>
      </w:r>
      <w:r w:rsidR="007B5590">
        <w:rPr>
          <w:rFonts w:ascii="Sylfaen" w:hAnsi="Sylfaen"/>
          <w:i/>
          <w:iCs/>
          <w:sz w:val="16"/>
          <w:szCs w:val="16"/>
        </w:rPr>
        <w:t xml:space="preserve"> on the Allocation </w:t>
      </w:r>
      <w:r w:rsidR="007B5590" w:rsidRPr="00052456">
        <w:rPr>
          <w:rFonts w:ascii="Sylfaen" w:hAnsi="Sylfaen"/>
          <w:i/>
          <w:iCs/>
          <w:sz w:val="16"/>
          <w:szCs w:val="16"/>
        </w:rPr>
        <w:t>of Funds</w:t>
      </w:r>
      <w:r w:rsidR="007B5590">
        <w:rPr>
          <w:rFonts w:ascii="Sylfaen" w:hAnsi="Sylfaen"/>
          <w:i/>
          <w:iCs/>
          <w:sz w:val="16"/>
          <w:szCs w:val="16"/>
        </w:rPr>
        <w:t xml:space="preserve"> for </w:t>
      </w:r>
      <w:proofErr w:type="spellStart"/>
      <w:r w:rsidR="007B5590">
        <w:rPr>
          <w:rFonts w:ascii="Sylfaen" w:hAnsi="Sylfaen"/>
          <w:i/>
          <w:iCs/>
          <w:sz w:val="16"/>
          <w:szCs w:val="16"/>
        </w:rPr>
        <w:t>Sachkhere</w:t>
      </w:r>
      <w:proofErr w:type="spellEnd"/>
      <w:r w:rsidR="007B5590">
        <w:rPr>
          <w:rFonts w:ascii="Sylfaen" w:hAnsi="Sylfaen"/>
          <w:i/>
          <w:iCs/>
          <w:sz w:val="16"/>
          <w:szCs w:val="16"/>
        </w:rPr>
        <w:t xml:space="preserve"> Municipality from </w:t>
      </w:r>
      <w:r w:rsidR="007B5590" w:rsidRPr="00052456">
        <w:rPr>
          <w:rFonts w:ascii="Sylfaen" w:hAnsi="Sylfaen"/>
          <w:i/>
          <w:iCs/>
          <w:sz w:val="16"/>
          <w:szCs w:val="16"/>
        </w:rPr>
        <w:t>the Fund of Projects to be Implemented in the Regions of Georgia</w:t>
      </w:r>
      <w:r w:rsidR="007B5590">
        <w:rPr>
          <w:rFonts w:ascii="Sylfaen" w:hAnsi="Sylfaen"/>
          <w:i/>
          <w:iCs/>
          <w:sz w:val="16"/>
          <w:szCs w:val="16"/>
        </w:rPr>
        <w:t xml:space="preserve">, </w:t>
      </w:r>
      <w:r w:rsidR="007B5590" w:rsidRPr="001D23A6">
        <w:rPr>
          <w:rFonts w:ascii="Sylfaen" w:hAnsi="Sylfaen"/>
          <w:i/>
          <w:iCs/>
          <w:sz w:val="16"/>
          <w:szCs w:val="16"/>
        </w:rPr>
        <w:t>15 000.0</w:t>
      </w:r>
      <w:r w:rsidR="007B5590">
        <w:rPr>
          <w:rFonts w:ascii="Sylfaen" w:hAnsi="Sylfaen"/>
          <w:i/>
          <w:iCs/>
          <w:sz w:val="16"/>
          <w:szCs w:val="16"/>
        </w:rPr>
        <w:t xml:space="preserve"> </w:t>
      </w:r>
      <w:r w:rsidR="007B5590" w:rsidRPr="00EE3041">
        <w:rPr>
          <w:rFonts w:ascii="Sylfaen" w:hAnsi="Sylfaen"/>
          <w:i/>
          <w:iCs/>
          <w:sz w:val="16"/>
          <w:szCs w:val="16"/>
        </w:rPr>
        <w:t>thousand GEL</w:t>
      </w:r>
      <w:r w:rsidR="007B5590">
        <w:rPr>
          <w:rFonts w:ascii="Sylfaen" w:hAnsi="Sylfaen"/>
          <w:i/>
          <w:iCs/>
          <w:sz w:val="16"/>
          <w:szCs w:val="16"/>
        </w:rPr>
        <w:t xml:space="preserve"> was allocated for </w:t>
      </w:r>
      <w:proofErr w:type="spellStart"/>
      <w:r w:rsidR="007B5590">
        <w:rPr>
          <w:rFonts w:ascii="Sylfaen" w:hAnsi="Sylfaen"/>
          <w:i/>
          <w:iCs/>
          <w:sz w:val="16"/>
          <w:szCs w:val="16"/>
        </w:rPr>
        <w:t>Sachkhere</w:t>
      </w:r>
      <w:proofErr w:type="spellEnd"/>
      <w:r w:rsidR="007B5590">
        <w:rPr>
          <w:rFonts w:ascii="Sylfaen" w:hAnsi="Sylfaen"/>
          <w:i/>
          <w:iCs/>
          <w:sz w:val="16"/>
          <w:szCs w:val="16"/>
        </w:rPr>
        <w:t xml:space="preserve"> Municipality.</w:t>
      </w:r>
    </w:p>
    <w:p w14:paraId="7DC2ED40" w14:textId="52D0CF09" w:rsidR="00D30C70" w:rsidRPr="00AE5F6F" w:rsidRDefault="00D30C70" w:rsidP="00AE5F6F">
      <w:pPr>
        <w:pStyle w:val="ListParagraph"/>
        <w:numPr>
          <w:ilvl w:val="3"/>
          <w:numId w:val="22"/>
        </w:numPr>
        <w:spacing w:after="0" w:line="240" w:lineRule="auto"/>
        <w:ind w:left="360" w:right="173"/>
        <w:jc w:val="both"/>
        <w:rPr>
          <w:rFonts w:ascii="Sylfaen" w:hAnsi="Sylfaen"/>
          <w:i/>
          <w:iCs/>
          <w:sz w:val="16"/>
          <w:szCs w:val="16"/>
        </w:rPr>
      </w:pPr>
      <w:r>
        <w:rPr>
          <w:rFonts w:ascii="Sylfaen" w:hAnsi="Sylfaen"/>
          <w:i/>
          <w:iCs/>
          <w:sz w:val="16"/>
          <w:szCs w:val="16"/>
        </w:rPr>
        <w:t xml:space="preserve">In accordance with the Decree </w:t>
      </w:r>
      <w:r w:rsidRPr="001D23A6">
        <w:rPr>
          <w:rFonts w:ascii="Sylfaen" w:hAnsi="Sylfaen"/>
          <w:i/>
          <w:iCs/>
          <w:sz w:val="16"/>
          <w:szCs w:val="16"/>
        </w:rPr>
        <w:t>N2123</w:t>
      </w:r>
      <w:r>
        <w:rPr>
          <w:rFonts w:ascii="Sylfaen" w:hAnsi="Sylfaen"/>
          <w:i/>
          <w:iCs/>
          <w:sz w:val="16"/>
          <w:szCs w:val="16"/>
        </w:rPr>
        <w:t xml:space="preserve"> of the Government of Georgia dated 18 November 2022 on the Allocation </w:t>
      </w:r>
      <w:r w:rsidRPr="00052456">
        <w:rPr>
          <w:rFonts w:ascii="Sylfaen" w:hAnsi="Sylfaen"/>
          <w:i/>
          <w:iCs/>
          <w:sz w:val="16"/>
          <w:szCs w:val="16"/>
        </w:rPr>
        <w:t>of Funds</w:t>
      </w:r>
      <w:r>
        <w:rPr>
          <w:rFonts w:ascii="Sylfaen" w:hAnsi="Sylfaen"/>
          <w:i/>
          <w:iCs/>
          <w:sz w:val="16"/>
          <w:szCs w:val="16"/>
        </w:rPr>
        <w:t xml:space="preserve"> for Gori Municipality from </w:t>
      </w:r>
      <w:r w:rsidRPr="00052456">
        <w:rPr>
          <w:rFonts w:ascii="Sylfaen" w:hAnsi="Sylfaen"/>
          <w:i/>
          <w:iCs/>
          <w:sz w:val="16"/>
          <w:szCs w:val="16"/>
        </w:rPr>
        <w:t>the Fund of Projects to be Implemented in the Regions of Georgia</w:t>
      </w:r>
      <w:r>
        <w:rPr>
          <w:rFonts w:ascii="Sylfaen" w:hAnsi="Sylfaen"/>
          <w:i/>
          <w:iCs/>
          <w:sz w:val="16"/>
          <w:szCs w:val="16"/>
        </w:rPr>
        <w:t xml:space="preserve">, </w:t>
      </w:r>
      <w:r w:rsidRPr="001D23A6">
        <w:rPr>
          <w:rFonts w:ascii="Sylfaen" w:hAnsi="Sylfaen"/>
          <w:i/>
          <w:iCs/>
          <w:sz w:val="16"/>
          <w:szCs w:val="16"/>
        </w:rPr>
        <w:t>1 800.0</w:t>
      </w:r>
      <w:r>
        <w:rPr>
          <w:rFonts w:ascii="Sylfaen" w:hAnsi="Sylfaen"/>
          <w:i/>
          <w:iCs/>
          <w:sz w:val="16"/>
          <w:szCs w:val="16"/>
        </w:rPr>
        <w:t xml:space="preserve"> </w:t>
      </w:r>
      <w:r w:rsidRPr="00EE3041">
        <w:rPr>
          <w:rFonts w:ascii="Sylfaen" w:hAnsi="Sylfaen"/>
          <w:i/>
          <w:iCs/>
          <w:sz w:val="16"/>
          <w:szCs w:val="16"/>
        </w:rPr>
        <w:t>thousand GEL</w:t>
      </w:r>
      <w:r>
        <w:rPr>
          <w:rFonts w:ascii="Sylfaen" w:hAnsi="Sylfaen"/>
          <w:i/>
          <w:iCs/>
          <w:sz w:val="16"/>
          <w:szCs w:val="16"/>
        </w:rPr>
        <w:t xml:space="preserve"> was allocated.</w:t>
      </w:r>
    </w:p>
    <w:p w14:paraId="327641B1" w14:textId="6D8D7672" w:rsidR="00D30C70" w:rsidRDefault="00171E5E" w:rsidP="00A10218">
      <w:pPr>
        <w:pStyle w:val="ListParagraph"/>
        <w:numPr>
          <w:ilvl w:val="3"/>
          <w:numId w:val="22"/>
        </w:numPr>
        <w:spacing w:after="0" w:line="240" w:lineRule="auto"/>
        <w:ind w:left="360" w:right="173"/>
        <w:jc w:val="both"/>
        <w:rPr>
          <w:rFonts w:ascii="Sylfaen" w:hAnsi="Sylfaen"/>
          <w:i/>
          <w:iCs/>
          <w:sz w:val="16"/>
          <w:szCs w:val="16"/>
        </w:rPr>
      </w:pPr>
      <w:r>
        <w:rPr>
          <w:rFonts w:ascii="Sylfaen" w:hAnsi="Sylfaen"/>
          <w:i/>
          <w:iCs/>
          <w:sz w:val="16"/>
          <w:szCs w:val="16"/>
        </w:rPr>
        <w:t xml:space="preserve">In accordance with the Decree </w:t>
      </w:r>
      <w:r w:rsidRPr="001D23A6">
        <w:rPr>
          <w:rFonts w:ascii="Sylfaen" w:hAnsi="Sylfaen"/>
          <w:i/>
          <w:iCs/>
          <w:sz w:val="16"/>
          <w:szCs w:val="16"/>
        </w:rPr>
        <w:t>N2435</w:t>
      </w:r>
      <w:r>
        <w:rPr>
          <w:rFonts w:ascii="Sylfaen" w:hAnsi="Sylfaen"/>
          <w:i/>
          <w:iCs/>
          <w:sz w:val="16"/>
          <w:szCs w:val="16"/>
        </w:rPr>
        <w:t xml:space="preserve"> of the Government of Georgia dated 26 December 2022 on the Allocation </w:t>
      </w:r>
      <w:r w:rsidRPr="00052456">
        <w:rPr>
          <w:rFonts w:ascii="Sylfaen" w:hAnsi="Sylfaen"/>
          <w:i/>
          <w:iCs/>
          <w:sz w:val="16"/>
          <w:szCs w:val="16"/>
        </w:rPr>
        <w:t>of Funds</w:t>
      </w:r>
      <w:r>
        <w:rPr>
          <w:rFonts w:ascii="Sylfaen" w:hAnsi="Sylfaen"/>
          <w:i/>
          <w:iCs/>
          <w:sz w:val="16"/>
          <w:szCs w:val="16"/>
        </w:rPr>
        <w:t xml:space="preserve"> for the Municipalities from </w:t>
      </w:r>
      <w:r w:rsidRPr="00052456">
        <w:rPr>
          <w:rFonts w:ascii="Sylfaen" w:hAnsi="Sylfaen"/>
          <w:i/>
          <w:iCs/>
          <w:sz w:val="16"/>
          <w:szCs w:val="16"/>
        </w:rPr>
        <w:t>the Fund of Projects to be Implemented in the Regions of Georgia</w:t>
      </w:r>
      <w:r>
        <w:rPr>
          <w:rFonts w:ascii="Sylfaen" w:hAnsi="Sylfaen"/>
          <w:i/>
          <w:iCs/>
          <w:sz w:val="16"/>
          <w:szCs w:val="16"/>
        </w:rPr>
        <w:t xml:space="preserve">, </w:t>
      </w:r>
      <w:r w:rsidRPr="001D23A6">
        <w:rPr>
          <w:rFonts w:ascii="Sylfaen" w:hAnsi="Sylfaen"/>
          <w:i/>
          <w:iCs/>
          <w:sz w:val="16"/>
          <w:szCs w:val="16"/>
        </w:rPr>
        <w:t>20 770.0</w:t>
      </w:r>
      <w:r>
        <w:rPr>
          <w:rFonts w:ascii="Sylfaen" w:hAnsi="Sylfaen"/>
          <w:i/>
          <w:iCs/>
          <w:sz w:val="16"/>
          <w:szCs w:val="16"/>
        </w:rPr>
        <w:t xml:space="preserve"> thousand GEL was allocated.</w:t>
      </w:r>
    </w:p>
    <w:p w14:paraId="46E936B7" w14:textId="77777777" w:rsidR="006077C1" w:rsidRPr="006077C1" w:rsidRDefault="006077C1" w:rsidP="006077C1">
      <w:pPr>
        <w:pStyle w:val="ListParagraph"/>
        <w:rPr>
          <w:rFonts w:ascii="Sylfaen" w:hAnsi="Sylfaen"/>
          <w:i/>
          <w:iCs/>
          <w:sz w:val="16"/>
          <w:szCs w:val="16"/>
        </w:rPr>
      </w:pPr>
    </w:p>
    <w:p w14:paraId="594897D7" w14:textId="77777777" w:rsidR="001C3930" w:rsidRPr="001D23A6" w:rsidRDefault="001C3930" w:rsidP="00A10218">
      <w:pPr>
        <w:tabs>
          <w:tab w:val="left" w:pos="0"/>
        </w:tabs>
        <w:spacing w:after="0" w:line="240" w:lineRule="auto"/>
        <w:ind w:right="173" w:firstLine="720"/>
        <w:jc w:val="right"/>
        <w:rPr>
          <w:rFonts w:ascii="Sylfaen" w:hAnsi="Sylfaen"/>
          <w:i/>
          <w:color w:val="000000"/>
          <w:sz w:val="16"/>
          <w:szCs w:val="16"/>
          <w:highlight w:val="yellow"/>
        </w:rPr>
      </w:pPr>
    </w:p>
    <w:p w14:paraId="0AD5EC82" w14:textId="3D205397" w:rsidR="009427A2" w:rsidRPr="001D23A6" w:rsidRDefault="009427A2" w:rsidP="00A94E4A">
      <w:pPr>
        <w:tabs>
          <w:tab w:val="left" w:pos="0"/>
        </w:tabs>
        <w:spacing w:after="0" w:line="240" w:lineRule="auto"/>
        <w:ind w:right="173"/>
        <w:rPr>
          <w:rFonts w:ascii="Sylfaen" w:hAnsi="Sylfaen"/>
          <w:i/>
          <w:color w:val="000000"/>
          <w:sz w:val="16"/>
          <w:szCs w:val="16"/>
          <w:highlight w:val="yellow"/>
        </w:rPr>
      </w:pPr>
    </w:p>
    <w:p w14:paraId="1C339BC7" w14:textId="24B60942" w:rsidR="009427A2" w:rsidRPr="001D23A6" w:rsidRDefault="009427A2" w:rsidP="00A10218">
      <w:pPr>
        <w:tabs>
          <w:tab w:val="left" w:pos="0"/>
        </w:tabs>
        <w:spacing w:after="0" w:line="240" w:lineRule="auto"/>
        <w:ind w:right="173" w:firstLine="720"/>
        <w:jc w:val="right"/>
        <w:rPr>
          <w:rFonts w:ascii="Sylfaen" w:hAnsi="Sylfaen"/>
          <w:i/>
          <w:color w:val="000000"/>
          <w:sz w:val="16"/>
          <w:szCs w:val="16"/>
          <w:highlight w:val="yellow"/>
        </w:rPr>
      </w:pPr>
    </w:p>
    <w:p w14:paraId="768DEC8F" w14:textId="77777777" w:rsidR="009427A2" w:rsidRPr="001D23A6" w:rsidRDefault="009427A2" w:rsidP="00A10218">
      <w:pPr>
        <w:tabs>
          <w:tab w:val="left" w:pos="0"/>
        </w:tabs>
        <w:spacing w:after="0" w:line="240" w:lineRule="auto"/>
        <w:ind w:right="173" w:firstLine="720"/>
        <w:jc w:val="right"/>
        <w:rPr>
          <w:rFonts w:ascii="Sylfaen" w:hAnsi="Sylfaen"/>
          <w:i/>
          <w:color w:val="000000"/>
          <w:sz w:val="16"/>
          <w:szCs w:val="16"/>
          <w:highlight w:val="yellow"/>
        </w:rPr>
      </w:pPr>
    </w:p>
    <w:p w14:paraId="5E7536BB" w14:textId="09F404B9" w:rsidR="00177285" w:rsidRPr="001D23A6" w:rsidRDefault="00177285" w:rsidP="00A10218">
      <w:pPr>
        <w:tabs>
          <w:tab w:val="left" w:pos="0"/>
        </w:tabs>
        <w:spacing w:after="0" w:line="240" w:lineRule="auto"/>
        <w:ind w:right="173" w:firstLine="720"/>
        <w:jc w:val="center"/>
        <w:rPr>
          <w:rFonts w:ascii="Sylfaen" w:eastAsia="Times New Roman" w:hAnsi="Sylfaen" w:cs="Sylfaen"/>
          <w:b/>
          <w:bCs/>
          <w:sz w:val="24"/>
          <w:szCs w:val="24"/>
        </w:rPr>
      </w:pPr>
      <w:bookmarkStart w:id="2" w:name="RANGE!B1:L92"/>
      <w:r w:rsidRPr="00177285">
        <w:rPr>
          <w:rFonts w:ascii="Sylfaen" w:eastAsia="Times New Roman" w:hAnsi="Sylfaen" w:cs="Sylfaen"/>
          <w:b/>
          <w:bCs/>
          <w:sz w:val="24"/>
          <w:szCs w:val="24"/>
        </w:rPr>
        <w:t>Annual plan distributed to municipalities within the framework of the rural support program</w:t>
      </w:r>
    </w:p>
    <w:p w14:paraId="2865E32D" w14:textId="77777777" w:rsidR="00EF3F63" w:rsidRPr="001D23A6" w:rsidRDefault="00EF3F63" w:rsidP="00A10218">
      <w:pPr>
        <w:tabs>
          <w:tab w:val="left" w:pos="0"/>
        </w:tabs>
        <w:spacing w:after="0" w:line="240" w:lineRule="auto"/>
        <w:ind w:right="173" w:firstLine="720"/>
        <w:rPr>
          <w:rFonts w:ascii="Sylfaen" w:hAnsi="Sylfaen"/>
          <w:i/>
          <w:color w:val="000000"/>
          <w:sz w:val="16"/>
          <w:szCs w:val="16"/>
        </w:rPr>
      </w:pPr>
      <w:r w:rsidRPr="001D23A6">
        <w:rPr>
          <w:rFonts w:ascii="Sylfaen" w:hAnsi="Sylfaen"/>
          <w:i/>
          <w:color w:val="000000"/>
          <w:sz w:val="16"/>
          <w:szCs w:val="16"/>
        </w:rPr>
        <w:t xml:space="preserve">                                                                                                                                                                                                    </w:t>
      </w:r>
    </w:p>
    <w:p w14:paraId="67C90CF0" w14:textId="06FCD582" w:rsidR="00EF3F63" w:rsidRPr="001D23A6" w:rsidRDefault="00EF3F63" w:rsidP="00A10218">
      <w:pPr>
        <w:tabs>
          <w:tab w:val="left" w:pos="0"/>
        </w:tabs>
        <w:spacing w:after="0" w:line="240" w:lineRule="auto"/>
        <w:ind w:right="173" w:firstLine="720"/>
        <w:jc w:val="right"/>
        <w:rPr>
          <w:rFonts w:ascii="Sylfaen" w:hAnsi="Sylfaen"/>
          <w:i/>
          <w:color w:val="000000"/>
          <w:sz w:val="16"/>
          <w:szCs w:val="16"/>
        </w:rPr>
      </w:pPr>
      <w:r w:rsidRPr="001D23A6">
        <w:rPr>
          <w:rFonts w:ascii="Sylfaen" w:hAnsi="Sylfaen"/>
          <w:i/>
          <w:color w:val="000000"/>
          <w:sz w:val="16"/>
          <w:szCs w:val="16"/>
        </w:rPr>
        <w:t xml:space="preserve">  </w:t>
      </w:r>
      <w:r w:rsidR="009D4059">
        <w:rPr>
          <w:rFonts w:ascii="Sylfaen" w:hAnsi="Sylfaen"/>
          <w:i/>
          <w:iCs/>
          <w:sz w:val="16"/>
          <w:szCs w:val="16"/>
        </w:rPr>
        <w:t>thousand GEL</w:t>
      </w:r>
    </w:p>
    <w:tbl>
      <w:tblPr>
        <w:tblW w:w="5000" w:type="pct"/>
        <w:tblLook w:val="04A0" w:firstRow="1" w:lastRow="0" w:firstColumn="1" w:lastColumn="0" w:noHBand="0" w:noVBand="1"/>
      </w:tblPr>
      <w:tblGrid>
        <w:gridCol w:w="5560"/>
        <w:gridCol w:w="2466"/>
        <w:gridCol w:w="2224"/>
      </w:tblGrid>
      <w:tr w:rsidR="008C63EB" w:rsidRPr="001D23A6" w14:paraId="19C03E6F" w14:textId="77777777" w:rsidTr="008C63EB">
        <w:trPr>
          <w:trHeight w:val="54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3094EB9" w14:textId="3AF0A10C" w:rsidR="008C63EB" w:rsidRPr="001D23A6" w:rsidRDefault="00177285"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Name of the Municipality</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71E0239" w14:textId="5E910FDF" w:rsidR="008C63EB" w:rsidRPr="001D23A6" w:rsidRDefault="00177285"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Annual Planned</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654817A7" w14:textId="75E7751C" w:rsidR="008C63EB" w:rsidRPr="001D23A6" w:rsidRDefault="00177285" w:rsidP="00A10218">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12 Months Actual</w:t>
            </w:r>
          </w:p>
        </w:tc>
      </w:tr>
      <w:tr w:rsidR="008C63EB" w:rsidRPr="001D23A6" w14:paraId="61F7013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27D6DA" w14:textId="683E0969" w:rsidR="008C63EB" w:rsidRPr="001D23A6" w:rsidRDefault="009E3482"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Kakheti Region</w:t>
            </w:r>
          </w:p>
        </w:tc>
        <w:tc>
          <w:tcPr>
            <w:tcW w:w="1203" w:type="pct"/>
            <w:tcBorders>
              <w:top w:val="nil"/>
              <w:left w:val="nil"/>
              <w:bottom w:val="dotted" w:sz="4" w:space="0" w:color="auto"/>
              <w:right w:val="dotted" w:sz="4" w:space="0" w:color="auto"/>
            </w:tcBorders>
            <w:shd w:val="clear" w:color="auto" w:fill="auto"/>
            <w:vAlign w:val="center"/>
            <w:hideMark/>
          </w:tcPr>
          <w:p w14:paraId="366A61AE"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4,234.0</w:t>
            </w:r>
          </w:p>
        </w:tc>
        <w:tc>
          <w:tcPr>
            <w:tcW w:w="1085" w:type="pct"/>
            <w:tcBorders>
              <w:top w:val="nil"/>
              <w:left w:val="nil"/>
              <w:bottom w:val="dotted" w:sz="4" w:space="0" w:color="auto"/>
              <w:right w:val="dotted" w:sz="4" w:space="0" w:color="auto"/>
            </w:tcBorders>
            <w:shd w:val="clear" w:color="auto" w:fill="auto"/>
            <w:vAlign w:val="center"/>
            <w:hideMark/>
          </w:tcPr>
          <w:p w14:paraId="2A322D0C"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4,234.0</w:t>
            </w:r>
          </w:p>
        </w:tc>
      </w:tr>
      <w:tr w:rsidR="008C63EB" w:rsidRPr="001D23A6" w14:paraId="767EE34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F6B5B5" w14:textId="1A62C885"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Akhmeta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2A5BDF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716.0</w:t>
            </w:r>
          </w:p>
        </w:tc>
        <w:tc>
          <w:tcPr>
            <w:tcW w:w="1085" w:type="pct"/>
            <w:tcBorders>
              <w:top w:val="nil"/>
              <w:left w:val="nil"/>
              <w:bottom w:val="dotted" w:sz="4" w:space="0" w:color="auto"/>
              <w:right w:val="dotted" w:sz="4" w:space="0" w:color="auto"/>
            </w:tcBorders>
            <w:shd w:val="clear" w:color="auto" w:fill="auto"/>
            <w:vAlign w:val="center"/>
            <w:hideMark/>
          </w:tcPr>
          <w:p w14:paraId="4B758512"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716.0</w:t>
            </w:r>
          </w:p>
        </w:tc>
      </w:tr>
      <w:tr w:rsidR="008C63EB" w:rsidRPr="001D23A6" w14:paraId="5784D1C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E2B9B1" w14:textId="0A0EF755"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Gurjaani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0FAA87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14:paraId="4B1DF67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520.0</w:t>
            </w:r>
          </w:p>
        </w:tc>
      </w:tr>
      <w:tr w:rsidR="008C63EB" w:rsidRPr="001D23A6" w14:paraId="7C7CC38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718383" w14:textId="0C4B5DF2"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Dedoplistskaro Municipality</w:t>
            </w:r>
          </w:p>
        </w:tc>
        <w:tc>
          <w:tcPr>
            <w:tcW w:w="1203" w:type="pct"/>
            <w:tcBorders>
              <w:top w:val="nil"/>
              <w:left w:val="nil"/>
              <w:bottom w:val="dotted" w:sz="4" w:space="0" w:color="auto"/>
              <w:right w:val="dotted" w:sz="4" w:space="0" w:color="auto"/>
            </w:tcBorders>
            <w:shd w:val="clear" w:color="auto" w:fill="auto"/>
            <w:vAlign w:val="center"/>
            <w:hideMark/>
          </w:tcPr>
          <w:p w14:paraId="26CEEA7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14:paraId="6B06BC9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256.0</w:t>
            </w:r>
          </w:p>
        </w:tc>
      </w:tr>
      <w:tr w:rsidR="008C63EB" w:rsidRPr="001D23A6" w14:paraId="1C3D8C8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658BAC" w14:textId="7A17EB6B"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Telavi Municipality</w:t>
            </w:r>
          </w:p>
        </w:tc>
        <w:tc>
          <w:tcPr>
            <w:tcW w:w="1203" w:type="pct"/>
            <w:tcBorders>
              <w:top w:val="nil"/>
              <w:left w:val="nil"/>
              <w:bottom w:val="dotted" w:sz="4" w:space="0" w:color="auto"/>
              <w:right w:val="dotted" w:sz="4" w:space="0" w:color="auto"/>
            </w:tcBorders>
            <w:shd w:val="clear" w:color="auto" w:fill="auto"/>
            <w:vAlign w:val="center"/>
            <w:hideMark/>
          </w:tcPr>
          <w:p w14:paraId="27AC34E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14:paraId="14765F9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478.0</w:t>
            </w:r>
          </w:p>
        </w:tc>
      </w:tr>
      <w:tr w:rsidR="008C63EB" w:rsidRPr="001D23A6" w14:paraId="468CC23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45EA9F" w14:textId="160FAFFF" w:rsidR="008C63EB" w:rsidRPr="009E3482" w:rsidRDefault="009E3482" w:rsidP="00A10218">
            <w:pPr>
              <w:spacing w:after="0" w:line="240" w:lineRule="auto"/>
              <w:ind w:firstLineChars="200" w:firstLine="320"/>
              <w:rPr>
                <w:rFonts w:ascii="Sylfaen" w:eastAsia="Times New Roman" w:hAnsi="Sylfaen" w:cs="Arial"/>
                <w:b/>
                <w:bCs/>
                <w:sz w:val="16"/>
                <w:szCs w:val="16"/>
              </w:rPr>
            </w:pPr>
            <w:r>
              <w:rPr>
                <w:rFonts w:ascii="Sylfaen" w:eastAsia="Times New Roman" w:hAnsi="Sylfaen" w:cs="Arial"/>
                <w:sz w:val="16"/>
                <w:szCs w:val="16"/>
              </w:rPr>
              <w:t>Lagodekhi Municipality</w:t>
            </w:r>
          </w:p>
        </w:tc>
        <w:tc>
          <w:tcPr>
            <w:tcW w:w="1203" w:type="pct"/>
            <w:tcBorders>
              <w:top w:val="nil"/>
              <w:left w:val="nil"/>
              <w:bottom w:val="dotted" w:sz="4" w:space="0" w:color="auto"/>
              <w:right w:val="dotted" w:sz="4" w:space="0" w:color="auto"/>
            </w:tcBorders>
            <w:shd w:val="clear" w:color="auto" w:fill="auto"/>
            <w:vAlign w:val="center"/>
            <w:hideMark/>
          </w:tcPr>
          <w:p w14:paraId="154690B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14:paraId="4F2B2DE6"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930.0</w:t>
            </w:r>
          </w:p>
        </w:tc>
      </w:tr>
      <w:tr w:rsidR="008C63EB" w:rsidRPr="001D23A6" w14:paraId="63D073B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03154A" w14:textId="6BB7DCD4"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Sagarejo</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E548DE7"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14:paraId="5CD49E7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668.0</w:t>
            </w:r>
          </w:p>
        </w:tc>
      </w:tr>
      <w:tr w:rsidR="008C63EB" w:rsidRPr="001D23A6" w14:paraId="64764B8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F3A1DF" w14:textId="1DCE4F8A"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Sighnaghi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395CDE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14:paraId="5509650B"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340.0</w:t>
            </w:r>
          </w:p>
        </w:tc>
      </w:tr>
      <w:tr w:rsidR="008C63EB" w:rsidRPr="001D23A6" w14:paraId="7FE3C6C5"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3BA560" w14:textId="2ADB8C58"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Kvareli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04423F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14:paraId="0124E7F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326.0</w:t>
            </w:r>
          </w:p>
        </w:tc>
      </w:tr>
      <w:tr w:rsidR="008C63EB" w:rsidRPr="001D23A6" w14:paraId="71854E3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4D5DD0" w14:textId="56E39E1F" w:rsidR="008C63EB" w:rsidRPr="001D23A6" w:rsidRDefault="009E3482"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Imereti Region</w:t>
            </w:r>
          </w:p>
        </w:tc>
        <w:tc>
          <w:tcPr>
            <w:tcW w:w="1203" w:type="pct"/>
            <w:tcBorders>
              <w:top w:val="nil"/>
              <w:left w:val="nil"/>
              <w:bottom w:val="dotted" w:sz="4" w:space="0" w:color="auto"/>
              <w:right w:val="dotted" w:sz="4" w:space="0" w:color="auto"/>
            </w:tcBorders>
            <w:shd w:val="clear" w:color="auto" w:fill="auto"/>
            <w:vAlign w:val="center"/>
            <w:hideMark/>
          </w:tcPr>
          <w:p w14:paraId="1314EFAC"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7,208.0</w:t>
            </w:r>
          </w:p>
        </w:tc>
        <w:tc>
          <w:tcPr>
            <w:tcW w:w="1085" w:type="pct"/>
            <w:tcBorders>
              <w:top w:val="nil"/>
              <w:left w:val="nil"/>
              <w:bottom w:val="dotted" w:sz="4" w:space="0" w:color="auto"/>
              <w:right w:val="dotted" w:sz="4" w:space="0" w:color="auto"/>
            </w:tcBorders>
            <w:shd w:val="clear" w:color="auto" w:fill="auto"/>
            <w:vAlign w:val="center"/>
            <w:hideMark/>
          </w:tcPr>
          <w:p w14:paraId="253B5DAC"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7,208.0</w:t>
            </w:r>
          </w:p>
        </w:tc>
      </w:tr>
      <w:tr w:rsidR="008C63EB" w:rsidRPr="001D23A6" w14:paraId="380F24E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15D5A4" w14:textId="087E5049"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Chiatura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AB1C99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14:paraId="5190B8D2"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812.0</w:t>
            </w:r>
          </w:p>
        </w:tc>
      </w:tr>
      <w:tr w:rsidR="008C63EB" w:rsidRPr="001D23A6" w14:paraId="1B4E16F6"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06CEB7" w14:textId="107EB552"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lastRenderedPageBreak/>
              <w:t>Tkibuli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835096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14:paraId="25B7E80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542.0</w:t>
            </w:r>
          </w:p>
        </w:tc>
      </w:tr>
      <w:tr w:rsidR="008C63EB" w:rsidRPr="001D23A6" w14:paraId="0373F41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D3A5D9" w14:textId="66A74B7A"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Tskaltubo</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B8E3E7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14:paraId="7AFE28E6"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704.0</w:t>
            </w:r>
          </w:p>
        </w:tc>
      </w:tr>
      <w:tr w:rsidR="008C63EB" w:rsidRPr="001D23A6" w14:paraId="20783CB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671B67" w14:textId="1F795934"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Baghdati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892EF2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14:paraId="57EC54A6"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346.0</w:t>
            </w:r>
          </w:p>
        </w:tc>
      </w:tr>
      <w:tr w:rsidR="008C63EB" w:rsidRPr="001D23A6" w14:paraId="54AFF1E5"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BE4592" w14:textId="40573F17"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Vani Municipality</w:t>
            </w:r>
          </w:p>
        </w:tc>
        <w:tc>
          <w:tcPr>
            <w:tcW w:w="1203" w:type="pct"/>
            <w:tcBorders>
              <w:top w:val="nil"/>
              <w:left w:val="nil"/>
              <w:bottom w:val="dotted" w:sz="4" w:space="0" w:color="auto"/>
              <w:right w:val="dotted" w:sz="4" w:space="0" w:color="auto"/>
            </w:tcBorders>
            <w:shd w:val="clear" w:color="auto" w:fill="auto"/>
            <w:vAlign w:val="center"/>
            <w:hideMark/>
          </w:tcPr>
          <w:p w14:paraId="017FCD02"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580.0</w:t>
            </w:r>
          </w:p>
        </w:tc>
        <w:tc>
          <w:tcPr>
            <w:tcW w:w="1085" w:type="pct"/>
            <w:tcBorders>
              <w:top w:val="nil"/>
              <w:left w:val="nil"/>
              <w:bottom w:val="dotted" w:sz="4" w:space="0" w:color="auto"/>
              <w:right w:val="dotted" w:sz="4" w:space="0" w:color="auto"/>
            </w:tcBorders>
            <w:shd w:val="clear" w:color="auto" w:fill="auto"/>
            <w:vAlign w:val="center"/>
            <w:hideMark/>
          </w:tcPr>
          <w:p w14:paraId="1EE8667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580.0</w:t>
            </w:r>
          </w:p>
        </w:tc>
      </w:tr>
      <w:tr w:rsidR="008C63EB" w:rsidRPr="001D23A6" w14:paraId="067C0F5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DFBD89" w14:textId="314BE812"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Zestaponi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E77231D"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14:paraId="2B8ACA3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832.0</w:t>
            </w:r>
          </w:p>
        </w:tc>
      </w:tr>
      <w:tr w:rsidR="008C63EB" w:rsidRPr="001D23A6" w14:paraId="096BC9C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6596BB" w14:textId="177391D8"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Terjola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454762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14:paraId="27447C93"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690.0</w:t>
            </w:r>
          </w:p>
        </w:tc>
      </w:tr>
      <w:tr w:rsidR="008C63EB" w:rsidRPr="001D23A6" w14:paraId="157702C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29925F" w14:textId="2D32E7DB"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Samtredia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0E0F24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14:paraId="30BB1DE7"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660.0</w:t>
            </w:r>
          </w:p>
        </w:tc>
      </w:tr>
      <w:tr w:rsidR="008C63EB" w:rsidRPr="001D23A6" w14:paraId="6400B20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B280A9" w14:textId="7BE70EC8"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Sachkhere</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7FE8A3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14:paraId="4B0A44DD"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682.0</w:t>
            </w:r>
          </w:p>
        </w:tc>
      </w:tr>
      <w:tr w:rsidR="008C63EB" w:rsidRPr="001D23A6" w14:paraId="29C42B0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BB2F15" w14:textId="44961588"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Kharagauli Municipality</w:t>
            </w:r>
          </w:p>
        </w:tc>
        <w:tc>
          <w:tcPr>
            <w:tcW w:w="1203" w:type="pct"/>
            <w:tcBorders>
              <w:top w:val="nil"/>
              <w:left w:val="nil"/>
              <w:bottom w:val="dotted" w:sz="4" w:space="0" w:color="auto"/>
              <w:right w:val="dotted" w:sz="4" w:space="0" w:color="auto"/>
            </w:tcBorders>
            <w:shd w:val="clear" w:color="auto" w:fill="auto"/>
            <w:vAlign w:val="center"/>
            <w:hideMark/>
          </w:tcPr>
          <w:p w14:paraId="6D09FF5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14:paraId="3396583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890.0</w:t>
            </w:r>
          </w:p>
        </w:tc>
      </w:tr>
      <w:tr w:rsidR="008C63EB" w:rsidRPr="001D23A6" w14:paraId="261DC5F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B4541B" w14:textId="71F0BBE0"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Khoni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20B8D76"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14:paraId="203ED92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470.0</w:t>
            </w:r>
          </w:p>
        </w:tc>
      </w:tr>
      <w:tr w:rsidR="008C63EB" w:rsidRPr="001D23A6" w14:paraId="70C4034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3FBCC3" w14:textId="3C2BD080" w:rsidR="008C63EB" w:rsidRPr="001D23A6" w:rsidRDefault="009E3482"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 xml:space="preserve">Samegrelo – </w:t>
            </w:r>
            <w:proofErr w:type="spellStart"/>
            <w:r>
              <w:rPr>
                <w:rFonts w:ascii="Sylfaen" w:eastAsia="Times New Roman" w:hAnsi="Sylfaen" w:cs="Arial"/>
                <w:b/>
                <w:bCs/>
                <w:sz w:val="16"/>
                <w:szCs w:val="16"/>
              </w:rPr>
              <w:t>Zemo</w:t>
            </w:r>
            <w:proofErr w:type="spellEnd"/>
            <w:r>
              <w:rPr>
                <w:rFonts w:ascii="Sylfaen" w:eastAsia="Times New Roman" w:hAnsi="Sylfaen" w:cs="Arial"/>
                <w:b/>
                <w:bCs/>
                <w:sz w:val="16"/>
                <w:szCs w:val="16"/>
              </w:rPr>
              <w:t xml:space="preserve"> </w:t>
            </w:r>
            <w:proofErr w:type="spellStart"/>
            <w:r>
              <w:rPr>
                <w:rFonts w:ascii="Sylfaen" w:eastAsia="Times New Roman" w:hAnsi="Sylfaen" w:cs="Arial"/>
                <w:b/>
                <w:bCs/>
                <w:sz w:val="16"/>
                <w:szCs w:val="16"/>
              </w:rPr>
              <w:t>Svaneti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2B397B9A"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6,614.0</w:t>
            </w:r>
          </w:p>
        </w:tc>
        <w:tc>
          <w:tcPr>
            <w:tcW w:w="1085" w:type="pct"/>
            <w:tcBorders>
              <w:top w:val="nil"/>
              <w:left w:val="nil"/>
              <w:bottom w:val="dotted" w:sz="4" w:space="0" w:color="auto"/>
              <w:right w:val="dotted" w:sz="4" w:space="0" w:color="auto"/>
            </w:tcBorders>
            <w:shd w:val="clear" w:color="auto" w:fill="auto"/>
            <w:vAlign w:val="center"/>
            <w:hideMark/>
          </w:tcPr>
          <w:p w14:paraId="574798F6"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6,614.0</w:t>
            </w:r>
          </w:p>
        </w:tc>
      </w:tr>
      <w:tr w:rsidR="008C63EB" w:rsidRPr="001D23A6" w14:paraId="4B9736C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BEF345" w14:textId="51577F0F"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Zugdidi Municipality</w:t>
            </w:r>
          </w:p>
        </w:tc>
        <w:tc>
          <w:tcPr>
            <w:tcW w:w="1203" w:type="pct"/>
            <w:tcBorders>
              <w:top w:val="nil"/>
              <w:left w:val="nil"/>
              <w:bottom w:val="dotted" w:sz="4" w:space="0" w:color="auto"/>
              <w:right w:val="dotted" w:sz="4" w:space="0" w:color="auto"/>
            </w:tcBorders>
            <w:shd w:val="clear" w:color="auto" w:fill="auto"/>
            <w:vAlign w:val="center"/>
            <w:hideMark/>
          </w:tcPr>
          <w:p w14:paraId="7A87595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14:paraId="357B05B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948.0</w:t>
            </w:r>
          </w:p>
        </w:tc>
      </w:tr>
      <w:tr w:rsidR="008C63EB" w:rsidRPr="001D23A6" w14:paraId="4431C4A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1DC026" w14:textId="2ED76BEE"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Abasha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7612056"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5422555D"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500.0</w:t>
            </w:r>
          </w:p>
        </w:tc>
      </w:tr>
      <w:tr w:rsidR="008C63EB" w:rsidRPr="001D23A6" w14:paraId="688AE87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45100EC" w14:textId="7C8D45E3"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Martvili Municipality</w:t>
            </w:r>
          </w:p>
        </w:tc>
        <w:tc>
          <w:tcPr>
            <w:tcW w:w="1203" w:type="pct"/>
            <w:tcBorders>
              <w:top w:val="nil"/>
              <w:left w:val="nil"/>
              <w:bottom w:val="dotted" w:sz="4" w:space="0" w:color="auto"/>
              <w:right w:val="dotted" w:sz="4" w:space="0" w:color="auto"/>
            </w:tcBorders>
            <w:shd w:val="clear" w:color="auto" w:fill="auto"/>
            <w:vAlign w:val="center"/>
            <w:hideMark/>
          </w:tcPr>
          <w:p w14:paraId="729D2C8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14:paraId="12C34717"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990.0</w:t>
            </w:r>
          </w:p>
        </w:tc>
      </w:tr>
      <w:tr w:rsidR="008C63EB" w:rsidRPr="001D23A6" w14:paraId="776A664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03FB89" w14:textId="186C7412"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Mestia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7D5915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1,564.0</w:t>
            </w:r>
          </w:p>
        </w:tc>
        <w:tc>
          <w:tcPr>
            <w:tcW w:w="1085" w:type="pct"/>
            <w:tcBorders>
              <w:top w:val="nil"/>
              <w:left w:val="nil"/>
              <w:bottom w:val="dotted" w:sz="4" w:space="0" w:color="auto"/>
              <w:right w:val="dotted" w:sz="4" w:space="0" w:color="auto"/>
            </w:tcBorders>
            <w:shd w:val="clear" w:color="auto" w:fill="auto"/>
            <w:vAlign w:val="center"/>
            <w:hideMark/>
          </w:tcPr>
          <w:p w14:paraId="7736410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1,564.0</w:t>
            </w:r>
          </w:p>
        </w:tc>
      </w:tr>
      <w:tr w:rsidR="008C63EB" w:rsidRPr="001D23A6" w14:paraId="369B231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E210C0" w14:textId="1CCF5C31"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Senaki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6A96BB1"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14:paraId="6C954C4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738.0</w:t>
            </w:r>
          </w:p>
        </w:tc>
      </w:tr>
      <w:tr w:rsidR="008C63EB" w:rsidRPr="001D23A6" w14:paraId="0D91E62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9F1714" w14:textId="1108E0FD"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Chkhorotsku</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A454AA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14:paraId="1F4DFA8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446.0</w:t>
            </w:r>
          </w:p>
        </w:tc>
      </w:tr>
      <w:tr w:rsidR="008C63EB" w:rsidRPr="001D23A6" w14:paraId="3457FD6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37A529" w14:textId="7A20DE66"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Tsalenjikha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EC7EFC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14:paraId="1747B0D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644.0</w:t>
            </w:r>
          </w:p>
        </w:tc>
      </w:tr>
      <w:tr w:rsidR="008C63EB" w:rsidRPr="001D23A6" w14:paraId="17E2F1C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A01A7A" w14:textId="2F34E9F1"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Khobi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F24828D"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14:paraId="46B138F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784.0</w:t>
            </w:r>
          </w:p>
        </w:tc>
      </w:tr>
      <w:tr w:rsidR="008C63EB" w:rsidRPr="001D23A6" w14:paraId="48076BF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6188BF" w14:textId="04D096D2" w:rsidR="008C63EB" w:rsidRPr="001D23A6" w:rsidRDefault="009E3482"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Shida</w:t>
            </w:r>
            <w:proofErr w:type="spellEnd"/>
            <w:r>
              <w:rPr>
                <w:rFonts w:ascii="Sylfaen" w:eastAsia="Times New Roman" w:hAnsi="Sylfaen" w:cs="Arial"/>
                <w:b/>
                <w:bCs/>
                <w:sz w:val="16"/>
                <w:szCs w:val="16"/>
              </w:rPr>
              <w:t xml:space="preserve"> </w:t>
            </w:r>
            <w:proofErr w:type="spellStart"/>
            <w:r>
              <w:rPr>
                <w:rFonts w:ascii="Sylfaen" w:eastAsia="Times New Roman" w:hAnsi="Sylfaen" w:cs="Arial"/>
                <w:b/>
                <w:bCs/>
                <w:sz w:val="16"/>
                <w:szCs w:val="16"/>
              </w:rPr>
              <w:t>Kartli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50C80F75"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14:paraId="2605CFF3"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4,390.0</w:t>
            </w:r>
          </w:p>
        </w:tc>
      </w:tr>
      <w:tr w:rsidR="008C63EB" w:rsidRPr="001D23A6" w14:paraId="567C4635"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C53ED7" w14:textId="00595181"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Gori Municipality</w:t>
            </w:r>
          </w:p>
        </w:tc>
        <w:tc>
          <w:tcPr>
            <w:tcW w:w="1203" w:type="pct"/>
            <w:tcBorders>
              <w:top w:val="nil"/>
              <w:left w:val="nil"/>
              <w:bottom w:val="dotted" w:sz="4" w:space="0" w:color="auto"/>
              <w:right w:val="dotted" w:sz="4" w:space="0" w:color="auto"/>
            </w:tcBorders>
            <w:shd w:val="clear" w:color="auto" w:fill="auto"/>
            <w:vAlign w:val="center"/>
            <w:hideMark/>
          </w:tcPr>
          <w:p w14:paraId="2D0897B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14:paraId="3DB150F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1,596.0</w:t>
            </w:r>
          </w:p>
        </w:tc>
      </w:tr>
      <w:tr w:rsidR="008C63EB" w:rsidRPr="001D23A6" w14:paraId="649A3E7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9E52B7" w14:textId="0B84BEC7"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Kareli Municipality</w:t>
            </w:r>
          </w:p>
        </w:tc>
        <w:tc>
          <w:tcPr>
            <w:tcW w:w="1203" w:type="pct"/>
            <w:tcBorders>
              <w:top w:val="nil"/>
              <w:left w:val="nil"/>
              <w:bottom w:val="dotted" w:sz="4" w:space="0" w:color="auto"/>
              <w:right w:val="dotted" w:sz="4" w:space="0" w:color="auto"/>
            </w:tcBorders>
            <w:shd w:val="clear" w:color="auto" w:fill="auto"/>
            <w:vAlign w:val="center"/>
            <w:hideMark/>
          </w:tcPr>
          <w:p w14:paraId="6CD8332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14:paraId="3D2F8F53"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940.0</w:t>
            </w:r>
          </w:p>
        </w:tc>
      </w:tr>
      <w:tr w:rsidR="008C63EB" w:rsidRPr="001D23A6" w14:paraId="441B1F7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5C2B5D" w14:textId="79D50453"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Kaspi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6F83C1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14:paraId="3C27209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950.0</w:t>
            </w:r>
          </w:p>
        </w:tc>
      </w:tr>
      <w:tr w:rsidR="008C63EB" w:rsidRPr="001D23A6" w14:paraId="3411642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922E48" w14:textId="6CBA2063"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Khashuri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606602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14:paraId="3DA312B4"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904.0</w:t>
            </w:r>
          </w:p>
        </w:tc>
      </w:tr>
      <w:tr w:rsidR="008C63EB" w:rsidRPr="001D23A6" w14:paraId="4DB18ED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3AE636" w14:textId="0DF579A3" w:rsidR="008C63EB" w:rsidRPr="001D23A6" w:rsidRDefault="009E3482"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 xml:space="preserve">Kvemo </w:t>
            </w:r>
            <w:proofErr w:type="spellStart"/>
            <w:r>
              <w:rPr>
                <w:rFonts w:ascii="Sylfaen" w:eastAsia="Times New Roman" w:hAnsi="Sylfaen" w:cs="Arial"/>
                <w:b/>
                <w:bCs/>
                <w:sz w:val="16"/>
                <w:szCs w:val="16"/>
              </w:rPr>
              <w:t>Kartli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609E5D23"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14:paraId="3667F868"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4,760.0</w:t>
            </w:r>
          </w:p>
        </w:tc>
      </w:tr>
      <w:tr w:rsidR="008C63EB" w:rsidRPr="001D23A6" w14:paraId="2385C3E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C0A405" w14:textId="2E315EDA"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Bolnisi Municipality</w:t>
            </w:r>
          </w:p>
        </w:tc>
        <w:tc>
          <w:tcPr>
            <w:tcW w:w="1203" w:type="pct"/>
            <w:tcBorders>
              <w:top w:val="nil"/>
              <w:left w:val="nil"/>
              <w:bottom w:val="dotted" w:sz="4" w:space="0" w:color="auto"/>
              <w:right w:val="dotted" w:sz="4" w:space="0" w:color="auto"/>
            </w:tcBorders>
            <w:shd w:val="clear" w:color="auto" w:fill="auto"/>
            <w:vAlign w:val="center"/>
            <w:hideMark/>
          </w:tcPr>
          <w:p w14:paraId="0C61213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14:paraId="05442D2D"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714.0</w:t>
            </w:r>
          </w:p>
        </w:tc>
      </w:tr>
      <w:tr w:rsidR="008C63EB" w:rsidRPr="001D23A6" w14:paraId="1F3C640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BA5E38" w14:textId="0A2207E9"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Gardabani Municipality</w:t>
            </w:r>
          </w:p>
        </w:tc>
        <w:tc>
          <w:tcPr>
            <w:tcW w:w="1203" w:type="pct"/>
            <w:tcBorders>
              <w:top w:val="nil"/>
              <w:left w:val="nil"/>
              <w:bottom w:val="dotted" w:sz="4" w:space="0" w:color="auto"/>
              <w:right w:val="dotted" w:sz="4" w:space="0" w:color="auto"/>
            </w:tcBorders>
            <w:shd w:val="clear" w:color="auto" w:fill="auto"/>
            <w:vAlign w:val="center"/>
            <w:hideMark/>
          </w:tcPr>
          <w:p w14:paraId="51BD859A"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14:paraId="6EBB371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662.0</w:t>
            </w:r>
          </w:p>
        </w:tc>
      </w:tr>
      <w:tr w:rsidR="008C63EB" w:rsidRPr="001D23A6" w14:paraId="7A9BD5A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D5A306" w14:textId="3124AC4E"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Dmanisi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0DC1884"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14:paraId="36A532D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686.0</w:t>
            </w:r>
          </w:p>
        </w:tc>
      </w:tr>
      <w:tr w:rsidR="008C63EB" w:rsidRPr="001D23A6" w14:paraId="53E9AC7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60D51E" w14:textId="1B3243B0"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Tetritskaro</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8DCAB33"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14:paraId="74A0B26B"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894.0</w:t>
            </w:r>
          </w:p>
        </w:tc>
      </w:tr>
      <w:tr w:rsidR="008C63EB" w:rsidRPr="001D23A6" w14:paraId="190E6DF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8ABD08" w14:textId="1CC22388"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Marneuli Municipality</w:t>
            </w:r>
          </w:p>
        </w:tc>
        <w:tc>
          <w:tcPr>
            <w:tcW w:w="1203" w:type="pct"/>
            <w:tcBorders>
              <w:top w:val="nil"/>
              <w:left w:val="nil"/>
              <w:bottom w:val="dotted" w:sz="4" w:space="0" w:color="auto"/>
              <w:right w:val="dotted" w:sz="4" w:space="0" w:color="auto"/>
            </w:tcBorders>
            <w:shd w:val="clear" w:color="auto" w:fill="auto"/>
            <w:vAlign w:val="center"/>
            <w:hideMark/>
          </w:tcPr>
          <w:p w14:paraId="5382A74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14:paraId="56586B04"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1,232.0</w:t>
            </w:r>
          </w:p>
        </w:tc>
      </w:tr>
      <w:tr w:rsidR="008C63EB" w:rsidRPr="001D23A6" w14:paraId="5CD81A16"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9C8932" w14:textId="77EEE736"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Tsalka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5482A6A"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14:paraId="1C9009E3"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572.0</w:t>
            </w:r>
          </w:p>
        </w:tc>
      </w:tr>
      <w:tr w:rsidR="008C63EB" w:rsidRPr="001D23A6" w14:paraId="147608F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6DA8EA" w14:textId="72F40465" w:rsidR="008C63EB" w:rsidRPr="001D23A6" w:rsidRDefault="009E3482"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Guria</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2EF5FA91"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14:paraId="2D9A532F"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2,564.0</w:t>
            </w:r>
          </w:p>
        </w:tc>
      </w:tr>
      <w:tr w:rsidR="008C63EB" w:rsidRPr="001D23A6" w14:paraId="333E5F5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43C6BA" w14:textId="20DAFE20"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Lanchkhuti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62B87D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14:paraId="3F080F43"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748.0</w:t>
            </w:r>
          </w:p>
        </w:tc>
      </w:tr>
      <w:tr w:rsidR="008C63EB" w:rsidRPr="001D23A6" w14:paraId="2A8E704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DCA348" w14:textId="02F4E4F9"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Ozurgeti Municipality</w:t>
            </w:r>
          </w:p>
        </w:tc>
        <w:tc>
          <w:tcPr>
            <w:tcW w:w="1203" w:type="pct"/>
            <w:tcBorders>
              <w:top w:val="nil"/>
              <w:left w:val="nil"/>
              <w:bottom w:val="dotted" w:sz="4" w:space="0" w:color="auto"/>
              <w:right w:val="dotted" w:sz="4" w:space="0" w:color="auto"/>
            </w:tcBorders>
            <w:shd w:val="clear" w:color="auto" w:fill="auto"/>
            <w:vAlign w:val="center"/>
            <w:hideMark/>
          </w:tcPr>
          <w:p w14:paraId="7D710C12"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14:paraId="74E905B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1,086.0</w:t>
            </w:r>
          </w:p>
        </w:tc>
      </w:tr>
      <w:tr w:rsidR="008C63EB" w:rsidRPr="001D23A6" w14:paraId="1D13EDB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76A31F" w14:textId="6B0381B6"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Chokhatauri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35CA6B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14:paraId="34758FA1"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730.0</w:t>
            </w:r>
          </w:p>
        </w:tc>
      </w:tr>
      <w:tr w:rsidR="008C63EB" w:rsidRPr="001D23A6" w14:paraId="37BA111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92E08B" w14:textId="010FED77" w:rsidR="008C63EB" w:rsidRPr="001D23A6" w:rsidRDefault="009E3482"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Samtskhe</w:t>
            </w:r>
            <w:proofErr w:type="spellEnd"/>
            <w:r>
              <w:rPr>
                <w:rFonts w:ascii="Sylfaen" w:eastAsia="Times New Roman" w:hAnsi="Sylfaen" w:cs="Arial"/>
                <w:b/>
                <w:bCs/>
                <w:sz w:val="16"/>
                <w:szCs w:val="16"/>
              </w:rPr>
              <w:t>-Javakheti Region</w:t>
            </w:r>
          </w:p>
        </w:tc>
        <w:tc>
          <w:tcPr>
            <w:tcW w:w="1203" w:type="pct"/>
            <w:tcBorders>
              <w:top w:val="nil"/>
              <w:left w:val="nil"/>
              <w:bottom w:val="dotted" w:sz="4" w:space="0" w:color="auto"/>
              <w:right w:val="dotted" w:sz="4" w:space="0" w:color="auto"/>
            </w:tcBorders>
            <w:shd w:val="clear" w:color="auto" w:fill="auto"/>
            <w:vAlign w:val="center"/>
            <w:hideMark/>
          </w:tcPr>
          <w:p w14:paraId="3DBCF948"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14:paraId="15B40F42"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3,356.0</w:t>
            </w:r>
          </w:p>
        </w:tc>
      </w:tr>
      <w:tr w:rsidR="008C63EB" w:rsidRPr="001D23A6" w14:paraId="2FDC22F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2FAA4D" w14:textId="589F0B8A" w:rsidR="008C63EB" w:rsidRPr="009E3482" w:rsidRDefault="009E3482" w:rsidP="00A10218">
            <w:pPr>
              <w:spacing w:after="0" w:line="240" w:lineRule="auto"/>
              <w:ind w:firstLineChars="200" w:firstLine="320"/>
              <w:rPr>
                <w:rFonts w:ascii="Sylfaen" w:eastAsia="Times New Roman" w:hAnsi="Sylfaen" w:cs="Arial"/>
                <w:sz w:val="16"/>
                <w:szCs w:val="16"/>
                <w:lang w:val="ka-GE"/>
              </w:rPr>
            </w:pPr>
            <w:r>
              <w:rPr>
                <w:rFonts w:ascii="Sylfaen" w:eastAsia="Times New Roman" w:hAnsi="Sylfaen" w:cs="Arial"/>
                <w:sz w:val="16"/>
                <w:szCs w:val="16"/>
              </w:rPr>
              <w:t>Borjomi Municipality</w:t>
            </w:r>
          </w:p>
        </w:tc>
        <w:tc>
          <w:tcPr>
            <w:tcW w:w="1203" w:type="pct"/>
            <w:tcBorders>
              <w:top w:val="nil"/>
              <w:left w:val="nil"/>
              <w:bottom w:val="dotted" w:sz="4" w:space="0" w:color="auto"/>
              <w:right w:val="dotted" w:sz="4" w:space="0" w:color="auto"/>
            </w:tcBorders>
            <w:shd w:val="clear" w:color="auto" w:fill="auto"/>
            <w:vAlign w:val="center"/>
            <w:hideMark/>
          </w:tcPr>
          <w:p w14:paraId="57A5363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14:paraId="781DF20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436.0</w:t>
            </w:r>
          </w:p>
        </w:tc>
      </w:tr>
      <w:tr w:rsidR="008C63EB" w:rsidRPr="001D23A6" w14:paraId="30E241A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36E900" w14:textId="6D2B5629" w:rsidR="008C63EB" w:rsidRPr="009E3482"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Adigeni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4957B77"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25AE759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648.0</w:t>
            </w:r>
          </w:p>
        </w:tc>
      </w:tr>
      <w:tr w:rsidR="008C63EB" w:rsidRPr="001D23A6" w14:paraId="232C0B8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FE748B" w14:textId="7F9FCC24"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Aspindza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6C9EB83"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14:paraId="2B5CD38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294.0</w:t>
            </w:r>
          </w:p>
        </w:tc>
      </w:tr>
      <w:tr w:rsidR="008C63EB" w:rsidRPr="001D23A6" w14:paraId="12BEE97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C3354C" w14:textId="2F18C137"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Akhalkalaki Municipality</w:t>
            </w:r>
          </w:p>
        </w:tc>
        <w:tc>
          <w:tcPr>
            <w:tcW w:w="1203" w:type="pct"/>
            <w:tcBorders>
              <w:top w:val="nil"/>
              <w:left w:val="nil"/>
              <w:bottom w:val="dotted" w:sz="4" w:space="0" w:color="auto"/>
              <w:right w:val="dotted" w:sz="4" w:space="0" w:color="auto"/>
            </w:tcBorders>
            <w:shd w:val="clear" w:color="auto" w:fill="auto"/>
            <w:vAlign w:val="center"/>
            <w:hideMark/>
          </w:tcPr>
          <w:p w14:paraId="3AE09D1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14:paraId="55F77E8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922.0</w:t>
            </w:r>
          </w:p>
        </w:tc>
      </w:tr>
      <w:tr w:rsidR="008C63EB" w:rsidRPr="001D23A6" w14:paraId="4C62D0B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0EAEC7" w14:textId="1047A644"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Akhaltsikhe Municipality</w:t>
            </w:r>
          </w:p>
        </w:tc>
        <w:tc>
          <w:tcPr>
            <w:tcW w:w="1203" w:type="pct"/>
            <w:tcBorders>
              <w:top w:val="nil"/>
              <w:left w:val="nil"/>
              <w:bottom w:val="dotted" w:sz="4" w:space="0" w:color="auto"/>
              <w:right w:val="dotted" w:sz="4" w:space="0" w:color="auto"/>
            </w:tcBorders>
            <w:shd w:val="clear" w:color="auto" w:fill="auto"/>
            <w:vAlign w:val="center"/>
            <w:hideMark/>
          </w:tcPr>
          <w:p w14:paraId="6B53E58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14:paraId="0C985E3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612.0</w:t>
            </w:r>
          </w:p>
        </w:tc>
      </w:tr>
      <w:tr w:rsidR="008C63EB" w:rsidRPr="001D23A6" w14:paraId="0BB05BE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EE2F43" w14:textId="071F25EB"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Ninotsminda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D97DFF4"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14:paraId="6677597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444.0</w:t>
            </w:r>
          </w:p>
        </w:tc>
      </w:tr>
      <w:tr w:rsidR="008C63EB" w:rsidRPr="001D23A6" w14:paraId="1044DBD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C1E0A5" w14:textId="14A2B7A0" w:rsidR="008C63EB" w:rsidRPr="001D23A6" w:rsidRDefault="009E3482"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Mtskheta-</w:t>
            </w:r>
            <w:proofErr w:type="spellStart"/>
            <w:r>
              <w:rPr>
                <w:rFonts w:ascii="Sylfaen" w:eastAsia="Times New Roman" w:hAnsi="Sylfaen" w:cs="Arial"/>
                <w:b/>
                <w:bCs/>
                <w:sz w:val="16"/>
                <w:szCs w:val="16"/>
              </w:rPr>
              <w:t>Mtianeti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33D3D0DD"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4,858.0</w:t>
            </w:r>
          </w:p>
        </w:tc>
        <w:tc>
          <w:tcPr>
            <w:tcW w:w="1085" w:type="pct"/>
            <w:tcBorders>
              <w:top w:val="nil"/>
              <w:left w:val="nil"/>
              <w:bottom w:val="dotted" w:sz="4" w:space="0" w:color="auto"/>
              <w:right w:val="dotted" w:sz="4" w:space="0" w:color="auto"/>
            </w:tcBorders>
            <w:shd w:val="clear" w:color="auto" w:fill="auto"/>
            <w:vAlign w:val="center"/>
            <w:hideMark/>
          </w:tcPr>
          <w:p w14:paraId="60008D98"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4,858.0</w:t>
            </w:r>
          </w:p>
        </w:tc>
      </w:tr>
      <w:tr w:rsidR="008C63EB" w:rsidRPr="001D23A6" w14:paraId="6CBA8EC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B34005" w14:textId="1D626A2C"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Dusheti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3ABC307"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14:paraId="2F65BAC3"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2,812.0</w:t>
            </w:r>
          </w:p>
        </w:tc>
      </w:tr>
      <w:tr w:rsidR="008C63EB" w:rsidRPr="001D23A6" w14:paraId="06CDEEF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051EA5" w14:textId="2E769875"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lastRenderedPageBreak/>
              <w:t>Tianeti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B75879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14:paraId="66DEA78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848.0</w:t>
            </w:r>
          </w:p>
        </w:tc>
      </w:tr>
      <w:tr w:rsidR="008C63EB" w:rsidRPr="001D23A6" w14:paraId="565237E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54418F" w14:textId="534C720A"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Mtskheta Municipality</w:t>
            </w:r>
          </w:p>
        </w:tc>
        <w:tc>
          <w:tcPr>
            <w:tcW w:w="1203" w:type="pct"/>
            <w:tcBorders>
              <w:top w:val="nil"/>
              <w:left w:val="nil"/>
              <w:bottom w:val="dotted" w:sz="4" w:space="0" w:color="auto"/>
              <w:right w:val="dotted" w:sz="4" w:space="0" w:color="auto"/>
            </w:tcBorders>
            <w:shd w:val="clear" w:color="auto" w:fill="auto"/>
            <w:vAlign w:val="center"/>
            <w:hideMark/>
          </w:tcPr>
          <w:p w14:paraId="2C63D2A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836.0</w:t>
            </w:r>
          </w:p>
        </w:tc>
        <w:tc>
          <w:tcPr>
            <w:tcW w:w="1085" w:type="pct"/>
            <w:tcBorders>
              <w:top w:val="nil"/>
              <w:left w:val="nil"/>
              <w:bottom w:val="dotted" w:sz="4" w:space="0" w:color="auto"/>
              <w:right w:val="dotted" w:sz="4" w:space="0" w:color="auto"/>
            </w:tcBorders>
            <w:shd w:val="clear" w:color="auto" w:fill="auto"/>
            <w:vAlign w:val="center"/>
            <w:hideMark/>
          </w:tcPr>
          <w:p w14:paraId="0C954A5B"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836.0</w:t>
            </w:r>
          </w:p>
        </w:tc>
      </w:tr>
      <w:tr w:rsidR="008C63EB" w:rsidRPr="001D23A6" w14:paraId="26CCDA9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38B27A" w14:textId="6220F9A0"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Kazbegi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923C651"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362.0</w:t>
            </w:r>
          </w:p>
        </w:tc>
        <w:tc>
          <w:tcPr>
            <w:tcW w:w="1085" w:type="pct"/>
            <w:tcBorders>
              <w:top w:val="nil"/>
              <w:left w:val="nil"/>
              <w:bottom w:val="dotted" w:sz="4" w:space="0" w:color="auto"/>
              <w:right w:val="dotted" w:sz="4" w:space="0" w:color="auto"/>
            </w:tcBorders>
            <w:shd w:val="clear" w:color="auto" w:fill="auto"/>
            <w:vAlign w:val="center"/>
            <w:hideMark/>
          </w:tcPr>
          <w:p w14:paraId="2C7BDCA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362.0</w:t>
            </w:r>
          </w:p>
        </w:tc>
      </w:tr>
      <w:tr w:rsidR="008C63EB" w:rsidRPr="001D23A6" w14:paraId="132DBC3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EAD096" w14:textId="3C832B41" w:rsidR="008C63EB" w:rsidRPr="001D23A6" w:rsidRDefault="009E3482"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Racha</w:t>
            </w:r>
            <w:proofErr w:type="spellEnd"/>
            <w:r>
              <w:rPr>
                <w:rFonts w:ascii="Sylfaen" w:eastAsia="Times New Roman" w:hAnsi="Sylfaen" w:cs="Arial"/>
                <w:b/>
                <w:bCs/>
                <w:sz w:val="16"/>
                <w:szCs w:val="16"/>
              </w:rPr>
              <w:t>-</w:t>
            </w:r>
            <w:proofErr w:type="spellStart"/>
            <w:r>
              <w:rPr>
                <w:rFonts w:ascii="Sylfaen" w:eastAsia="Times New Roman" w:hAnsi="Sylfaen" w:cs="Arial"/>
                <w:b/>
                <w:bCs/>
                <w:sz w:val="16"/>
                <w:szCs w:val="16"/>
              </w:rPr>
              <w:t>Lechkhumi</w:t>
            </w:r>
            <w:proofErr w:type="spellEnd"/>
            <w:r>
              <w:rPr>
                <w:rFonts w:ascii="Sylfaen" w:eastAsia="Times New Roman" w:hAnsi="Sylfaen" w:cs="Arial"/>
                <w:b/>
                <w:bCs/>
                <w:sz w:val="16"/>
                <w:szCs w:val="16"/>
              </w:rPr>
              <w:t xml:space="preserve">-Kvemo </w:t>
            </w:r>
            <w:proofErr w:type="spellStart"/>
            <w:r>
              <w:rPr>
                <w:rFonts w:ascii="Sylfaen" w:eastAsia="Times New Roman" w:hAnsi="Sylfaen" w:cs="Arial"/>
                <w:b/>
                <w:bCs/>
                <w:sz w:val="16"/>
                <w:szCs w:val="16"/>
              </w:rPr>
              <w:t>Svaneti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1A50DC64"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14:paraId="2B23B043"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2,606.0</w:t>
            </w:r>
          </w:p>
        </w:tc>
      </w:tr>
      <w:tr w:rsidR="008C63EB" w:rsidRPr="001D23A6" w14:paraId="5CCFD42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99E3C4" w14:textId="5D408C55"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Ambrolauri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6C3BDFB"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14:paraId="6E5C0F9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734.0</w:t>
            </w:r>
          </w:p>
        </w:tc>
      </w:tr>
      <w:tr w:rsidR="008C63EB" w:rsidRPr="001D23A6" w14:paraId="0E0F164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0B899B" w14:textId="146D1F70"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Lentekhi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1AACF2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14:paraId="20DB09A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604.0</w:t>
            </w:r>
          </w:p>
        </w:tc>
      </w:tr>
      <w:tr w:rsidR="008C63EB" w:rsidRPr="001D23A6" w14:paraId="1CED082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D57E5F" w14:textId="79BADDAB" w:rsidR="008C63EB" w:rsidRPr="001D23A6" w:rsidRDefault="009E3482"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Oni Municipality</w:t>
            </w:r>
          </w:p>
        </w:tc>
        <w:tc>
          <w:tcPr>
            <w:tcW w:w="1203" w:type="pct"/>
            <w:tcBorders>
              <w:top w:val="nil"/>
              <w:left w:val="nil"/>
              <w:bottom w:val="dotted" w:sz="4" w:space="0" w:color="auto"/>
              <w:right w:val="dotted" w:sz="4" w:space="0" w:color="auto"/>
            </w:tcBorders>
            <w:shd w:val="clear" w:color="auto" w:fill="auto"/>
            <w:vAlign w:val="center"/>
            <w:hideMark/>
          </w:tcPr>
          <w:p w14:paraId="605DFCA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10B222C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648.0</w:t>
            </w:r>
          </w:p>
        </w:tc>
      </w:tr>
      <w:tr w:rsidR="008C63EB" w:rsidRPr="001D23A6" w14:paraId="5384B56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5EB488" w14:textId="6E0263CA" w:rsidR="008C63EB" w:rsidRPr="001D23A6" w:rsidRDefault="009E3482"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Tsageri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840A29D"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14:paraId="12AB5FB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620.0</w:t>
            </w:r>
          </w:p>
        </w:tc>
      </w:tr>
      <w:tr w:rsidR="008C63EB" w:rsidRPr="001D23A6" w14:paraId="6DE68C5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2530A8F5" w14:textId="02B1647B" w:rsidR="008C63EB" w:rsidRPr="001D23A6" w:rsidRDefault="009E3482"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Total</w:t>
            </w:r>
          </w:p>
        </w:tc>
        <w:tc>
          <w:tcPr>
            <w:tcW w:w="1203" w:type="pct"/>
            <w:tcBorders>
              <w:top w:val="nil"/>
              <w:left w:val="nil"/>
              <w:bottom w:val="dotted" w:sz="4" w:space="0" w:color="auto"/>
              <w:right w:val="dotted" w:sz="4" w:space="0" w:color="auto"/>
            </w:tcBorders>
            <w:shd w:val="clear" w:color="auto" w:fill="auto"/>
            <w:vAlign w:val="center"/>
            <w:hideMark/>
          </w:tcPr>
          <w:p w14:paraId="56CE85BC"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40,590.0</w:t>
            </w:r>
          </w:p>
        </w:tc>
        <w:tc>
          <w:tcPr>
            <w:tcW w:w="1085" w:type="pct"/>
            <w:tcBorders>
              <w:top w:val="nil"/>
              <w:left w:val="nil"/>
              <w:bottom w:val="dotted" w:sz="4" w:space="0" w:color="auto"/>
              <w:right w:val="dotted" w:sz="4" w:space="0" w:color="auto"/>
            </w:tcBorders>
            <w:shd w:val="clear" w:color="auto" w:fill="auto"/>
            <w:vAlign w:val="center"/>
            <w:hideMark/>
          </w:tcPr>
          <w:p w14:paraId="4BED691E"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40,590.0</w:t>
            </w:r>
          </w:p>
        </w:tc>
      </w:tr>
    </w:tbl>
    <w:p w14:paraId="7292671B" w14:textId="7CADC772" w:rsidR="008C63EB" w:rsidRPr="001D23A6" w:rsidRDefault="008C63EB" w:rsidP="00A10218">
      <w:pPr>
        <w:tabs>
          <w:tab w:val="left" w:pos="0"/>
        </w:tabs>
        <w:spacing w:after="0" w:line="240" w:lineRule="auto"/>
        <w:ind w:right="173" w:firstLine="720"/>
        <w:jc w:val="right"/>
        <w:rPr>
          <w:rFonts w:ascii="Sylfaen" w:hAnsi="Sylfaen"/>
          <w:i/>
          <w:color w:val="000000"/>
          <w:sz w:val="16"/>
          <w:szCs w:val="16"/>
        </w:rPr>
      </w:pPr>
    </w:p>
    <w:p w14:paraId="31C94AF7" w14:textId="351DD831" w:rsidR="008C63EB" w:rsidRPr="001D23A6" w:rsidRDefault="008C63EB" w:rsidP="00A10218">
      <w:pPr>
        <w:tabs>
          <w:tab w:val="left" w:pos="0"/>
        </w:tabs>
        <w:spacing w:after="0" w:line="240" w:lineRule="auto"/>
        <w:ind w:right="173" w:firstLine="720"/>
        <w:jc w:val="right"/>
        <w:rPr>
          <w:rFonts w:ascii="Sylfaen" w:hAnsi="Sylfaen"/>
          <w:i/>
          <w:color w:val="000000"/>
          <w:sz w:val="16"/>
          <w:szCs w:val="16"/>
        </w:rPr>
      </w:pPr>
    </w:p>
    <w:p w14:paraId="7B962B6D" w14:textId="77777777" w:rsidR="008C63EB" w:rsidRPr="001D23A6" w:rsidRDefault="008C63EB" w:rsidP="00A10218">
      <w:pPr>
        <w:tabs>
          <w:tab w:val="left" w:pos="0"/>
        </w:tabs>
        <w:spacing w:after="0" w:line="240" w:lineRule="auto"/>
        <w:ind w:right="173" w:firstLine="720"/>
        <w:jc w:val="right"/>
        <w:rPr>
          <w:rFonts w:ascii="Sylfaen" w:hAnsi="Sylfaen"/>
          <w:i/>
          <w:color w:val="000000"/>
          <w:sz w:val="16"/>
          <w:szCs w:val="16"/>
        </w:rPr>
      </w:pPr>
    </w:p>
    <w:p w14:paraId="0F806489" w14:textId="77777777" w:rsidR="0084310D" w:rsidRPr="001D23A6" w:rsidRDefault="0084310D" w:rsidP="00A10218">
      <w:pPr>
        <w:tabs>
          <w:tab w:val="left" w:pos="0"/>
        </w:tabs>
        <w:spacing w:after="0" w:line="240" w:lineRule="auto"/>
        <w:ind w:right="173" w:firstLine="720"/>
        <w:jc w:val="right"/>
        <w:rPr>
          <w:rFonts w:ascii="Sylfaen" w:hAnsi="Sylfaen"/>
          <w:i/>
          <w:color w:val="000000"/>
          <w:sz w:val="16"/>
          <w:szCs w:val="16"/>
          <w:highlight w:val="yellow"/>
        </w:rPr>
      </w:pPr>
    </w:p>
    <w:p w14:paraId="4B9D891A" w14:textId="77777777" w:rsidR="0084310D" w:rsidRPr="001D23A6" w:rsidRDefault="0084310D" w:rsidP="00A10218">
      <w:pPr>
        <w:tabs>
          <w:tab w:val="left" w:pos="0"/>
        </w:tabs>
        <w:spacing w:after="0" w:line="240" w:lineRule="auto"/>
        <w:ind w:right="173" w:firstLine="720"/>
        <w:jc w:val="right"/>
        <w:rPr>
          <w:rFonts w:ascii="Sylfaen" w:hAnsi="Sylfaen"/>
          <w:i/>
          <w:color w:val="000000"/>
          <w:sz w:val="16"/>
          <w:szCs w:val="16"/>
        </w:rPr>
      </w:pPr>
    </w:p>
    <w:p w14:paraId="2ED54583" w14:textId="7C66BA2B" w:rsidR="002F64D7" w:rsidRPr="002F64D7" w:rsidRDefault="002F64D7" w:rsidP="002F64D7">
      <w:pPr>
        <w:tabs>
          <w:tab w:val="left" w:pos="0"/>
        </w:tabs>
        <w:spacing w:after="0" w:line="240" w:lineRule="auto"/>
        <w:ind w:right="173" w:firstLine="720"/>
        <w:jc w:val="center"/>
        <w:rPr>
          <w:rFonts w:ascii="Sylfaen" w:eastAsia="Times New Roman" w:hAnsi="Sylfaen" w:cs="Arial"/>
          <w:b/>
          <w:bCs/>
        </w:rPr>
      </w:pPr>
      <w:r w:rsidRPr="002F64D7">
        <w:rPr>
          <w:rFonts w:ascii="Sylfaen" w:eastAsia="Times New Roman" w:hAnsi="Sylfaen" w:cs="Arial"/>
          <w:b/>
          <w:bCs/>
        </w:rPr>
        <w:t xml:space="preserve">Funds transferred to municipalities from the Fund for the Development of High Mountainous Settlements </w:t>
      </w:r>
    </w:p>
    <w:p w14:paraId="4FBE9D4E" w14:textId="77777777" w:rsidR="00EF3F63" w:rsidRPr="001D23A6" w:rsidRDefault="00EF3F63" w:rsidP="00A10218">
      <w:pPr>
        <w:tabs>
          <w:tab w:val="left" w:pos="0"/>
        </w:tabs>
        <w:spacing w:after="0" w:line="240" w:lineRule="auto"/>
        <w:ind w:right="173" w:firstLine="720"/>
        <w:rPr>
          <w:rFonts w:ascii="Sylfaen" w:hAnsi="Sylfaen"/>
          <w:i/>
          <w:color w:val="000000"/>
          <w:sz w:val="16"/>
          <w:szCs w:val="16"/>
        </w:rPr>
      </w:pPr>
    </w:p>
    <w:p w14:paraId="5EA58F47" w14:textId="3EB37B5C" w:rsidR="00EF3F63" w:rsidRPr="001D23A6" w:rsidRDefault="00EF3F63" w:rsidP="00A10218">
      <w:pPr>
        <w:tabs>
          <w:tab w:val="left" w:pos="0"/>
        </w:tabs>
        <w:spacing w:after="0" w:line="240" w:lineRule="auto"/>
        <w:ind w:right="173" w:firstLine="720"/>
        <w:jc w:val="right"/>
        <w:rPr>
          <w:rFonts w:ascii="Sylfaen" w:hAnsi="Sylfaen"/>
          <w:i/>
          <w:color w:val="000000"/>
          <w:sz w:val="16"/>
          <w:szCs w:val="16"/>
        </w:rPr>
      </w:pPr>
      <w:r w:rsidRPr="001D23A6">
        <w:rPr>
          <w:rFonts w:ascii="Sylfaen" w:hAnsi="Sylfaen"/>
          <w:i/>
          <w:color w:val="000000"/>
          <w:sz w:val="16"/>
          <w:szCs w:val="16"/>
        </w:rPr>
        <w:t xml:space="preserve">  </w:t>
      </w:r>
      <w:r w:rsidR="002F64D7">
        <w:rPr>
          <w:rFonts w:ascii="Sylfaen" w:hAnsi="Sylfaen"/>
          <w:i/>
          <w:color w:val="000000"/>
          <w:sz w:val="16"/>
          <w:szCs w:val="16"/>
        </w:rPr>
        <w:t>T</w:t>
      </w:r>
      <w:r w:rsidR="002F64D7" w:rsidRPr="002F64D7">
        <w:rPr>
          <w:rFonts w:ascii="Sylfaen" w:hAnsi="Sylfaen"/>
          <w:i/>
          <w:color w:val="000000"/>
          <w:sz w:val="16"/>
          <w:szCs w:val="16"/>
        </w:rPr>
        <w:t>housand GEL</w:t>
      </w:r>
    </w:p>
    <w:p w14:paraId="2535A7F6" w14:textId="05252A11" w:rsidR="008C63EB" w:rsidRPr="001D23A6" w:rsidRDefault="008C63EB" w:rsidP="00A10218">
      <w:pPr>
        <w:tabs>
          <w:tab w:val="left" w:pos="0"/>
        </w:tabs>
        <w:spacing w:after="0" w:line="240" w:lineRule="auto"/>
        <w:ind w:right="173" w:firstLine="720"/>
        <w:jc w:val="right"/>
        <w:rPr>
          <w:rFonts w:ascii="Sylfaen" w:hAnsi="Sylfaen"/>
          <w:i/>
          <w:color w:val="000000"/>
          <w:sz w:val="16"/>
          <w:szCs w:val="16"/>
        </w:rPr>
      </w:pPr>
    </w:p>
    <w:tbl>
      <w:tblPr>
        <w:tblW w:w="5000" w:type="pct"/>
        <w:tblLook w:val="04A0" w:firstRow="1" w:lastRow="0" w:firstColumn="1" w:lastColumn="0" w:noHBand="0" w:noVBand="1"/>
      </w:tblPr>
      <w:tblGrid>
        <w:gridCol w:w="5560"/>
        <w:gridCol w:w="2466"/>
        <w:gridCol w:w="2224"/>
      </w:tblGrid>
      <w:tr w:rsidR="002F64D7" w:rsidRPr="001D23A6" w14:paraId="58683C1D" w14:textId="77777777" w:rsidTr="008C63EB">
        <w:trPr>
          <w:trHeight w:val="62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BF44A46" w14:textId="32763353" w:rsidR="002F64D7" w:rsidRPr="001D23A6" w:rsidRDefault="002F64D7" w:rsidP="002F64D7">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Name of the Municipality</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35D21FDE" w14:textId="2085B64A" w:rsidR="002F64D7" w:rsidRPr="001D23A6" w:rsidRDefault="002F64D7" w:rsidP="002F64D7">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Annual Planned</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591D6994" w14:textId="06179775" w:rsidR="002F64D7" w:rsidRPr="001D23A6" w:rsidRDefault="002F64D7" w:rsidP="002F64D7">
            <w:pPr>
              <w:spacing w:after="0" w:line="240" w:lineRule="auto"/>
              <w:jc w:val="center"/>
              <w:rPr>
                <w:rFonts w:ascii="Sylfaen" w:eastAsia="Times New Roman" w:hAnsi="Sylfaen" w:cs="Arial"/>
                <w:b/>
                <w:bCs/>
                <w:sz w:val="16"/>
                <w:szCs w:val="16"/>
              </w:rPr>
            </w:pPr>
            <w:r>
              <w:rPr>
                <w:rFonts w:ascii="Sylfaen" w:eastAsia="Times New Roman" w:hAnsi="Sylfaen" w:cs="Arial"/>
                <w:b/>
                <w:bCs/>
                <w:sz w:val="16"/>
                <w:szCs w:val="16"/>
              </w:rPr>
              <w:t>12 Months Actual</w:t>
            </w:r>
          </w:p>
        </w:tc>
      </w:tr>
      <w:tr w:rsidR="008C63EB" w:rsidRPr="001D23A6" w14:paraId="7C413B9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D70D36" w14:textId="096DA4BC" w:rsidR="008C63EB" w:rsidRPr="001D23A6" w:rsidRDefault="002F64D7"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Kakheti Region</w:t>
            </w:r>
          </w:p>
        </w:tc>
        <w:tc>
          <w:tcPr>
            <w:tcW w:w="1203" w:type="pct"/>
            <w:tcBorders>
              <w:top w:val="nil"/>
              <w:left w:val="nil"/>
              <w:bottom w:val="dotted" w:sz="4" w:space="0" w:color="auto"/>
              <w:right w:val="dotted" w:sz="4" w:space="0" w:color="auto"/>
            </w:tcBorders>
            <w:shd w:val="clear" w:color="auto" w:fill="auto"/>
            <w:vAlign w:val="center"/>
            <w:hideMark/>
          </w:tcPr>
          <w:p w14:paraId="2222A0F1"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3,822.4</w:t>
            </w:r>
          </w:p>
        </w:tc>
        <w:tc>
          <w:tcPr>
            <w:tcW w:w="1085" w:type="pct"/>
            <w:tcBorders>
              <w:top w:val="nil"/>
              <w:left w:val="nil"/>
              <w:bottom w:val="dotted" w:sz="4" w:space="0" w:color="auto"/>
              <w:right w:val="dotted" w:sz="4" w:space="0" w:color="auto"/>
            </w:tcBorders>
            <w:shd w:val="clear" w:color="auto" w:fill="auto"/>
            <w:vAlign w:val="center"/>
            <w:hideMark/>
          </w:tcPr>
          <w:p w14:paraId="25850C9A"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3,822.4</w:t>
            </w:r>
          </w:p>
        </w:tc>
      </w:tr>
      <w:tr w:rsidR="008C63EB" w:rsidRPr="001D23A6" w14:paraId="557BB3D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992E22" w14:textId="55F2A4A9" w:rsidR="008C63EB" w:rsidRPr="001D23A6" w:rsidRDefault="002F64D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Akhmeta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88BB36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2,191.4</w:t>
            </w:r>
          </w:p>
        </w:tc>
        <w:tc>
          <w:tcPr>
            <w:tcW w:w="1085" w:type="pct"/>
            <w:tcBorders>
              <w:top w:val="nil"/>
              <w:left w:val="nil"/>
              <w:bottom w:val="dotted" w:sz="4" w:space="0" w:color="auto"/>
              <w:right w:val="dotted" w:sz="4" w:space="0" w:color="auto"/>
            </w:tcBorders>
            <w:shd w:val="clear" w:color="auto" w:fill="auto"/>
            <w:vAlign w:val="center"/>
            <w:hideMark/>
          </w:tcPr>
          <w:p w14:paraId="126F5E27"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2,191.4</w:t>
            </w:r>
          </w:p>
        </w:tc>
      </w:tr>
      <w:tr w:rsidR="008C63EB" w:rsidRPr="001D23A6" w14:paraId="6E221F1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AE34DE" w14:textId="799AAB69" w:rsidR="008C63EB" w:rsidRPr="001D23A6" w:rsidRDefault="002F64D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Gurjaani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72ED742"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493.6</w:t>
            </w:r>
          </w:p>
        </w:tc>
        <w:tc>
          <w:tcPr>
            <w:tcW w:w="1085" w:type="pct"/>
            <w:tcBorders>
              <w:top w:val="nil"/>
              <w:left w:val="nil"/>
              <w:bottom w:val="dotted" w:sz="4" w:space="0" w:color="auto"/>
              <w:right w:val="dotted" w:sz="4" w:space="0" w:color="auto"/>
            </w:tcBorders>
            <w:shd w:val="clear" w:color="auto" w:fill="auto"/>
            <w:vAlign w:val="center"/>
            <w:hideMark/>
          </w:tcPr>
          <w:p w14:paraId="2B04B1B4"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493.6</w:t>
            </w:r>
          </w:p>
        </w:tc>
      </w:tr>
      <w:tr w:rsidR="008C63EB" w:rsidRPr="001D23A6" w14:paraId="7CE2273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102B0C" w14:textId="70979829" w:rsidR="008C63EB" w:rsidRPr="001D23A6" w:rsidRDefault="002F64D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Telavi Municipality</w:t>
            </w:r>
          </w:p>
        </w:tc>
        <w:tc>
          <w:tcPr>
            <w:tcW w:w="1203" w:type="pct"/>
            <w:tcBorders>
              <w:top w:val="nil"/>
              <w:left w:val="nil"/>
              <w:bottom w:val="dotted" w:sz="4" w:space="0" w:color="auto"/>
              <w:right w:val="dotted" w:sz="4" w:space="0" w:color="auto"/>
            </w:tcBorders>
            <w:shd w:val="clear" w:color="auto" w:fill="auto"/>
            <w:vAlign w:val="center"/>
            <w:hideMark/>
          </w:tcPr>
          <w:p w14:paraId="3D5035EA"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439.2</w:t>
            </w:r>
          </w:p>
        </w:tc>
        <w:tc>
          <w:tcPr>
            <w:tcW w:w="1085" w:type="pct"/>
            <w:tcBorders>
              <w:top w:val="nil"/>
              <w:left w:val="nil"/>
              <w:bottom w:val="dotted" w:sz="4" w:space="0" w:color="auto"/>
              <w:right w:val="dotted" w:sz="4" w:space="0" w:color="auto"/>
            </w:tcBorders>
            <w:shd w:val="clear" w:color="auto" w:fill="auto"/>
            <w:vAlign w:val="center"/>
            <w:hideMark/>
          </w:tcPr>
          <w:p w14:paraId="4931219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439.2</w:t>
            </w:r>
          </w:p>
        </w:tc>
      </w:tr>
      <w:tr w:rsidR="008C63EB" w:rsidRPr="001D23A6" w14:paraId="63D91AB7"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07843C" w14:textId="5951229B" w:rsidR="008C63EB" w:rsidRPr="001D23A6" w:rsidRDefault="002F64D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Sagarejo</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A68B30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282.1</w:t>
            </w:r>
          </w:p>
        </w:tc>
        <w:tc>
          <w:tcPr>
            <w:tcW w:w="1085" w:type="pct"/>
            <w:tcBorders>
              <w:top w:val="nil"/>
              <w:left w:val="nil"/>
              <w:bottom w:val="dotted" w:sz="4" w:space="0" w:color="auto"/>
              <w:right w:val="dotted" w:sz="4" w:space="0" w:color="auto"/>
            </w:tcBorders>
            <w:shd w:val="clear" w:color="auto" w:fill="auto"/>
            <w:vAlign w:val="center"/>
            <w:hideMark/>
          </w:tcPr>
          <w:p w14:paraId="5DAA284E"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282.1</w:t>
            </w:r>
          </w:p>
        </w:tc>
      </w:tr>
      <w:tr w:rsidR="008C63EB" w:rsidRPr="001D23A6" w14:paraId="029C288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E2CB47" w14:textId="6CAEC74A" w:rsidR="008C63EB" w:rsidRPr="001D23A6" w:rsidRDefault="002F64D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Sighnaghi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99D32B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416.1</w:t>
            </w:r>
          </w:p>
        </w:tc>
        <w:tc>
          <w:tcPr>
            <w:tcW w:w="1085" w:type="pct"/>
            <w:tcBorders>
              <w:top w:val="nil"/>
              <w:left w:val="nil"/>
              <w:bottom w:val="dotted" w:sz="4" w:space="0" w:color="auto"/>
              <w:right w:val="dotted" w:sz="4" w:space="0" w:color="auto"/>
            </w:tcBorders>
            <w:shd w:val="clear" w:color="auto" w:fill="auto"/>
            <w:vAlign w:val="center"/>
            <w:hideMark/>
          </w:tcPr>
          <w:p w14:paraId="6EB0759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416.1</w:t>
            </w:r>
          </w:p>
        </w:tc>
      </w:tr>
      <w:tr w:rsidR="008C63EB" w:rsidRPr="001D23A6" w14:paraId="05A7482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CAA013" w14:textId="1EBF50B4" w:rsidR="008C63EB" w:rsidRPr="001D23A6" w:rsidRDefault="002F64D7"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Imereti Region</w:t>
            </w:r>
          </w:p>
        </w:tc>
        <w:tc>
          <w:tcPr>
            <w:tcW w:w="1203" w:type="pct"/>
            <w:tcBorders>
              <w:top w:val="nil"/>
              <w:left w:val="nil"/>
              <w:bottom w:val="dotted" w:sz="4" w:space="0" w:color="auto"/>
              <w:right w:val="dotted" w:sz="4" w:space="0" w:color="auto"/>
            </w:tcBorders>
            <w:shd w:val="clear" w:color="auto" w:fill="auto"/>
            <w:vAlign w:val="center"/>
            <w:hideMark/>
          </w:tcPr>
          <w:p w14:paraId="676BD01E"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3,048.7</w:t>
            </w:r>
          </w:p>
        </w:tc>
        <w:tc>
          <w:tcPr>
            <w:tcW w:w="1085" w:type="pct"/>
            <w:tcBorders>
              <w:top w:val="nil"/>
              <w:left w:val="nil"/>
              <w:bottom w:val="dotted" w:sz="4" w:space="0" w:color="auto"/>
              <w:right w:val="dotted" w:sz="4" w:space="0" w:color="auto"/>
            </w:tcBorders>
            <w:shd w:val="clear" w:color="auto" w:fill="auto"/>
            <w:vAlign w:val="center"/>
            <w:hideMark/>
          </w:tcPr>
          <w:p w14:paraId="2E1C103A"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3,048.7</w:t>
            </w:r>
          </w:p>
        </w:tc>
      </w:tr>
      <w:tr w:rsidR="008C63EB" w:rsidRPr="001D23A6" w14:paraId="4419D38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88CEA5" w14:textId="0F804D27" w:rsidR="008C63EB" w:rsidRPr="001D23A6" w:rsidRDefault="002F64D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Chiatura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46C8A27"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52FCB78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r>
      <w:tr w:rsidR="008C63EB" w:rsidRPr="001D23A6" w14:paraId="00AE627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D54DFE" w14:textId="15D6651A" w:rsidR="008C63EB" w:rsidRPr="001D23A6" w:rsidRDefault="002F64D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Tkibuli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B1DE296"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495.0</w:t>
            </w:r>
          </w:p>
        </w:tc>
        <w:tc>
          <w:tcPr>
            <w:tcW w:w="1085" w:type="pct"/>
            <w:tcBorders>
              <w:top w:val="nil"/>
              <w:left w:val="nil"/>
              <w:bottom w:val="dotted" w:sz="4" w:space="0" w:color="auto"/>
              <w:right w:val="dotted" w:sz="4" w:space="0" w:color="auto"/>
            </w:tcBorders>
            <w:shd w:val="clear" w:color="auto" w:fill="auto"/>
            <w:vAlign w:val="center"/>
            <w:hideMark/>
          </w:tcPr>
          <w:p w14:paraId="748A821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495.0</w:t>
            </w:r>
          </w:p>
        </w:tc>
      </w:tr>
      <w:tr w:rsidR="008C63EB" w:rsidRPr="001D23A6" w14:paraId="326A78C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0501B1" w14:textId="53259424" w:rsidR="008C63EB" w:rsidRPr="001D23A6" w:rsidRDefault="002F64D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Tskaltubo</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41ECA8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379.4</w:t>
            </w:r>
          </w:p>
        </w:tc>
        <w:tc>
          <w:tcPr>
            <w:tcW w:w="1085" w:type="pct"/>
            <w:tcBorders>
              <w:top w:val="nil"/>
              <w:left w:val="nil"/>
              <w:bottom w:val="dotted" w:sz="4" w:space="0" w:color="auto"/>
              <w:right w:val="dotted" w:sz="4" w:space="0" w:color="auto"/>
            </w:tcBorders>
            <w:shd w:val="clear" w:color="auto" w:fill="auto"/>
            <w:vAlign w:val="center"/>
            <w:hideMark/>
          </w:tcPr>
          <w:p w14:paraId="2C4D7411"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379.4</w:t>
            </w:r>
          </w:p>
        </w:tc>
      </w:tr>
      <w:tr w:rsidR="008C63EB" w:rsidRPr="001D23A6" w14:paraId="54D5191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A86ADF" w14:textId="33176864" w:rsidR="008C63EB" w:rsidRPr="001D23A6" w:rsidRDefault="002F64D7"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Baghdati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D18BB2A"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650.0</w:t>
            </w:r>
          </w:p>
        </w:tc>
        <w:tc>
          <w:tcPr>
            <w:tcW w:w="1085" w:type="pct"/>
            <w:tcBorders>
              <w:top w:val="nil"/>
              <w:left w:val="nil"/>
              <w:bottom w:val="dotted" w:sz="4" w:space="0" w:color="auto"/>
              <w:right w:val="dotted" w:sz="4" w:space="0" w:color="auto"/>
            </w:tcBorders>
            <w:shd w:val="clear" w:color="auto" w:fill="auto"/>
            <w:vAlign w:val="center"/>
            <w:hideMark/>
          </w:tcPr>
          <w:p w14:paraId="08D0FF0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650.0</w:t>
            </w:r>
          </w:p>
        </w:tc>
      </w:tr>
      <w:tr w:rsidR="008C63EB" w:rsidRPr="001D23A6" w14:paraId="1B6C7B97"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308E3B" w14:textId="792622F9" w:rsidR="008C63EB" w:rsidRPr="002F64D7" w:rsidRDefault="002F64D7" w:rsidP="00A10218">
            <w:pPr>
              <w:spacing w:after="0" w:line="240" w:lineRule="auto"/>
              <w:ind w:firstLineChars="200" w:firstLine="320"/>
              <w:rPr>
                <w:rFonts w:ascii="Sylfaen" w:eastAsia="Times New Roman" w:hAnsi="Sylfaen" w:cs="Arial"/>
                <w:sz w:val="16"/>
                <w:szCs w:val="16"/>
                <w:lang w:val="ka-GE"/>
              </w:rPr>
            </w:pPr>
            <w:proofErr w:type="spellStart"/>
            <w:r>
              <w:rPr>
                <w:rFonts w:ascii="Sylfaen" w:eastAsia="Times New Roman" w:hAnsi="Sylfaen" w:cs="Arial"/>
                <w:sz w:val="16"/>
                <w:szCs w:val="16"/>
              </w:rPr>
              <w:t>Sachkere</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7CD1F1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416.0</w:t>
            </w:r>
          </w:p>
        </w:tc>
        <w:tc>
          <w:tcPr>
            <w:tcW w:w="1085" w:type="pct"/>
            <w:tcBorders>
              <w:top w:val="nil"/>
              <w:left w:val="nil"/>
              <w:bottom w:val="dotted" w:sz="4" w:space="0" w:color="auto"/>
              <w:right w:val="dotted" w:sz="4" w:space="0" w:color="auto"/>
            </w:tcBorders>
            <w:shd w:val="clear" w:color="auto" w:fill="auto"/>
            <w:vAlign w:val="center"/>
            <w:hideMark/>
          </w:tcPr>
          <w:p w14:paraId="132F5F6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416.0</w:t>
            </w:r>
          </w:p>
        </w:tc>
      </w:tr>
      <w:tr w:rsidR="008C63EB" w:rsidRPr="001D23A6" w14:paraId="51F53A0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CE2307" w14:textId="6C250CBF" w:rsidR="008C63EB" w:rsidRPr="002F64D7" w:rsidRDefault="002F64D7"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lang w:val="ka-GE"/>
              </w:rPr>
              <w:t>K</w:t>
            </w:r>
            <w:proofErr w:type="spellStart"/>
            <w:r>
              <w:rPr>
                <w:rFonts w:ascii="Sylfaen" w:eastAsia="Times New Roman" w:hAnsi="Sylfaen" w:cs="Arial"/>
                <w:sz w:val="16"/>
                <w:szCs w:val="16"/>
              </w:rPr>
              <w:t>haragauli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E228ED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708.2</w:t>
            </w:r>
          </w:p>
        </w:tc>
        <w:tc>
          <w:tcPr>
            <w:tcW w:w="1085" w:type="pct"/>
            <w:tcBorders>
              <w:top w:val="nil"/>
              <w:left w:val="nil"/>
              <w:bottom w:val="dotted" w:sz="4" w:space="0" w:color="auto"/>
              <w:right w:val="dotted" w:sz="4" w:space="0" w:color="auto"/>
            </w:tcBorders>
            <w:shd w:val="clear" w:color="auto" w:fill="auto"/>
            <w:vAlign w:val="center"/>
            <w:hideMark/>
          </w:tcPr>
          <w:p w14:paraId="2ECEE35D"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708.2</w:t>
            </w:r>
          </w:p>
        </w:tc>
      </w:tr>
      <w:tr w:rsidR="008C63EB" w:rsidRPr="001D23A6" w14:paraId="534468D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C0172D" w14:textId="47D5DBB0" w:rsidR="008C63EB" w:rsidRPr="001D23A6" w:rsidRDefault="00860036"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Samegrelo-</w:t>
            </w:r>
            <w:proofErr w:type="spellStart"/>
            <w:r>
              <w:rPr>
                <w:rFonts w:ascii="Sylfaen" w:eastAsia="Times New Roman" w:hAnsi="Sylfaen" w:cs="Arial"/>
                <w:b/>
                <w:bCs/>
                <w:sz w:val="16"/>
                <w:szCs w:val="16"/>
              </w:rPr>
              <w:t>Zemo</w:t>
            </w:r>
            <w:proofErr w:type="spellEnd"/>
            <w:r>
              <w:rPr>
                <w:rFonts w:ascii="Sylfaen" w:eastAsia="Times New Roman" w:hAnsi="Sylfaen" w:cs="Arial"/>
                <w:b/>
                <w:bCs/>
                <w:sz w:val="16"/>
                <w:szCs w:val="16"/>
              </w:rPr>
              <w:t xml:space="preserve"> </w:t>
            </w:r>
            <w:proofErr w:type="spellStart"/>
            <w:r>
              <w:rPr>
                <w:rFonts w:ascii="Sylfaen" w:eastAsia="Times New Roman" w:hAnsi="Sylfaen" w:cs="Arial"/>
                <w:b/>
                <w:bCs/>
                <w:sz w:val="16"/>
                <w:szCs w:val="16"/>
              </w:rPr>
              <w:t>Svaneti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2F46041F"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728.0</w:t>
            </w:r>
          </w:p>
        </w:tc>
        <w:tc>
          <w:tcPr>
            <w:tcW w:w="1085" w:type="pct"/>
            <w:tcBorders>
              <w:top w:val="nil"/>
              <w:left w:val="nil"/>
              <w:bottom w:val="dotted" w:sz="4" w:space="0" w:color="auto"/>
              <w:right w:val="dotted" w:sz="4" w:space="0" w:color="auto"/>
            </w:tcBorders>
            <w:shd w:val="clear" w:color="auto" w:fill="auto"/>
            <w:vAlign w:val="center"/>
            <w:hideMark/>
          </w:tcPr>
          <w:p w14:paraId="2C18ECE2"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728.0</w:t>
            </w:r>
          </w:p>
        </w:tc>
      </w:tr>
      <w:tr w:rsidR="008C63EB" w:rsidRPr="001D23A6" w14:paraId="5F8081D7"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77495E" w14:textId="624E2D0C" w:rsidR="008C63EB" w:rsidRPr="001D23A6" w:rsidRDefault="0086003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Mestia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35464A4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728.0</w:t>
            </w:r>
          </w:p>
        </w:tc>
        <w:tc>
          <w:tcPr>
            <w:tcW w:w="1085" w:type="pct"/>
            <w:tcBorders>
              <w:top w:val="nil"/>
              <w:left w:val="nil"/>
              <w:bottom w:val="dotted" w:sz="4" w:space="0" w:color="auto"/>
              <w:right w:val="dotted" w:sz="4" w:space="0" w:color="auto"/>
            </w:tcBorders>
            <w:shd w:val="clear" w:color="auto" w:fill="auto"/>
            <w:vAlign w:val="center"/>
            <w:hideMark/>
          </w:tcPr>
          <w:p w14:paraId="649C694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728.0</w:t>
            </w:r>
          </w:p>
        </w:tc>
      </w:tr>
      <w:tr w:rsidR="008C63EB" w:rsidRPr="001D23A6" w14:paraId="68E1733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021143" w14:textId="1E457DEE" w:rsidR="008C63EB" w:rsidRPr="001D23A6" w:rsidRDefault="00860036"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Shida</w:t>
            </w:r>
            <w:proofErr w:type="spellEnd"/>
            <w:r>
              <w:rPr>
                <w:rFonts w:ascii="Sylfaen" w:eastAsia="Times New Roman" w:hAnsi="Sylfaen" w:cs="Arial"/>
                <w:b/>
                <w:bCs/>
                <w:sz w:val="16"/>
                <w:szCs w:val="16"/>
              </w:rPr>
              <w:t xml:space="preserve"> </w:t>
            </w:r>
            <w:proofErr w:type="spellStart"/>
            <w:r>
              <w:rPr>
                <w:rFonts w:ascii="Sylfaen" w:eastAsia="Times New Roman" w:hAnsi="Sylfaen" w:cs="Arial"/>
                <w:b/>
                <w:bCs/>
                <w:sz w:val="16"/>
                <w:szCs w:val="16"/>
              </w:rPr>
              <w:t>Kartli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4A5D105B"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1,998.2</w:t>
            </w:r>
          </w:p>
        </w:tc>
        <w:tc>
          <w:tcPr>
            <w:tcW w:w="1085" w:type="pct"/>
            <w:tcBorders>
              <w:top w:val="nil"/>
              <w:left w:val="nil"/>
              <w:bottom w:val="dotted" w:sz="4" w:space="0" w:color="auto"/>
              <w:right w:val="dotted" w:sz="4" w:space="0" w:color="auto"/>
            </w:tcBorders>
            <w:shd w:val="clear" w:color="auto" w:fill="auto"/>
            <w:vAlign w:val="center"/>
            <w:hideMark/>
          </w:tcPr>
          <w:p w14:paraId="6F4944CE"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1,998.2</w:t>
            </w:r>
          </w:p>
        </w:tc>
      </w:tr>
      <w:tr w:rsidR="008C63EB" w:rsidRPr="001D23A6" w14:paraId="5E79747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0D0F6B" w14:textId="35DA5543" w:rsidR="008C63EB" w:rsidRPr="001D23A6" w:rsidRDefault="00860036"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Gori Municipality</w:t>
            </w:r>
          </w:p>
        </w:tc>
        <w:tc>
          <w:tcPr>
            <w:tcW w:w="1203" w:type="pct"/>
            <w:tcBorders>
              <w:top w:val="nil"/>
              <w:left w:val="nil"/>
              <w:bottom w:val="dotted" w:sz="4" w:space="0" w:color="auto"/>
              <w:right w:val="dotted" w:sz="4" w:space="0" w:color="auto"/>
            </w:tcBorders>
            <w:shd w:val="clear" w:color="auto" w:fill="auto"/>
            <w:vAlign w:val="center"/>
            <w:hideMark/>
          </w:tcPr>
          <w:p w14:paraId="0C1555F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639.7</w:t>
            </w:r>
          </w:p>
        </w:tc>
        <w:tc>
          <w:tcPr>
            <w:tcW w:w="1085" w:type="pct"/>
            <w:tcBorders>
              <w:top w:val="nil"/>
              <w:left w:val="nil"/>
              <w:bottom w:val="dotted" w:sz="4" w:space="0" w:color="auto"/>
              <w:right w:val="dotted" w:sz="4" w:space="0" w:color="auto"/>
            </w:tcBorders>
            <w:shd w:val="clear" w:color="auto" w:fill="auto"/>
            <w:vAlign w:val="center"/>
            <w:hideMark/>
          </w:tcPr>
          <w:p w14:paraId="298E9867"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639.7</w:t>
            </w:r>
          </w:p>
        </w:tc>
      </w:tr>
      <w:tr w:rsidR="008C63EB" w:rsidRPr="001D23A6" w14:paraId="305E473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7508C3" w14:textId="4BEF8B82" w:rsidR="008C63EB" w:rsidRPr="001D23A6" w:rsidRDefault="00860036"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Kareli Municipality</w:t>
            </w:r>
          </w:p>
        </w:tc>
        <w:tc>
          <w:tcPr>
            <w:tcW w:w="1203" w:type="pct"/>
            <w:tcBorders>
              <w:top w:val="nil"/>
              <w:left w:val="nil"/>
              <w:bottom w:val="dotted" w:sz="4" w:space="0" w:color="auto"/>
              <w:right w:val="dotted" w:sz="4" w:space="0" w:color="auto"/>
            </w:tcBorders>
            <w:shd w:val="clear" w:color="auto" w:fill="auto"/>
            <w:vAlign w:val="center"/>
            <w:hideMark/>
          </w:tcPr>
          <w:p w14:paraId="48DE0864"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475.0</w:t>
            </w:r>
          </w:p>
        </w:tc>
        <w:tc>
          <w:tcPr>
            <w:tcW w:w="1085" w:type="pct"/>
            <w:tcBorders>
              <w:top w:val="nil"/>
              <w:left w:val="nil"/>
              <w:bottom w:val="dotted" w:sz="4" w:space="0" w:color="auto"/>
              <w:right w:val="dotted" w:sz="4" w:space="0" w:color="auto"/>
            </w:tcBorders>
            <w:shd w:val="clear" w:color="auto" w:fill="auto"/>
            <w:vAlign w:val="center"/>
            <w:hideMark/>
          </w:tcPr>
          <w:p w14:paraId="08F4BF5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475.0</w:t>
            </w:r>
          </w:p>
        </w:tc>
      </w:tr>
      <w:tr w:rsidR="008C63EB" w:rsidRPr="001D23A6" w14:paraId="1635C55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DF39E3" w14:textId="32982F53" w:rsidR="008C63EB" w:rsidRPr="001D23A6" w:rsidRDefault="0086003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Kaspi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DBC8DB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359452B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r>
      <w:tr w:rsidR="008C63EB" w:rsidRPr="001D23A6" w14:paraId="7B5E7F46"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DF8CEB" w14:textId="098137CF" w:rsidR="008C63EB" w:rsidRPr="001D23A6" w:rsidRDefault="0086003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Khashuri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62DDAB4"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483.5</w:t>
            </w:r>
          </w:p>
        </w:tc>
        <w:tc>
          <w:tcPr>
            <w:tcW w:w="1085" w:type="pct"/>
            <w:tcBorders>
              <w:top w:val="nil"/>
              <w:left w:val="nil"/>
              <w:bottom w:val="dotted" w:sz="4" w:space="0" w:color="auto"/>
              <w:right w:val="dotted" w:sz="4" w:space="0" w:color="auto"/>
            </w:tcBorders>
            <w:shd w:val="clear" w:color="auto" w:fill="auto"/>
            <w:vAlign w:val="center"/>
            <w:hideMark/>
          </w:tcPr>
          <w:p w14:paraId="682C023B"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483.5</w:t>
            </w:r>
          </w:p>
        </w:tc>
      </w:tr>
      <w:tr w:rsidR="008C63EB" w:rsidRPr="001D23A6" w14:paraId="495CF62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45AB92" w14:textId="479CEA01" w:rsidR="008C63EB" w:rsidRPr="001D23A6" w:rsidRDefault="00860036"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 xml:space="preserve">Kvemo </w:t>
            </w:r>
            <w:proofErr w:type="spellStart"/>
            <w:r>
              <w:rPr>
                <w:rFonts w:ascii="Sylfaen" w:eastAsia="Times New Roman" w:hAnsi="Sylfaen" w:cs="Arial"/>
                <w:b/>
                <w:bCs/>
                <w:sz w:val="16"/>
                <w:szCs w:val="16"/>
              </w:rPr>
              <w:t>Kartli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52D3E5B7"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732.3</w:t>
            </w:r>
          </w:p>
        </w:tc>
        <w:tc>
          <w:tcPr>
            <w:tcW w:w="1085" w:type="pct"/>
            <w:tcBorders>
              <w:top w:val="nil"/>
              <w:left w:val="nil"/>
              <w:bottom w:val="dotted" w:sz="4" w:space="0" w:color="auto"/>
              <w:right w:val="dotted" w:sz="4" w:space="0" w:color="auto"/>
            </w:tcBorders>
            <w:shd w:val="clear" w:color="auto" w:fill="auto"/>
            <w:vAlign w:val="center"/>
            <w:hideMark/>
          </w:tcPr>
          <w:p w14:paraId="26208A0E"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732.3</w:t>
            </w:r>
          </w:p>
        </w:tc>
      </w:tr>
      <w:tr w:rsidR="008C63EB" w:rsidRPr="001D23A6" w14:paraId="20A3FA8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5B2EED" w14:textId="256C38BC" w:rsidR="008C63EB" w:rsidRPr="001D23A6" w:rsidRDefault="0086003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Dmanisi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B23F2E4"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332.3</w:t>
            </w:r>
          </w:p>
        </w:tc>
        <w:tc>
          <w:tcPr>
            <w:tcW w:w="1085" w:type="pct"/>
            <w:tcBorders>
              <w:top w:val="nil"/>
              <w:left w:val="nil"/>
              <w:bottom w:val="dotted" w:sz="4" w:space="0" w:color="auto"/>
              <w:right w:val="dotted" w:sz="4" w:space="0" w:color="auto"/>
            </w:tcBorders>
            <w:shd w:val="clear" w:color="auto" w:fill="auto"/>
            <w:vAlign w:val="center"/>
            <w:hideMark/>
          </w:tcPr>
          <w:p w14:paraId="0D2A08E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332.3</w:t>
            </w:r>
          </w:p>
        </w:tc>
      </w:tr>
      <w:tr w:rsidR="008C63EB" w:rsidRPr="001D23A6" w14:paraId="777CF69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CEF5DE" w14:textId="5F8475EF" w:rsidR="008C63EB" w:rsidRPr="001D23A6" w:rsidRDefault="0086003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Tsalka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17BB23E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015D687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400.0</w:t>
            </w:r>
          </w:p>
        </w:tc>
      </w:tr>
      <w:tr w:rsidR="008C63EB" w:rsidRPr="001D23A6" w14:paraId="210A119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0BFD02" w14:textId="56E5567A" w:rsidR="008C63EB" w:rsidRPr="001D23A6" w:rsidRDefault="00860036"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Guria</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36F5FD22"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524.5</w:t>
            </w:r>
          </w:p>
        </w:tc>
        <w:tc>
          <w:tcPr>
            <w:tcW w:w="1085" w:type="pct"/>
            <w:tcBorders>
              <w:top w:val="nil"/>
              <w:left w:val="nil"/>
              <w:bottom w:val="dotted" w:sz="4" w:space="0" w:color="auto"/>
              <w:right w:val="dotted" w:sz="4" w:space="0" w:color="auto"/>
            </w:tcBorders>
            <w:shd w:val="clear" w:color="auto" w:fill="auto"/>
            <w:vAlign w:val="center"/>
            <w:hideMark/>
          </w:tcPr>
          <w:p w14:paraId="15FCDF2A"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524.5</w:t>
            </w:r>
          </w:p>
        </w:tc>
      </w:tr>
      <w:tr w:rsidR="008C63EB" w:rsidRPr="001D23A6" w14:paraId="52E4B76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52BF8E" w14:textId="4B7A468C" w:rsidR="008C63EB" w:rsidRPr="001D23A6" w:rsidRDefault="0086003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Chokhatauri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738B664D"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524.5</w:t>
            </w:r>
          </w:p>
        </w:tc>
        <w:tc>
          <w:tcPr>
            <w:tcW w:w="1085" w:type="pct"/>
            <w:tcBorders>
              <w:top w:val="nil"/>
              <w:left w:val="nil"/>
              <w:bottom w:val="dotted" w:sz="4" w:space="0" w:color="auto"/>
              <w:right w:val="dotted" w:sz="4" w:space="0" w:color="auto"/>
            </w:tcBorders>
            <w:shd w:val="clear" w:color="auto" w:fill="auto"/>
            <w:vAlign w:val="center"/>
            <w:hideMark/>
          </w:tcPr>
          <w:p w14:paraId="45E08F42"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524.5</w:t>
            </w:r>
          </w:p>
        </w:tc>
      </w:tr>
      <w:tr w:rsidR="008C63EB" w:rsidRPr="001D23A6" w14:paraId="3216C8C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5D0838" w14:textId="17F5EEBF" w:rsidR="008C63EB" w:rsidRPr="001D23A6" w:rsidRDefault="00593DEB"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lastRenderedPageBreak/>
              <w:t>Samtskhe</w:t>
            </w:r>
            <w:proofErr w:type="spellEnd"/>
            <w:r>
              <w:rPr>
                <w:rFonts w:ascii="Sylfaen" w:eastAsia="Times New Roman" w:hAnsi="Sylfaen" w:cs="Arial"/>
                <w:b/>
                <w:bCs/>
                <w:sz w:val="16"/>
                <w:szCs w:val="16"/>
              </w:rPr>
              <w:t>-Javakheti Region</w:t>
            </w:r>
          </w:p>
        </w:tc>
        <w:tc>
          <w:tcPr>
            <w:tcW w:w="1203" w:type="pct"/>
            <w:tcBorders>
              <w:top w:val="nil"/>
              <w:left w:val="nil"/>
              <w:bottom w:val="dotted" w:sz="4" w:space="0" w:color="auto"/>
              <w:right w:val="dotted" w:sz="4" w:space="0" w:color="auto"/>
            </w:tcBorders>
            <w:shd w:val="clear" w:color="auto" w:fill="auto"/>
            <w:vAlign w:val="center"/>
            <w:hideMark/>
          </w:tcPr>
          <w:p w14:paraId="2B11145A"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2,353.5</w:t>
            </w:r>
          </w:p>
        </w:tc>
        <w:tc>
          <w:tcPr>
            <w:tcW w:w="1085" w:type="pct"/>
            <w:tcBorders>
              <w:top w:val="nil"/>
              <w:left w:val="nil"/>
              <w:bottom w:val="dotted" w:sz="4" w:space="0" w:color="auto"/>
              <w:right w:val="dotted" w:sz="4" w:space="0" w:color="auto"/>
            </w:tcBorders>
            <w:shd w:val="clear" w:color="auto" w:fill="auto"/>
            <w:vAlign w:val="center"/>
            <w:hideMark/>
          </w:tcPr>
          <w:p w14:paraId="49468986"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2,353.5</w:t>
            </w:r>
          </w:p>
        </w:tc>
      </w:tr>
      <w:tr w:rsidR="008C63EB" w:rsidRPr="001D23A6" w14:paraId="2CA64E1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222243" w14:textId="541C6B90" w:rsidR="008C63EB" w:rsidRPr="001D23A6" w:rsidRDefault="00593DEB"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Borjomi Municipality</w:t>
            </w:r>
          </w:p>
        </w:tc>
        <w:tc>
          <w:tcPr>
            <w:tcW w:w="1203" w:type="pct"/>
            <w:tcBorders>
              <w:top w:val="nil"/>
              <w:left w:val="nil"/>
              <w:bottom w:val="dotted" w:sz="4" w:space="0" w:color="auto"/>
              <w:right w:val="dotted" w:sz="4" w:space="0" w:color="auto"/>
            </w:tcBorders>
            <w:shd w:val="clear" w:color="auto" w:fill="auto"/>
            <w:vAlign w:val="center"/>
            <w:hideMark/>
          </w:tcPr>
          <w:p w14:paraId="4B892A3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635.7</w:t>
            </w:r>
          </w:p>
        </w:tc>
        <w:tc>
          <w:tcPr>
            <w:tcW w:w="1085" w:type="pct"/>
            <w:tcBorders>
              <w:top w:val="nil"/>
              <w:left w:val="nil"/>
              <w:bottom w:val="dotted" w:sz="4" w:space="0" w:color="auto"/>
              <w:right w:val="dotted" w:sz="4" w:space="0" w:color="auto"/>
            </w:tcBorders>
            <w:shd w:val="clear" w:color="auto" w:fill="auto"/>
            <w:vAlign w:val="center"/>
            <w:hideMark/>
          </w:tcPr>
          <w:p w14:paraId="68269EC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635.7</w:t>
            </w:r>
          </w:p>
        </w:tc>
      </w:tr>
      <w:tr w:rsidR="008C63EB" w:rsidRPr="001D23A6" w14:paraId="2115E8A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0E0C91" w14:textId="663F2AB9" w:rsidR="008C63EB" w:rsidRPr="001D23A6" w:rsidRDefault="00D9115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Adigeni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4D04CC1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416.0</w:t>
            </w:r>
          </w:p>
        </w:tc>
        <w:tc>
          <w:tcPr>
            <w:tcW w:w="1085" w:type="pct"/>
            <w:tcBorders>
              <w:top w:val="nil"/>
              <w:left w:val="nil"/>
              <w:bottom w:val="dotted" w:sz="4" w:space="0" w:color="auto"/>
              <w:right w:val="dotted" w:sz="4" w:space="0" w:color="auto"/>
            </w:tcBorders>
            <w:shd w:val="clear" w:color="auto" w:fill="auto"/>
            <w:vAlign w:val="center"/>
            <w:hideMark/>
          </w:tcPr>
          <w:p w14:paraId="4C16C87B"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416.0</w:t>
            </w:r>
          </w:p>
        </w:tc>
      </w:tr>
      <w:tr w:rsidR="008C63EB" w:rsidRPr="001D23A6" w14:paraId="22CB405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8B43EE" w14:textId="16D17EDE" w:rsidR="008C63EB" w:rsidRPr="001D23A6" w:rsidRDefault="00D9115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Aspindza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59B9E59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435.2</w:t>
            </w:r>
          </w:p>
        </w:tc>
        <w:tc>
          <w:tcPr>
            <w:tcW w:w="1085" w:type="pct"/>
            <w:tcBorders>
              <w:top w:val="nil"/>
              <w:left w:val="nil"/>
              <w:bottom w:val="dotted" w:sz="4" w:space="0" w:color="auto"/>
              <w:right w:val="dotted" w:sz="4" w:space="0" w:color="auto"/>
            </w:tcBorders>
            <w:shd w:val="clear" w:color="auto" w:fill="auto"/>
            <w:vAlign w:val="center"/>
            <w:hideMark/>
          </w:tcPr>
          <w:p w14:paraId="4BA8B8ED"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435.2</w:t>
            </w:r>
          </w:p>
        </w:tc>
      </w:tr>
      <w:tr w:rsidR="008C63EB" w:rsidRPr="001D23A6" w14:paraId="1A43D80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7097E1" w14:textId="47AA29E1" w:rsidR="008C63EB" w:rsidRPr="001D23A6" w:rsidRDefault="00D91156"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Akhalkalaki Municipality</w:t>
            </w:r>
          </w:p>
        </w:tc>
        <w:tc>
          <w:tcPr>
            <w:tcW w:w="1203" w:type="pct"/>
            <w:tcBorders>
              <w:top w:val="nil"/>
              <w:left w:val="nil"/>
              <w:bottom w:val="dotted" w:sz="4" w:space="0" w:color="auto"/>
              <w:right w:val="dotted" w:sz="4" w:space="0" w:color="auto"/>
            </w:tcBorders>
            <w:shd w:val="clear" w:color="auto" w:fill="auto"/>
            <w:vAlign w:val="center"/>
            <w:hideMark/>
          </w:tcPr>
          <w:p w14:paraId="7C7F951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394.6</w:t>
            </w:r>
          </w:p>
        </w:tc>
        <w:tc>
          <w:tcPr>
            <w:tcW w:w="1085" w:type="pct"/>
            <w:tcBorders>
              <w:top w:val="nil"/>
              <w:left w:val="nil"/>
              <w:bottom w:val="dotted" w:sz="4" w:space="0" w:color="auto"/>
              <w:right w:val="dotted" w:sz="4" w:space="0" w:color="auto"/>
            </w:tcBorders>
            <w:shd w:val="clear" w:color="auto" w:fill="auto"/>
            <w:vAlign w:val="center"/>
            <w:hideMark/>
          </w:tcPr>
          <w:p w14:paraId="4588557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394.6</w:t>
            </w:r>
          </w:p>
        </w:tc>
      </w:tr>
      <w:tr w:rsidR="008C63EB" w:rsidRPr="001D23A6" w14:paraId="56DBCDA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7C2580F" w14:textId="73B671B4" w:rsidR="008C63EB" w:rsidRPr="001D23A6" w:rsidRDefault="00D91156"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Akhaltsikhe Municipality</w:t>
            </w:r>
          </w:p>
        </w:tc>
        <w:tc>
          <w:tcPr>
            <w:tcW w:w="1203" w:type="pct"/>
            <w:tcBorders>
              <w:top w:val="nil"/>
              <w:left w:val="nil"/>
              <w:bottom w:val="dotted" w:sz="4" w:space="0" w:color="auto"/>
              <w:right w:val="dotted" w:sz="4" w:space="0" w:color="auto"/>
            </w:tcBorders>
            <w:shd w:val="clear" w:color="auto" w:fill="auto"/>
            <w:vAlign w:val="center"/>
            <w:hideMark/>
          </w:tcPr>
          <w:p w14:paraId="35B90C0B"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17.3</w:t>
            </w:r>
          </w:p>
        </w:tc>
        <w:tc>
          <w:tcPr>
            <w:tcW w:w="1085" w:type="pct"/>
            <w:tcBorders>
              <w:top w:val="nil"/>
              <w:left w:val="nil"/>
              <w:bottom w:val="dotted" w:sz="4" w:space="0" w:color="auto"/>
              <w:right w:val="dotted" w:sz="4" w:space="0" w:color="auto"/>
            </w:tcBorders>
            <w:shd w:val="clear" w:color="auto" w:fill="auto"/>
            <w:vAlign w:val="center"/>
            <w:hideMark/>
          </w:tcPr>
          <w:p w14:paraId="170FDE9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17.3</w:t>
            </w:r>
          </w:p>
        </w:tc>
      </w:tr>
      <w:tr w:rsidR="008C63EB" w:rsidRPr="001D23A6" w14:paraId="14B74DA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6C73DA" w14:textId="6916B923" w:rsidR="008C63EB" w:rsidRPr="001D23A6" w:rsidRDefault="00D9115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Ninotsminda</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60A54E48"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454.7</w:t>
            </w:r>
          </w:p>
        </w:tc>
        <w:tc>
          <w:tcPr>
            <w:tcW w:w="1085" w:type="pct"/>
            <w:tcBorders>
              <w:top w:val="nil"/>
              <w:left w:val="nil"/>
              <w:bottom w:val="dotted" w:sz="4" w:space="0" w:color="auto"/>
              <w:right w:val="dotted" w:sz="4" w:space="0" w:color="auto"/>
            </w:tcBorders>
            <w:shd w:val="clear" w:color="auto" w:fill="auto"/>
            <w:vAlign w:val="center"/>
            <w:hideMark/>
          </w:tcPr>
          <w:p w14:paraId="40B9031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454.7</w:t>
            </w:r>
          </w:p>
        </w:tc>
      </w:tr>
      <w:tr w:rsidR="008C63EB" w:rsidRPr="001D23A6" w14:paraId="02DA49C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2B25DC" w14:textId="4AB678C3" w:rsidR="008C63EB" w:rsidRPr="001D23A6" w:rsidRDefault="00D91156"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Mtskheta-</w:t>
            </w:r>
            <w:proofErr w:type="spellStart"/>
            <w:r>
              <w:rPr>
                <w:rFonts w:ascii="Sylfaen" w:eastAsia="Times New Roman" w:hAnsi="Sylfaen" w:cs="Arial"/>
                <w:b/>
                <w:bCs/>
                <w:sz w:val="16"/>
                <w:szCs w:val="16"/>
              </w:rPr>
              <w:t>Mtianeti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2D583E1E"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1,362.3</w:t>
            </w:r>
          </w:p>
        </w:tc>
        <w:tc>
          <w:tcPr>
            <w:tcW w:w="1085" w:type="pct"/>
            <w:tcBorders>
              <w:top w:val="nil"/>
              <w:left w:val="nil"/>
              <w:bottom w:val="dotted" w:sz="4" w:space="0" w:color="auto"/>
              <w:right w:val="dotted" w:sz="4" w:space="0" w:color="auto"/>
            </w:tcBorders>
            <w:shd w:val="clear" w:color="auto" w:fill="auto"/>
            <w:vAlign w:val="center"/>
            <w:hideMark/>
          </w:tcPr>
          <w:p w14:paraId="2D53CC88"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1,362.3</w:t>
            </w:r>
          </w:p>
        </w:tc>
      </w:tr>
      <w:tr w:rsidR="008C63EB" w:rsidRPr="001D23A6" w14:paraId="176A900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4C74D7" w14:textId="3024C615" w:rsidR="008C63EB" w:rsidRPr="001D23A6" w:rsidRDefault="00D9115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Dusheti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F2B1C06"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03DEDA5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500.0</w:t>
            </w:r>
          </w:p>
        </w:tc>
      </w:tr>
      <w:tr w:rsidR="008C63EB" w:rsidRPr="001D23A6" w14:paraId="51FC161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247E59" w14:textId="1B89A555" w:rsidR="008C63EB" w:rsidRPr="001D23A6" w:rsidRDefault="00D9115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Tianeti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910130F"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463.8</w:t>
            </w:r>
          </w:p>
        </w:tc>
        <w:tc>
          <w:tcPr>
            <w:tcW w:w="1085" w:type="pct"/>
            <w:tcBorders>
              <w:top w:val="nil"/>
              <w:left w:val="nil"/>
              <w:bottom w:val="dotted" w:sz="4" w:space="0" w:color="auto"/>
              <w:right w:val="dotted" w:sz="4" w:space="0" w:color="auto"/>
            </w:tcBorders>
            <w:shd w:val="clear" w:color="auto" w:fill="auto"/>
            <w:vAlign w:val="center"/>
            <w:hideMark/>
          </w:tcPr>
          <w:p w14:paraId="48B7E5EA"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463.8</w:t>
            </w:r>
          </w:p>
        </w:tc>
      </w:tr>
      <w:tr w:rsidR="008C63EB" w:rsidRPr="001D23A6" w14:paraId="3F9A927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E7CF76" w14:textId="18F6FC94" w:rsidR="008C63EB" w:rsidRPr="001D23A6" w:rsidRDefault="00D9115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Kazbegi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E0EC5A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398.4</w:t>
            </w:r>
          </w:p>
        </w:tc>
        <w:tc>
          <w:tcPr>
            <w:tcW w:w="1085" w:type="pct"/>
            <w:tcBorders>
              <w:top w:val="nil"/>
              <w:left w:val="nil"/>
              <w:bottom w:val="dotted" w:sz="4" w:space="0" w:color="auto"/>
              <w:right w:val="dotted" w:sz="4" w:space="0" w:color="auto"/>
            </w:tcBorders>
            <w:shd w:val="clear" w:color="auto" w:fill="auto"/>
            <w:vAlign w:val="center"/>
            <w:hideMark/>
          </w:tcPr>
          <w:p w14:paraId="07C22F3B"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398.4</w:t>
            </w:r>
          </w:p>
        </w:tc>
      </w:tr>
      <w:tr w:rsidR="008C63EB" w:rsidRPr="001D23A6" w14:paraId="56974177"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F0F91B" w14:textId="78CFFC06" w:rsidR="008C63EB" w:rsidRPr="001D23A6" w:rsidRDefault="00D91156" w:rsidP="00A10218">
            <w:pPr>
              <w:spacing w:after="0" w:line="240" w:lineRule="auto"/>
              <w:rPr>
                <w:rFonts w:ascii="Sylfaen" w:eastAsia="Times New Roman" w:hAnsi="Sylfaen" w:cs="Arial"/>
                <w:b/>
                <w:bCs/>
                <w:sz w:val="16"/>
                <w:szCs w:val="16"/>
              </w:rPr>
            </w:pPr>
            <w:proofErr w:type="spellStart"/>
            <w:r>
              <w:rPr>
                <w:rFonts w:ascii="Sylfaen" w:eastAsia="Times New Roman" w:hAnsi="Sylfaen" w:cs="Arial"/>
                <w:b/>
                <w:bCs/>
                <w:sz w:val="16"/>
                <w:szCs w:val="16"/>
              </w:rPr>
              <w:t>Racha</w:t>
            </w:r>
            <w:proofErr w:type="spellEnd"/>
            <w:r>
              <w:rPr>
                <w:rFonts w:ascii="Sylfaen" w:eastAsia="Times New Roman" w:hAnsi="Sylfaen" w:cs="Arial"/>
                <w:b/>
                <w:bCs/>
                <w:sz w:val="16"/>
                <w:szCs w:val="16"/>
              </w:rPr>
              <w:t>-</w:t>
            </w:r>
            <w:proofErr w:type="spellStart"/>
            <w:r>
              <w:rPr>
                <w:rFonts w:ascii="Sylfaen" w:eastAsia="Times New Roman" w:hAnsi="Sylfaen" w:cs="Arial"/>
                <w:b/>
                <w:bCs/>
                <w:sz w:val="16"/>
                <w:szCs w:val="16"/>
              </w:rPr>
              <w:t>Lechkhumi</w:t>
            </w:r>
            <w:proofErr w:type="spellEnd"/>
            <w:r>
              <w:rPr>
                <w:rFonts w:ascii="Sylfaen" w:eastAsia="Times New Roman" w:hAnsi="Sylfaen" w:cs="Arial"/>
                <w:b/>
                <w:bCs/>
                <w:sz w:val="16"/>
                <w:szCs w:val="16"/>
              </w:rPr>
              <w:t xml:space="preserve">-Kvemo </w:t>
            </w:r>
            <w:proofErr w:type="spellStart"/>
            <w:r>
              <w:rPr>
                <w:rFonts w:ascii="Sylfaen" w:eastAsia="Times New Roman" w:hAnsi="Sylfaen" w:cs="Arial"/>
                <w:b/>
                <w:bCs/>
                <w:sz w:val="16"/>
                <w:szCs w:val="16"/>
              </w:rPr>
              <w:t>Svaneti</w:t>
            </w:r>
            <w:proofErr w:type="spellEnd"/>
            <w:r>
              <w:rPr>
                <w:rFonts w:ascii="Sylfaen" w:eastAsia="Times New Roman" w:hAnsi="Sylfaen" w:cs="Arial"/>
                <w:b/>
                <w:bCs/>
                <w:sz w:val="16"/>
                <w:szCs w:val="16"/>
              </w:rPr>
              <w:t xml:space="preserve"> Region</w:t>
            </w:r>
          </w:p>
        </w:tc>
        <w:tc>
          <w:tcPr>
            <w:tcW w:w="1203" w:type="pct"/>
            <w:tcBorders>
              <w:top w:val="nil"/>
              <w:left w:val="nil"/>
              <w:bottom w:val="dotted" w:sz="4" w:space="0" w:color="auto"/>
              <w:right w:val="dotted" w:sz="4" w:space="0" w:color="auto"/>
            </w:tcBorders>
            <w:shd w:val="clear" w:color="auto" w:fill="auto"/>
            <w:vAlign w:val="center"/>
            <w:hideMark/>
          </w:tcPr>
          <w:p w14:paraId="6291448B"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1,579.1</w:t>
            </w:r>
          </w:p>
        </w:tc>
        <w:tc>
          <w:tcPr>
            <w:tcW w:w="1085" w:type="pct"/>
            <w:tcBorders>
              <w:top w:val="nil"/>
              <w:left w:val="nil"/>
              <w:bottom w:val="dotted" w:sz="4" w:space="0" w:color="auto"/>
              <w:right w:val="dotted" w:sz="4" w:space="0" w:color="auto"/>
            </w:tcBorders>
            <w:shd w:val="clear" w:color="auto" w:fill="auto"/>
            <w:vAlign w:val="center"/>
            <w:hideMark/>
          </w:tcPr>
          <w:p w14:paraId="79FF6A20"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1,574.9</w:t>
            </w:r>
          </w:p>
        </w:tc>
      </w:tr>
      <w:tr w:rsidR="008C63EB" w:rsidRPr="001D23A6" w14:paraId="7798F54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B7452E" w14:textId="0316A012" w:rsidR="008C63EB" w:rsidRPr="001D23A6" w:rsidRDefault="00D9115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Ambrolauri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8E5AC1C"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499.8</w:t>
            </w:r>
          </w:p>
        </w:tc>
        <w:tc>
          <w:tcPr>
            <w:tcW w:w="1085" w:type="pct"/>
            <w:tcBorders>
              <w:top w:val="nil"/>
              <w:left w:val="nil"/>
              <w:bottom w:val="dotted" w:sz="4" w:space="0" w:color="auto"/>
              <w:right w:val="dotted" w:sz="4" w:space="0" w:color="auto"/>
            </w:tcBorders>
            <w:shd w:val="clear" w:color="auto" w:fill="auto"/>
            <w:vAlign w:val="center"/>
            <w:hideMark/>
          </w:tcPr>
          <w:p w14:paraId="0E088312"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499.8</w:t>
            </w:r>
          </w:p>
        </w:tc>
      </w:tr>
      <w:tr w:rsidR="008C63EB" w:rsidRPr="001D23A6" w14:paraId="18173DD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074172" w14:textId="5AF68903" w:rsidR="008C63EB" w:rsidRPr="001D23A6" w:rsidRDefault="00D9115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Lentekhi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2B668E5A"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264.9</w:t>
            </w:r>
          </w:p>
        </w:tc>
        <w:tc>
          <w:tcPr>
            <w:tcW w:w="1085" w:type="pct"/>
            <w:tcBorders>
              <w:top w:val="nil"/>
              <w:left w:val="nil"/>
              <w:bottom w:val="dotted" w:sz="4" w:space="0" w:color="auto"/>
              <w:right w:val="dotted" w:sz="4" w:space="0" w:color="auto"/>
            </w:tcBorders>
            <w:shd w:val="clear" w:color="auto" w:fill="auto"/>
            <w:vAlign w:val="center"/>
            <w:hideMark/>
          </w:tcPr>
          <w:p w14:paraId="186FE7AB"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264.9</w:t>
            </w:r>
          </w:p>
        </w:tc>
      </w:tr>
      <w:tr w:rsidR="008C63EB" w:rsidRPr="001D23A6" w14:paraId="5AD58EE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AC868C" w14:textId="60093731" w:rsidR="008C63EB" w:rsidRPr="001D23A6" w:rsidRDefault="00D91156" w:rsidP="00A10218">
            <w:pPr>
              <w:spacing w:after="0" w:line="240" w:lineRule="auto"/>
              <w:ind w:firstLineChars="200" w:firstLine="320"/>
              <w:rPr>
                <w:rFonts w:ascii="Sylfaen" w:eastAsia="Times New Roman" w:hAnsi="Sylfaen" w:cs="Arial"/>
                <w:sz w:val="16"/>
                <w:szCs w:val="16"/>
              </w:rPr>
            </w:pPr>
            <w:r>
              <w:rPr>
                <w:rFonts w:ascii="Sylfaen" w:eastAsia="Times New Roman" w:hAnsi="Sylfaen" w:cs="Arial"/>
                <w:sz w:val="16"/>
                <w:szCs w:val="16"/>
              </w:rPr>
              <w:t>Oni Municipality</w:t>
            </w:r>
          </w:p>
        </w:tc>
        <w:tc>
          <w:tcPr>
            <w:tcW w:w="1203" w:type="pct"/>
            <w:tcBorders>
              <w:top w:val="nil"/>
              <w:left w:val="nil"/>
              <w:bottom w:val="dotted" w:sz="4" w:space="0" w:color="auto"/>
              <w:right w:val="dotted" w:sz="4" w:space="0" w:color="auto"/>
            </w:tcBorders>
            <w:shd w:val="clear" w:color="auto" w:fill="auto"/>
            <w:vAlign w:val="center"/>
            <w:hideMark/>
          </w:tcPr>
          <w:p w14:paraId="4BB2851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398.4</w:t>
            </w:r>
          </w:p>
        </w:tc>
        <w:tc>
          <w:tcPr>
            <w:tcW w:w="1085" w:type="pct"/>
            <w:tcBorders>
              <w:top w:val="nil"/>
              <w:left w:val="nil"/>
              <w:bottom w:val="dotted" w:sz="4" w:space="0" w:color="auto"/>
              <w:right w:val="dotted" w:sz="4" w:space="0" w:color="auto"/>
            </w:tcBorders>
            <w:shd w:val="clear" w:color="auto" w:fill="auto"/>
            <w:vAlign w:val="center"/>
            <w:hideMark/>
          </w:tcPr>
          <w:p w14:paraId="1AA8DA90"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394.2</w:t>
            </w:r>
          </w:p>
        </w:tc>
      </w:tr>
      <w:tr w:rsidR="008C63EB" w:rsidRPr="001D23A6" w14:paraId="080A40A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D8A796" w14:textId="52BFB939" w:rsidR="008C63EB" w:rsidRPr="001D23A6" w:rsidRDefault="00D91156" w:rsidP="00A10218">
            <w:pPr>
              <w:spacing w:after="0" w:line="240" w:lineRule="auto"/>
              <w:ind w:firstLineChars="200" w:firstLine="320"/>
              <w:rPr>
                <w:rFonts w:ascii="Sylfaen" w:eastAsia="Times New Roman" w:hAnsi="Sylfaen" w:cs="Arial"/>
                <w:sz w:val="16"/>
                <w:szCs w:val="16"/>
              </w:rPr>
            </w:pPr>
            <w:proofErr w:type="spellStart"/>
            <w:r>
              <w:rPr>
                <w:rFonts w:ascii="Sylfaen" w:eastAsia="Times New Roman" w:hAnsi="Sylfaen" w:cs="Arial"/>
                <w:sz w:val="16"/>
                <w:szCs w:val="16"/>
              </w:rPr>
              <w:t>Tsageri</w:t>
            </w:r>
            <w:proofErr w:type="spellEnd"/>
            <w:r>
              <w:rPr>
                <w:rFonts w:ascii="Sylfaen" w:eastAsia="Times New Roman" w:hAnsi="Sylfaen" w:cs="Arial"/>
                <w:sz w:val="16"/>
                <w:szCs w:val="16"/>
              </w:rPr>
              <w:t xml:space="preserve"> Municipality</w:t>
            </w:r>
          </w:p>
        </w:tc>
        <w:tc>
          <w:tcPr>
            <w:tcW w:w="1203" w:type="pct"/>
            <w:tcBorders>
              <w:top w:val="nil"/>
              <w:left w:val="nil"/>
              <w:bottom w:val="dotted" w:sz="4" w:space="0" w:color="auto"/>
              <w:right w:val="dotted" w:sz="4" w:space="0" w:color="auto"/>
            </w:tcBorders>
            <w:shd w:val="clear" w:color="auto" w:fill="auto"/>
            <w:vAlign w:val="center"/>
            <w:hideMark/>
          </w:tcPr>
          <w:p w14:paraId="0BA1F3A5"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415.9</w:t>
            </w:r>
          </w:p>
        </w:tc>
        <w:tc>
          <w:tcPr>
            <w:tcW w:w="1085" w:type="pct"/>
            <w:tcBorders>
              <w:top w:val="nil"/>
              <w:left w:val="nil"/>
              <w:bottom w:val="dotted" w:sz="4" w:space="0" w:color="auto"/>
              <w:right w:val="dotted" w:sz="4" w:space="0" w:color="auto"/>
            </w:tcBorders>
            <w:shd w:val="clear" w:color="auto" w:fill="auto"/>
            <w:vAlign w:val="center"/>
            <w:hideMark/>
          </w:tcPr>
          <w:p w14:paraId="5F0CC5B9" w14:textId="77777777" w:rsidR="008C63EB" w:rsidRPr="001D23A6" w:rsidRDefault="008C63EB" w:rsidP="00A10218">
            <w:pPr>
              <w:spacing w:after="0" w:line="240" w:lineRule="auto"/>
              <w:jc w:val="center"/>
              <w:rPr>
                <w:rFonts w:ascii="Sylfaen" w:eastAsia="Times New Roman" w:hAnsi="Sylfaen" w:cs="Arial"/>
                <w:sz w:val="16"/>
                <w:szCs w:val="16"/>
              </w:rPr>
            </w:pPr>
            <w:r w:rsidRPr="001D23A6">
              <w:rPr>
                <w:rFonts w:ascii="Sylfaen" w:eastAsia="Times New Roman" w:hAnsi="Sylfaen" w:cs="Arial"/>
                <w:sz w:val="16"/>
                <w:szCs w:val="16"/>
              </w:rPr>
              <w:t>415.9</w:t>
            </w:r>
          </w:p>
        </w:tc>
      </w:tr>
      <w:tr w:rsidR="008C63EB" w:rsidRPr="001D23A6" w14:paraId="509DEF7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0C5FC0A2" w14:textId="25A1FD12" w:rsidR="008C63EB" w:rsidRPr="001D23A6" w:rsidRDefault="00D91156" w:rsidP="00A10218">
            <w:pPr>
              <w:spacing w:after="0" w:line="240" w:lineRule="auto"/>
              <w:rPr>
                <w:rFonts w:ascii="Sylfaen" w:eastAsia="Times New Roman" w:hAnsi="Sylfaen" w:cs="Arial"/>
                <w:b/>
                <w:bCs/>
                <w:sz w:val="16"/>
                <w:szCs w:val="16"/>
              </w:rPr>
            </w:pPr>
            <w:r>
              <w:rPr>
                <w:rFonts w:ascii="Sylfaen" w:eastAsia="Times New Roman" w:hAnsi="Sylfaen" w:cs="Arial"/>
                <w:b/>
                <w:bCs/>
                <w:sz w:val="16"/>
                <w:szCs w:val="16"/>
              </w:rPr>
              <w:t>Total</w:t>
            </w:r>
          </w:p>
        </w:tc>
        <w:tc>
          <w:tcPr>
            <w:tcW w:w="1203" w:type="pct"/>
            <w:tcBorders>
              <w:top w:val="nil"/>
              <w:left w:val="nil"/>
              <w:bottom w:val="dotted" w:sz="4" w:space="0" w:color="auto"/>
              <w:right w:val="dotted" w:sz="4" w:space="0" w:color="auto"/>
            </w:tcBorders>
            <w:shd w:val="clear" w:color="auto" w:fill="auto"/>
            <w:vAlign w:val="center"/>
            <w:hideMark/>
          </w:tcPr>
          <w:p w14:paraId="506DB887"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16,148.9</w:t>
            </w:r>
          </w:p>
        </w:tc>
        <w:tc>
          <w:tcPr>
            <w:tcW w:w="1085" w:type="pct"/>
            <w:tcBorders>
              <w:top w:val="nil"/>
              <w:left w:val="nil"/>
              <w:bottom w:val="dotted" w:sz="4" w:space="0" w:color="auto"/>
              <w:right w:val="dotted" w:sz="4" w:space="0" w:color="auto"/>
            </w:tcBorders>
            <w:shd w:val="clear" w:color="auto" w:fill="auto"/>
            <w:vAlign w:val="center"/>
            <w:hideMark/>
          </w:tcPr>
          <w:p w14:paraId="1C4CFD4B" w14:textId="77777777" w:rsidR="008C63EB" w:rsidRPr="001D23A6" w:rsidRDefault="008C63EB" w:rsidP="00A10218">
            <w:pPr>
              <w:spacing w:after="0" w:line="240" w:lineRule="auto"/>
              <w:jc w:val="center"/>
              <w:rPr>
                <w:rFonts w:ascii="Sylfaen" w:eastAsia="Times New Roman" w:hAnsi="Sylfaen" w:cs="Arial"/>
                <w:b/>
                <w:bCs/>
                <w:sz w:val="16"/>
                <w:szCs w:val="16"/>
              </w:rPr>
            </w:pPr>
            <w:r w:rsidRPr="001D23A6">
              <w:rPr>
                <w:rFonts w:ascii="Sylfaen" w:eastAsia="Times New Roman" w:hAnsi="Sylfaen" w:cs="Arial"/>
                <w:b/>
                <w:bCs/>
                <w:sz w:val="16"/>
                <w:szCs w:val="16"/>
              </w:rPr>
              <w:t>16,144.7</w:t>
            </w:r>
          </w:p>
        </w:tc>
      </w:tr>
    </w:tbl>
    <w:p w14:paraId="7DCB7955" w14:textId="36F7B9C1" w:rsidR="008C63EB" w:rsidRPr="001D23A6" w:rsidRDefault="008C63EB" w:rsidP="00A10218">
      <w:pPr>
        <w:tabs>
          <w:tab w:val="left" w:pos="0"/>
        </w:tabs>
        <w:spacing w:after="0" w:line="240" w:lineRule="auto"/>
        <w:ind w:right="173" w:firstLine="720"/>
        <w:jc w:val="right"/>
        <w:rPr>
          <w:rFonts w:ascii="Sylfaen" w:hAnsi="Sylfaen"/>
          <w:i/>
          <w:color w:val="000000"/>
          <w:sz w:val="16"/>
          <w:szCs w:val="16"/>
        </w:rPr>
      </w:pPr>
    </w:p>
    <w:p w14:paraId="589DE359" w14:textId="267EFA2F" w:rsidR="008C63EB" w:rsidRPr="001D23A6" w:rsidRDefault="008C63EB" w:rsidP="00A10218">
      <w:pPr>
        <w:tabs>
          <w:tab w:val="left" w:pos="0"/>
        </w:tabs>
        <w:spacing w:after="0" w:line="240" w:lineRule="auto"/>
        <w:ind w:right="173" w:firstLine="720"/>
        <w:jc w:val="right"/>
        <w:rPr>
          <w:rFonts w:ascii="Sylfaen" w:hAnsi="Sylfaen"/>
          <w:i/>
          <w:color w:val="000000"/>
          <w:sz w:val="16"/>
          <w:szCs w:val="16"/>
        </w:rPr>
      </w:pPr>
    </w:p>
    <w:bookmarkEnd w:id="2"/>
    <w:p w14:paraId="14A33008" w14:textId="2917AFBF" w:rsidR="0084775D" w:rsidRDefault="0084775D" w:rsidP="0084775D">
      <w:pPr>
        <w:pStyle w:val="xmsolistparagraph"/>
        <w:spacing w:before="0" w:beforeAutospacing="0" w:after="0" w:afterAutospacing="0"/>
        <w:ind w:firstLine="720"/>
        <w:jc w:val="both"/>
        <w:rPr>
          <w:rFonts w:ascii="Sylfaen" w:eastAsia="Calibri" w:hAnsi="Sylfaen"/>
          <w:sz w:val="22"/>
          <w:szCs w:val="22"/>
        </w:rPr>
      </w:pPr>
      <w:r>
        <w:rPr>
          <w:rFonts w:ascii="Sylfaen" w:eastAsia="Calibri" w:hAnsi="Sylfaen"/>
          <w:sz w:val="22"/>
          <w:szCs w:val="22"/>
        </w:rPr>
        <w:t xml:space="preserve">Within the reporting period, under the reforms </w:t>
      </w:r>
      <w:r w:rsidRPr="0084775D">
        <w:rPr>
          <w:rFonts w:ascii="Sylfaen" w:eastAsia="Calibri" w:hAnsi="Sylfaen"/>
          <w:sz w:val="22"/>
          <w:szCs w:val="22"/>
        </w:rPr>
        <w:t>implemented in the direction of decentralization,</w:t>
      </w:r>
      <w:r>
        <w:rPr>
          <w:rFonts w:ascii="Sylfaen" w:eastAsia="Calibri" w:hAnsi="Sylfaen"/>
          <w:sz w:val="22"/>
          <w:szCs w:val="22"/>
        </w:rPr>
        <w:t xml:space="preserve"> </w:t>
      </w:r>
      <w:r w:rsidRPr="0084775D">
        <w:rPr>
          <w:rFonts w:ascii="Sylfaen" w:eastAsia="Calibri" w:hAnsi="Sylfaen"/>
          <w:sz w:val="22"/>
          <w:szCs w:val="22"/>
        </w:rPr>
        <w:t xml:space="preserve">the partial transfer of several powers in the field of education continued along with the relevant financial resources. </w:t>
      </w:r>
      <w:proofErr w:type="gramStart"/>
      <w:r w:rsidRPr="0084775D">
        <w:rPr>
          <w:rFonts w:ascii="Sylfaen" w:eastAsia="Calibri" w:hAnsi="Sylfaen"/>
          <w:sz w:val="22"/>
          <w:szCs w:val="22"/>
        </w:rPr>
        <w:t xml:space="preserve">In particular, </w:t>
      </w:r>
      <w:r>
        <w:rPr>
          <w:rFonts w:ascii="Sylfaen" w:eastAsia="Calibri" w:hAnsi="Sylfaen"/>
          <w:sz w:val="22"/>
          <w:szCs w:val="22"/>
        </w:rPr>
        <w:t>in</w:t>
      </w:r>
      <w:proofErr w:type="gramEnd"/>
      <w:r>
        <w:rPr>
          <w:rFonts w:ascii="Sylfaen" w:eastAsia="Calibri" w:hAnsi="Sylfaen"/>
          <w:sz w:val="22"/>
          <w:szCs w:val="22"/>
        </w:rPr>
        <w:t xml:space="preserve"> 2022 the </w:t>
      </w:r>
      <w:r w:rsidRPr="0084775D">
        <w:rPr>
          <w:rFonts w:ascii="Sylfaen" w:eastAsia="Calibri" w:hAnsi="Sylfaen"/>
          <w:sz w:val="22"/>
          <w:szCs w:val="22"/>
        </w:rPr>
        <w:t xml:space="preserve">municipalities additionally received </w:t>
      </w:r>
      <w:r>
        <w:rPr>
          <w:rFonts w:ascii="Sylfaen" w:eastAsia="Calibri" w:hAnsi="Sylfaen"/>
          <w:sz w:val="22"/>
          <w:szCs w:val="22"/>
        </w:rPr>
        <w:t>the following</w:t>
      </w:r>
      <w:r w:rsidRPr="0084775D">
        <w:rPr>
          <w:rFonts w:ascii="Sylfaen" w:eastAsia="Calibri" w:hAnsi="Sylfaen"/>
          <w:sz w:val="22"/>
          <w:szCs w:val="22"/>
        </w:rPr>
        <w:t>:</w:t>
      </w:r>
    </w:p>
    <w:p w14:paraId="1480B98B" w14:textId="2D31CA39" w:rsidR="00EF3F63" w:rsidRPr="001D23A6" w:rsidRDefault="00257C46" w:rsidP="00A10218">
      <w:pPr>
        <w:pStyle w:val="xmsolistparagraph"/>
        <w:numPr>
          <w:ilvl w:val="0"/>
          <w:numId w:val="14"/>
        </w:numPr>
        <w:spacing w:before="0" w:beforeAutospacing="0" w:after="0" w:afterAutospacing="0"/>
        <w:ind w:left="900"/>
        <w:jc w:val="both"/>
        <w:rPr>
          <w:rFonts w:ascii="Sylfaen" w:eastAsia="Calibri" w:hAnsi="Sylfaen"/>
          <w:sz w:val="22"/>
          <w:szCs w:val="22"/>
        </w:rPr>
      </w:pPr>
      <w:r w:rsidRPr="001D23A6">
        <w:rPr>
          <w:rFonts w:ascii="Sylfaen" w:eastAsia="Calibri" w:hAnsi="Sylfaen"/>
          <w:sz w:val="22"/>
          <w:szCs w:val="22"/>
        </w:rPr>
        <w:t>28 383.7</w:t>
      </w:r>
      <w:r w:rsidR="00EF3F63" w:rsidRPr="001D23A6">
        <w:rPr>
          <w:rFonts w:ascii="Sylfaen" w:eastAsia="Calibri" w:hAnsi="Sylfaen"/>
          <w:sz w:val="22"/>
          <w:szCs w:val="22"/>
        </w:rPr>
        <w:t xml:space="preserve"> </w:t>
      </w:r>
      <w:r w:rsidR="004F6524" w:rsidRPr="00406FBD">
        <w:rPr>
          <w:rFonts w:ascii="Sylfaen" w:hAnsi="Sylfaen"/>
        </w:rPr>
        <w:t xml:space="preserve">thousand GEL </w:t>
      </w:r>
      <w:r w:rsidR="004F6524" w:rsidRPr="004F6524">
        <w:rPr>
          <w:rFonts w:ascii="Sylfaen" w:eastAsia="Calibri" w:hAnsi="Sylfaen"/>
          <w:sz w:val="22"/>
          <w:szCs w:val="22"/>
        </w:rPr>
        <w:t>(for providing transportation for public school students, within the framework of the Ministry of Education and Science of Georgia)</w:t>
      </w:r>
      <w:r w:rsidR="004F6524">
        <w:rPr>
          <w:rFonts w:ascii="Sylfaen" w:eastAsia="Calibri" w:hAnsi="Sylfaen"/>
          <w:sz w:val="22"/>
          <w:szCs w:val="22"/>
        </w:rPr>
        <w:t>.</w:t>
      </w:r>
    </w:p>
    <w:p w14:paraId="316480E8" w14:textId="1571B268" w:rsidR="00340C9E" w:rsidRPr="004F6524" w:rsidRDefault="00323BAE" w:rsidP="00340C9E">
      <w:pPr>
        <w:pStyle w:val="xmsolistparagraph"/>
        <w:numPr>
          <w:ilvl w:val="0"/>
          <w:numId w:val="14"/>
        </w:numPr>
        <w:spacing w:before="0" w:beforeAutospacing="0" w:after="0" w:afterAutospacing="0"/>
        <w:ind w:left="900"/>
        <w:jc w:val="both"/>
        <w:rPr>
          <w:rFonts w:ascii="Sylfaen" w:eastAsia="Calibri" w:hAnsi="Sylfaen"/>
          <w:sz w:val="22"/>
          <w:szCs w:val="22"/>
        </w:rPr>
      </w:pPr>
      <w:r w:rsidRPr="001D23A6">
        <w:rPr>
          <w:rFonts w:ascii="Sylfaen" w:eastAsia="Calibri" w:hAnsi="Sylfaen"/>
          <w:sz w:val="22"/>
          <w:szCs w:val="22"/>
        </w:rPr>
        <w:t>4 9</w:t>
      </w:r>
      <w:r w:rsidR="00257C46" w:rsidRPr="001D23A6">
        <w:rPr>
          <w:rFonts w:ascii="Sylfaen" w:eastAsia="Calibri" w:hAnsi="Sylfaen"/>
          <w:sz w:val="22"/>
          <w:szCs w:val="22"/>
        </w:rPr>
        <w:t xml:space="preserve">38.1 </w:t>
      </w:r>
      <w:r w:rsidR="004F6524" w:rsidRPr="00406FBD">
        <w:rPr>
          <w:rFonts w:ascii="Sylfaen" w:hAnsi="Sylfaen"/>
        </w:rPr>
        <w:t>thousand GEL</w:t>
      </w:r>
      <w:r w:rsidR="004F6524">
        <w:rPr>
          <w:rFonts w:ascii="Sylfaen" w:hAnsi="Sylfaen"/>
        </w:rPr>
        <w:t xml:space="preserve"> </w:t>
      </w:r>
      <w:r w:rsidR="00EF3F63" w:rsidRPr="001D23A6">
        <w:rPr>
          <w:rFonts w:ascii="Sylfaen" w:eastAsia="Calibri" w:hAnsi="Sylfaen"/>
          <w:sz w:val="22"/>
          <w:szCs w:val="22"/>
        </w:rPr>
        <w:t xml:space="preserve">- </w:t>
      </w:r>
      <w:r w:rsidR="004F6524" w:rsidRPr="004F6524">
        <w:rPr>
          <w:rFonts w:ascii="Sylfaen" w:eastAsia="Calibri" w:hAnsi="Sylfaen"/>
          <w:sz w:val="22"/>
          <w:szCs w:val="22"/>
        </w:rPr>
        <w:t xml:space="preserve">for </w:t>
      </w:r>
      <w:r w:rsidR="004F6524">
        <w:rPr>
          <w:rFonts w:ascii="Sylfaen" w:eastAsia="Calibri" w:hAnsi="Sylfaen"/>
          <w:sz w:val="22"/>
          <w:szCs w:val="22"/>
        </w:rPr>
        <w:t xml:space="preserve">the purpose of </w:t>
      </w:r>
      <w:r w:rsidR="004F6524" w:rsidRPr="004F6524">
        <w:rPr>
          <w:rFonts w:ascii="Sylfaen" w:eastAsia="Calibri" w:hAnsi="Sylfaen"/>
          <w:sz w:val="22"/>
          <w:szCs w:val="22"/>
        </w:rPr>
        <w:t>improving the infrastructure of public schools, within the framework of the</w:t>
      </w:r>
      <w:bookmarkEnd w:id="0"/>
      <w:bookmarkEnd w:id="1"/>
      <w:r w:rsidR="004F6524">
        <w:rPr>
          <w:rFonts w:ascii="Sylfaen" w:eastAsia="Calibri" w:hAnsi="Sylfaen"/>
          <w:sz w:val="22"/>
          <w:szCs w:val="22"/>
        </w:rPr>
        <w:t xml:space="preserve"> </w:t>
      </w:r>
      <w:r w:rsidR="004F6524" w:rsidRPr="004F6524">
        <w:rPr>
          <w:rFonts w:ascii="Sylfaen" w:eastAsia="Calibri" w:hAnsi="Sylfaen"/>
          <w:sz w:val="22"/>
          <w:szCs w:val="22"/>
        </w:rPr>
        <w:t>Ministry of Regional Development and Infrastructure of Georgia</w:t>
      </w:r>
      <w:r w:rsidR="004F6524">
        <w:rPr>
          <w:rFonts w:ascii="Sylfaen" w:eastAsia="Calibri" w:hAnsi="Sylfaen"/>
          <w:sz w:val="22"/>
          <w:szCs w:val="22"/>
        </w:rPr>
        <w:t>.</w:t>
      </w:r>
    </w:p>
    <w:sectPr w:rsidR="00340C9E" w:rsidRPr="004F6524" w:rsidSect="009427A2">
      <w:footerReference w:type="default" r:id="rId16"/>
      <w:pgSz w:w="12240" w:h="15840"/>
      <w:pgMar w:top="720" w:right="810" w:bottom="720" w:left="117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C62B" w14:textId="77777777" w:rsidR="00A87596" w:rsidRDefault="00A87596" w:rsidP="00B76529">
      <w:pPr>
        <w:spacing w:after="0" w:line="240" w:lineRule="auto"/>
      </w:pPr>
      <w:r>
        <w:separator/>
      </w:r>
    </w:p>
  </w:endnote>
  <w:endnote w:type="continuationSeparator" w:id="0">
    <w:p w14:paraId="5FDB4C3E" w14:textId="77777777" w:rsidR="00A87596" w:rsidRDefault="00A87596"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tNusx">
    <w:altName w:val="Calibri"/>
    <w:panose1 w:val="020B0604020202020204"/>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panose1 w:val="020B060402020202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E514" w14:textId="3AA2F8FA" w:rsidR="00C66066" w:rsidRPr="006F1118" w:rsidRDefault="00C66066">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9427A2">
      <w:rPr>
        <w:noProof/>
        <w:sz w:val="24"/>
        <w:szCs w:val="24"/>
      </w:rPr>
      <w:t>55</w:t>
    </w:r>
    <w:r w:rsidRPr="006F1118">
      <w:rPr>
        <w:sz w:val="24"/>
        <w:szCs w:val="24"/>
      </w:rPr>
      <w:fldChar w:fldCharType="end"/>
    </w:r>
  </w:p>
  <w:p w14:paraId="40E91C2A" w14:textId="77777777" w:rsidR="00C66066" w:rsidRDefault="00C66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2A57" w14:textId="77777777" w:rsidR="00A87596" w:rsidRDefault="00A87596" w:rsidP="00B76529">
      <w:pPr>
        <w:spacing w:after="0" w:line="240" w:lineRule="auto"/>
      </w:pPr>
      <w:r>
        <w:separator/>
      </w:r>
    </w:p>
  </w:footnote>
  <w:footnote w:type="continuationSeparator" w:id="0">
    <w:p w14:paraId="7A532FBC" w14:textId="77777777" w:rsidR="00A87596" w:rsidRDefault="00A87596"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50C"/>
    <w:multiLevelType w:val="hybridMultilevel"/>
    <w:tmpl w:val="B4FA8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8C6ED1"/>
    <w:multiLevelType w:val="multilevel"/>
    <w:tmpl w:val="1D54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E32BE"/>
    <w:multiLevelType w:val="hybridMultilevel"/>
    <w:tmpl w:val="E5A47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F6F0D"/>
    <w:multiLevelType w:val="hybridMultilevel"/>
    <w:tmpl w:val="1556C9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7B03FF6"/>
    <w:multiLevelType w:val="hybridMultilevel"/>
    <w:tmpl w:val="13A607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2" w15:restartNumberingAfterBreak="0">
    <w:nsid w:val="2A5F495D"/>
    <w:multiLevelType w:val="hybridMultilevel"/>
    <w:tmpl w:val="0D98EA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0671646"/>
    <w:multiLevelType w:val="hybridMultilevel"/>
    <w:tmpl w:val="60B4578A"/>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34F020AB"/>
    <w:multiLevelType w:val="hybridMultilevel"/>
    <w:tmpl w:val="F050B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85E5F"/>
    <w:multiLevelType w:val="hybridMultilevel"/>
    <w:tmpl w:val="57E8C0D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CD449B4"/>
    <w:multiLevelType w:val="hybridMultilevel"/>
    <w:tmpl w:val="98BCF61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20669"/>
    <w:multiLevelType w:val="hybridMultilevel"/>
    <w:tmpl w:val="470CEE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B7177B"/>
    <w:multiLevelType w:val="hybridMultilevel"/>
    <w:tmpl w:val="1E90ED7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42933B47"/>
    <w:multiLevelType w:val="hybridMultilevel"/>
    <w:tmpl w:val="87DC8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81774"/>
    <w:multiLevelType w:val="hybridMultilevel"/>
    <w:tmpl w:val="D5F6E4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440B5B"/>
    <w:multiLevelType w:val="multilevel"/>
    <w:tmpl w:val="A204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EA0BD3"/>
    <w:multiLevelType w:val="hybridMultilevel"/>
    <w:tmpl w:val="C0925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1"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8639F"/>
    <w:multiLevelType w:val="multilevel"/>
    <w:tmpl w:val="1F54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1278D1"/>
    <w:multiLevelType w:val="hybridMultilevel"/>
    <w:tmpl w:val="7E786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B5489"/>
    <w:multiLevelType w:val="multilevel"/>
    <w:tmpl w:val="94667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8824821">
    <w:abstractNumId w:val="22"/>
  </w:num>
  <w:num w:numId="2" w16cid:durableId="29889500">
    <w:abstractNumId w:val="28"/>
  </w:num>
  <w:num w:numId="3" w16cid:durableId="1248807776">
    <w:abstractNumId w:val="13"/>
  </w:num>
  <w:num w:numId="4" w16cid:durableId="1081871363">
    <w:abstractNumId w:val="1"/>
  </w:num>
  <w:num w:numId="5" w16cid:durableId="1651323895">
    <w:abstractNumId w:val="36"/>
  </w:num>
  <w:num w:numId="6" w16cid:durableId="1953314973">
    <w:abstractNumId w:val="19"/>
  </w:num>
  <w:num w:numId="7" w16cid:durableId="1407537276">
    <w:abstractNumId w:val="35"/>
  </w:num>
  <w:num w:numId="8" w16cid:durableId="969556481">
    <w:abstractNumId w:val="3"/>
  </w:num>
  <w:num w:numId="9" w16cid:durableId="956064006">
    <w:abstractNumId w:val="31"/>
  </w:num>
  <w:num w:numId="10" w16cid:durableId="1857765845">
    <w:abstractNumId w:val="5"/>
  </w:num>
  <w:num w:numId="11" w16cid:durableId="302539499">
    <w:abstractNumId w:val="20"/>
  </w:num>
  <w:num w:numId="12" w16cid:durableId="665477728">
    <w:abstractNumId w:val="25"/>
  </w:num>
  <w:num w:numId="13" w16cid:durableId="621423396">
    <w:abstractNumId w:val="2"/>
  </w:num>
  <w:num w:numId="14" w16cid:durableId="1779642377">
    <w:abstractNumId w:val="9"/>
  </w:num>
  <w:num w:numId="15" w16cid:durableId="1033115058">
    <w:abstractNumId w:val="11"/>
  </w:num>
  <w:num w:numId="16" w16cid:durableId="1646936016">
    <w:abstractNumId w:val="16"/>
  </w:num>
  <w:num w:numId="17" w16cid:durableId="489365582">
    <w:abstractNumId w:val="7"/>
  </w:num>
  <w:num w:numId="18" w16cid:durableId="176887336">
    <w:abstractNumId w:val="30"/>
  </w:num>
  <w:num w:numId="19" w16cid:durableId="1317878587">
    <w:abstractNumId w:val="15"/>
  </w:num>
  <w:num w:numId="20" w16cid:durableId="61949001">
    <w:abstractNumId w:val="14"/>
  </w:num>
  <w:num w:numId="21" w16cid:durableId="1682850315">
    <w:abstractNumId w:val="29"/>
  </w:num>
  <w:num w:numId="22" w16cid:durableId="1348828717">
    <w:abstractNumId w:val="24"/>
  </w:num>
  <w:num w:numId="23" w16cid:durableId="1450780176">
    <w:abstractNumId w:val="8"/>
  </w:num>
  <w:num w:numId="24" w16cid:durableId="1258173865">
    <w:abstractNumId w:val="6"/>
  </w:num>
  <w:num w:numId="25" w16cid:durableId="759183918">
    <w:abstractNumId w:val="0"/>
  </w:num>
  <w:num w:numId="26" w16cid:durableId="54016872">
    <w:abstractNumId w:val="18"/>
  </w:num>
  <w:num w:numId="27" w16cid:durableId="1237476493">
    <w:abstractNumId w:val="17"/>
  </w:num>
  <w:num w:numId="28" w16cid:durableId="1786845976">
    <w:abstractNumId w:val="21"/>
  </w:num>
  <w:num w:numId="29" w16cid:durableId="1865288800">
    <w:abstractNumId w:val="12"/>
  </w:num>
  <w:num w:numId="30" w16cid:durableId="1336106791">
    <w:abstractNumId w:val="26"/>
  </w:num>
  <w:num w:numId="31" w16cid:durableId="502936393">
    <w:abstractNumId w:val="10"/>
  </w:num>
  <w:num w:numId="32" w16cid:durableId="1344629773">
    <w:abstractNumId w:val="23"/>
  </w:num>
  <w:num w:numId="33" w16cid:durableId="2046984165">
    <w:abstractNumId w:val="33"/>
  </w:num>
  <w:num w:numId="34" w16cid:durableId="1059981492">
    <w:abstractNumId w:val="27"/>
  </w:num>
  <w:num w:numId="35" w16cid:durableId="1694108771">
    <w:abstractNumId w:val="34"/>
  </w:num>
  <w:num w:numId="36" w16cid:durableId="1429933630">
    <w:abstractNumId w:val="32"/>
  </w:num>
  <w:num w:numId="37" w16cid:durableId="174733488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6E"/>
    <w:rsid w:val="0000021A"/>
    <w:rsid w:val="00000582"/>
    <w:rsid w:val="00001AE3"/>
    <w:rsid w:val="00002349"/>
    <w:rsid w:val="0000283D"/>
    <w:rsid w:val="00003361"/>
    <w:rsid w:val="00004352"/>
    <w:rsid w:val="0000644A"/>
    <w:rsid w:val="000070D9"/>
    <w:rsid w:val="00012140"/>
    <w:rsid w:val="00012DBA"/>
    <w:rsid w:val="00013413"/>
    <w:rsid w:val="00013B74"/>
    <w:rsid w:val="00013D25"/>
    <w:rsid w:val="0001497D"/>
    <w:rsid w:val="00014E57"/>
    <w:rsid w:val="000150D5"/>
    <w:rsid w:val="0001604D"/>
    <w:rsid w:val="00016B0F"/>
    <w:rsid w:val="00016C90"/>
    <w:rsid w:val="000178E5"/>
    <w:rsid w:val="00020DCA"/>
    <w:rsid w:val="00021129"/>
    <w:rsid w:val="000218A8"/>
    <w:rsid w:val="00021AE4"/>
    <w:rsid w:val="00021B83"/>
    <w:rsid w:val="00022596"/>
    <w:rsid w:val="00022617"/>
    <w:rsid w:val="0002280C"/>
    <w:rsid w:val="00023490"/>
    <w:rsid w:val="0002384E"/>
    <w:rsid w:val="00023935"/>
    <w:rsid w:val="0002394B"/>
    <w:rsid w:val="0002447B"/>
    <w:rsid w:val="0002465F"/>
    <w:rsid w:val="00024AB1"/>
    <w:rsid w:val="00024CBD"/>
    <w:rsid w:val="00024F64"/>
    <w:rsid w:val="000251DA"/>
    <w:rsid w:val="000257D6"/>
    <w:rsid w:val="00025A01"/>
    <w:rsid w:val="0002768A"/>
    <w:rsid w:val="0003039E"/>
    <w:rsid w:val="000303F2"/>
    <w:rsid w:val="00030853"/>
    <w:rsid w:val="000313F6"/>
    <w:rsid w:val="00031D83"/>
    <w:rsid w:val="0003217B"/>
    <w:rsid w:val="0003332E"/>
    <w:rsid w:val="00034366"/>
    <w:rsid w:val="00034860"/>
    <w:rsid w:val="0003538B"/>
    <w:rsid w:val="000353A6"/>
    <w:rsid w:val="00035EBE"/>
    <w:rsid w:val="000371C2"/>
    <w:rsid w:val="000374ED"/>
    <w:rsid w:val="0003792D"/>
    <w:rsid w:val="00040EC8"/>
    <w:rsid w:val="0004152B"/>
    <w:rsid w:val="0004222E"/>
    <w:rsid w:val="00042404"/>
    <w:rsid w:val="00042F78"/>
    <w:rsid w:val="0004322B"/>
    <w:rsid w:val="000432B9"/>
    <w:rsid w:val="000442D8"/>
    <w:rsid w:val="000444CE"/>
    <w:rsid w:val="00045ADD"/>
    <w:rsid w:val="000463FD"/>
    <w:rsid w:val="0004678C"/>
    <w:rsid w:val="00047AB3"/>
    <w:rsid w:val="00050DEC"/>
    <w:rsid w:val="00051A89"/>
    <w:rsid w:val="00051AAA"/>
    <w:rsid w:val="00052456"/>
    <w:rsid w:val="0005363D"/>
    <w:rsid w:val="0005451A"/>
    <w:rsid w:val="00054D66"/>
    <w:rsid w:val="00054F29"/>
    <w:rsid w:val="00055E4E"/>
    <w:rsid w:val="00057476"/>
    <w:rsid w:val="000616F0"/>
    <w:rsid w:val="00062013"/>
    <w:rsid w:val="000623AF"/>
    <w:rsid w:val="00062580"/>
    <w:rsid w:val="0006305C"/>
    <w:rsid w:val="00063CB7"/>
    <w:rsid w:val="00064B3D"/>
    <w:rsid w:val="00064D1F"/>
    <w:rsid w:val="00065602"/>
    <w:rsid w:val="00065884"/>
    <w:rsid w:val="00065C4C"/>
    <w:rsid w:val="00065DA7"/>
    <w:rsid w:val="000666B9"/>
    <w:rsid w:val="0007049B"/>
    <w:rsid w:val="000719CC"/>
    <w:rsid w:val="00071D18"/>
    <w:rsid w:val="0007425E"/>
    <w:rsid w:val="00074874"/>
    <w:rsid w:val="0007540F"/>
    <w:rsid w:val="000754C0"/>
    <w:rsid w:val="00075D52"/>
    <w:rsid w:val="0007778A"/>
    <w:rsid w:val="000808AC"/>
    <w:rsid w:val="00080939"/>
    <w:rsid w:val="00080A84"/>
    <w:rsid w:val="00081E67"/>
    <w:rsid w:val="000820A8"/>
    <w:rsid w:val="00082156"/>
    <w:rsid w:val="00082F54"/>
    <w:rsid w:val="00082F81"/>
    <w:rsid w:val="00083154"/>
    <w:rsid w:val="000835E9"/>
    <w:rsid w:val="000836D8"/>
    <w:rsid w:val="00084561"/>
    <w:rsid w:val="00085DC2"/>
    <w:rsid w:val="0008625C"/>
    <w:rsid w:val="00086851"/>
    <w:rsid w:val="00086ECF"/>
    <w:rsid w:val="0008751A"/>
    <w:rsid w:val="00087DBB"/>
    <w:rsid w:val="00091225"/>
    <w:rsid w:val="000917F6"/>
    <w:rsid w:val="000919E8"/>
    <w:rsid w:val="00091A0F"/>
    <w:rsid w:val="00091A59"/>
    <w:rsid w:val="0009288D"/>
    <w:rsid w:val="0009388D"/>
    <w:rsid w:val="00093935"/>
    <w:rsid w:val="00093D52"/>
    <w:rsid w:val="0009419A"/>
    <w:rsid w:val="00095330"/>
    <w:rsid w:val="000957C3"/>
    <w:rsid w:val="00096122"/>
    <w:rsid w:val="000963BC"/>
    <w:rsid w:val="00096E3A"/>
    <w:rsid w:val="0009787D"/>
    <w:rsid w:val="00097FEB"/>
    <w:rsid w:val="000A0420"/>
    <w:rsid w:val="000A1DBB"/>
    <w:rsid w:val="000A3269"/>
    <w:rsid w:val="000A33D5"/>
    <w:rsid w:val="000A3496"/>
    <w:rsid w:val="000A438F"/>
    <w:rsid w:val="000A43AF"/>
    <w:rsid w:val="000A4E8A"/>
    <w:rsid w:val="000A5D30"/>
    <w:rsid w:val="000A6606"/>
    <w:rsid w:val="000A6C81"/>
    <w:rsid w:val="000A6F18"/>
    <w:rsid w:val="000A77E2"/>
    <w:rsid w:val="000B092D"/>
    <w:rsid w:val="000B0BB2"/>
    <w:rsid w:val="000B0BCE"/>
    <w:rsid w:val="000B27EE"/>
    <w:rsid w:val="000B2CDD"/>
    <w:rsid w:val="000B3D33"/>
    <w:rsid w:val="000B4001"/>
    <w:rsid w:val="000B417A"/>
    <w:rsid w:val="000B5F76"/>
    <w:rsid w:val="000B67D4"/>
    <w:rsid w:val="000B6ED2"/>
    <w:rsid w:val="000B712B"/>
    <w:rsid w:val="000C0082"/>
    <w:rsid w:val="000C1B96"/>
    <w:rsid w:val="000C1C32"/>
    <w:rsid w:val="000C28DF"/>
    <w:rsid w:val="000C3BAF"/>
    <w:rsid w:val="000C4002"/>
    <w:rsid w:val="000C4C61"/>
    <w:rsid w:val="000C5059"/>
    <w:rsid w:val="000C5A8B"/>
    <w:rsid w:val="000C5E91"/>
    <w:rsid w:val="000C63EE"/>
    <w:rsid w:val="000C6F0C"/>
    <w:rsid w:val="000C703A"/>
    <w:rsid w:val="000C796F"/>
    <w:rsid w:val="000C7F7D"/>
    <w:rsid w:val="000D0C2B"/>
    <w:rsid w:val="000D1332"/>
    <w:rsid w:val="000D193C"/>
    <w:rsid w:val="000D2DB3"/>
    <w:rsid w:val="000D3492"/>
    <w:rsid w:val="000D3BA0"/>
    <w:rsid w:val="000D5462"/>
    <w:rsid w:val="000D581C"/>
    <w:rsid w:val="000D645C"/>
    <w:rsid w:val="000D7781"/>
    <w:rsid w:val="000D7A5A"/>
    <w:rsid w:val="000E11B8"/>
    <w:rsid w:val="000E16ED"/>
    <w:rsid w:val="000E1A26"/>
    <w:rsid w:val="000E1C95"/>
    <w:rsid w:val="000E252E"/>
    <w:rsid w:val="000E45A0"/>
    <w:rsid w:val="000E4BF5"/>
    <w:rsid w:val="000E514F"/>
    <w:rsid w:val="000E63CE"/>
    <w:rsid w:val="000E671D"/>
    <w:rsid w:val="000E690C"/>
    <w:rsid w:val="000E6A8F"/>
    <w:rsid w:val="000F00D4"/>
    <w:rsid w:val="000F14F2"/>
    <w:rsid w:val="000F18F0"/>
    <w:rsid w:val="000F1DDF"/>
    <w:rsid w:val="000F234C"/>
    <w:rsid w:val="000F2A5E"/>
    <w:rsid w:val="000F43FE"/>
    <w:rsid w:val="000F55C2"/>
    <w:rsid w:val="000F6199"/>
    <w:rsid w:val="000F629D"/>
    <w:rsid w:val="000F72B5"/>
    <w:rsid w:val="001003E7"/>
    <w:rsid w:val="00101AE9"/>
    <w:rsid w:val="00101EEA"/>
    <w:rsid w:val="001034F6"/>
    <w:rsid w:val="00104832"/>
    <w:rsid w:val="001055FD"/>
    <w:rsid w:val="00105A5F"/>
    <w:rsid w:val="00105AA3"/>
    <w:rsid w:val="00106047"/>
    <w:rsid w:val="0010679B"/>
    <w:rsid w:val="00106A89"/>
    <w:rsid w:val="00107A20"/>
    <w:rsid w:val="00110245"/>
    <w:rsid w:val="00110A29"/>
    <w:rsid w:val="00110A6A"/>
    <w:rsid w:val="00110B03"/>
    <w:rsid w:val="00110B36"/>
    <w:rsid w:val="00111D88"/>
    <w:rsid w:val="00112304"/>
    <w:rsid w:val="001147CE"/>
    <w:rsid w:val="001148A4"/>
    <w:rsid w:val="00117576"/>
    <w:rsid w:val="00120BC8"/>
    <w:rsid w:val="00122D4D"/>
    <w:rsid w:val="00124939"/>
    <w:rsid w:val="00124E97"/>
    <w:rsid w:val="001252B8"/>
    <w:rsid w:val="001254CF"/>
    <w:rsid w:val="001257C0"/>
    <w:rsid w:val="00125926"/>
    <w:rsid w:val="00125BBE"/>
    <w:rsid w:val="00125F6D"/>
    <w:rsid w:val="00126B06"/>
    <w:rsid w:val="00127664"/>
    <w:rsid w:val="00131925"/>
    <w:rsid w:val="0013226C"/>
    <w:rsid w:val="00132488"/>
    <w:rsid w:val="001325E9"/>
    <w:rsid w:val="001329FD"/>
    <w:rsid w:val="00132E78"/>
    <w:rsid w:val="00134CF7"/>
    <w:rsid w:val="00135012"/>
    <w:rsid w:val="00135509"/>
    <w:rsid w:val="00135BE6"/>
    <w:rsid w:val="0014044A"/>
    <w:rsid w:val="00140EB8"/>
    <w:rsid w:val="0014144A"/>
    <w:rsid w:val="001415C1"/>
    <w:rsid w:val="001419EB"/>
    <w:rsid w:val="00141C65"/>
    <w:rsid w:val="00141EDE"/>
    <w:rsid w:val="00142008"/>
    <w:rsid w:val="0014230C"/>
    <w:rsid w:val="0014395A"/>
    <w:rsid w:val="00143A2B"/>
    <w:rsid w:val="00144849"/>
    <w:rsid w:val="00144BBD"/>
    <w:rsid w:val="00144D0A"/>
    <w:rsid w:val="00145E6F"/>
    <w:rsid w:val="0014626B"/>
    <w:rsid w:val="00146394"/>
    <w:rsid w:val="001468C8"/>
    <w:rsid w:val="00147AFC"/>
    <w:rsid w:val="00150A9D"/>
    <w:rsid w:val="00150FCF"/>
    <w:rsid w:val="00152E86"/>
    <w:rsid w:val="00153437"/>
    <w:rsid w:val="001534CE"/>
    <w:rsid w:val="00153936"/>
    <w:rsid w:val="00153C12"/>
    <w:rsid w:val="00153D11"/>
    <w:rsid w:val="00154B72"/>
    <w:rsid w:val="00154C34"/>
    <w:rsid w:val="00155102"/>
    <w:rsid w:val="00155D01"/>
    <w:rsid w:val="00156E1C"/>
    <w:rsid w:val="001570E5"/>
    <w:rsid w:val="00157BCA"/>
    <w:rsid w:val="00160417"/>
    <w:rsid w:val="00162272"/>
    <w:rsid w:val="00162493"/>
    <w:rsid w:val="00162D68"/>
    <w:rsid w:val="00162E46"/>
    <w:rsid w:val="00162F5A"/>
    <w:rsid w:val="00163080"/>
    <w:rsid w:val="00163F79"/>
    <w:rsid w:val="001650A3"/>
    <w:rsid w:val="00165E4B"/>
    <w:rsid w:val="00165FFF"/>
    <w:rsid w:val="00166B93"/>
    <w:rsid w:val="001675E6"/>
    <w:rsid w:val="00167E70"/>
    <w:rsid w:val="001702C3"/>
    <w:rsid w:val="001713B2"/>
    <w:rsid w:val="00171E5E"/>
    <w:rsid w:val="00171F51"/>
    <w:rsid w:val="00173161"/>
    <w:rsid w:val="0017414B"/>
    <w:rsid w:val="001745EC"/>
    <w:rsid w:val="00174AC5"/>
    <w:rsid w:val="00174EE1"/>
    <w:rsid w:val="00176168"/>
    <w:rsid w:val="001770EF"/>
    <w:rsid w:val="00177285"/>
    <w:rsid w:val="001777DD"/>
    <w:rsid w:val="001812F0"/>
    <w:rsid w:val="001813D1"/>
    <w:rsid w:val="00182AFB"/>
    <w:rsid w:val="00182DF1"/>
    <w:rsid w:val="00183AA0"/>
    <w:rsid w:val="00183C25"/>
    <w:rsid w:val="0018429B"/>
    <w:rsid w:val="00184832"/>
    <w:rsid w:val="001852CB"/>
    <w:rsid w:val="00186200"/>
    <w:rsid w:val="001877DC"/>
    <w:rsid w:val="001879A4"/>
    <w:rsid w:val="00190EE2"/>
    <w:rsid w:val="0019198A"/>
    <w:rsid w:val="00192959"/>
    <w:rsid w:val="00192BAC"/>
    <w:rsid w:val="00193130"/>
    <w:rsid w:val="00193EAB"/>
    <w:rsid w:val="00194813"/>
    <w:rsid w:val="00194EDC"/>
    <w:rsid w:val="00196C11"/>
    <w:rsid w:val="0019763D"/>
    <w:rsid w:val="001977CC"/>
    <w:rsid w:val="00197ECC"/>
    <w:rsid w:val="00197FC3"/>
    <w:rsid w:val="001A04D1"/>
    <w:rsid w:val="001A1288"/>
    <w:rsid w:val="001A13C2"/>
    <w:rsid w:val="001A1551"/>
    <w:rsid w:val="001A1A29"/>
    <w:rsid w:val="001A27B5"/>
    <w:rsid w:val="001A49D4"/>
    <w:rsid w:val="001A4A9D"/>
    <w:rsid w:val="001A4D08"/>
    <w:rsid w:val="001A50CC"/>
    <w:rsid w:val="001A50DD"/>
    <w:rsid w:val="001A538A"/>
    <w:rsid w:val="001A5D7E"/>
    <w:rsid w:val="001A6DEA"/>
    <w:rsid w:val="001A712A"/>
    <w:rsid w:val="001B02AD"/>
    <w:rsid w:val="001B0E98"/>
    <w:rsid w:val="001B239A"/>
    <w:rsid w:val="001B3539"/>
    <w:rsid w:val="001B37A3"/>
    <w:rsid w:val="001B3AC0"/>
    <w:rsid w:val="001B3DEB"/>
    <w:rsid w:val="001B6032"/>
    <w:rsid w:val="001B6E4F"/>
    <w:rsid w:val="001B7098"/>
    <w:rsid w:val="001C0E2B"/>
    <w:rsid w:val="001C31DD"/>
    <w:rsid w:val="001C3930"/>
    <w:rsid w:val="001C51E8"/>
    <w:rsid w:val="001C5D09"/>
    <w:rsid w:val="001C74A2"/>
    <w:rsid w:val="001C78FC"/>
    <w:rsid w:val="001C7A87"/>
    <w:rsid w:val="001C7BE9"/>
    <w:rsid w:val="001D124A"/>
    <w:rsid w:val="001D200C"/>
    <w:rsid w:val="001D23A6"/>
    <w:rsid w:val="001D2561"/>
    <w:rsid w:val="001D3305"/>
    <w:rsid w:val="001D36AE"/>
    <w:rsid w:val="001D46AB"/>
    <w:rsid w:val="001D4DD2"/>
    <w:rsid w:val="001D5242"/>
    <w:rsid w:val="001D7F55"/>
    <w:rsid w:val="001E077D"/>
    <w:rsid w:val="001E27F0"/>
    <w:rsid w:val="001E3184"/>
    <w:rsid w:val="001E4EA8"/>
    <w:rsid w:val="001E6453"/>
    <w:rsid w:val="001E70BF"/>
    <w:rsid w:val="001E7C93"/>
    <w:rsid w:val="001F0607"/>
    <w:rsid w:val="001F0B9C"/>
    <w:rsid w:val="001F11D0"/>
    <w:rsid w:val="001F12C8"/>
    <w:rsid w:val="001F167C"/>
    <w:rsid w:val="001F25E4"/>
    <w:rsid w:val="001F400E"/>
    <w:rsid w:val="001F432B"/>
    <w:rsid w:val="001F5299"/>
    <w:rsid w:val="001F5DFE"/>
    <w:rsid w:val="001F674D"/>
    <w:rsid w:val="001F680D"/>
    <w:rsid w:val="001F6D4F"/>
    <w:rsid w:val="001F7F8B"/>
    <w:rsid w:val="00202E31"/>
    <w:rsid w:val="002041E2"/>
    <w:rsid w:val="002051BC"/>
    <w:rsid w:val="0020549C"/>
    <w:rsid w:val="002055F3"/>
    <w:rsid w:val="00206448"/>
    <w:rsid w:val="002078CB"/>
    <w:rsid w:val="002079C6"/>
    <w:rsid w:val="002101A0"/>
    <w:rsid w:val="00211EA9"/>
    <w:rsid w:val="00212061"/>
    <w:rsid w:val="0021286C"/>
    <w:rsid w:val="0021398E"/>
    <w:rsid w:val="00214005"/>
    <w:rsid w:val="002147A9"/>
    <w:rsid w:val="00214E2B"/>
    <w:rsid w:val="002152AD"/>
    <w:rsid w:val="002155DF"/>
    <w:rsid w:val="00216D61"/>
    <w:rsid w:val="00216F89"/>
    <w:rsid w:val="002203B3"/>
    <w:rsid w:val="00220585"/>
    <w:rsid w:val="00221E70"/>
    <w:rsid w:val="002228CA"/>
    <w:rsid w:val="00223737"/>
    <w:rsid w:val="00224401"/>
    <w:rsid w:val="002257D8"/>
    <w:rsid w:val="002259B0"/>
    <w:rsid w:val="0022673D"/>
    <w:rsid w:val="00226786"/>
    <w:rsid w:val="00226B98"/>
    <w:rsid w:val="00226FF1"/>
    <w:rsid w:val="002274F0"/>
    <w:rsid w:val="00227908"/>
    <w:rsid w:val="00230146"/>
    <w:rsid w:val="0023176A"/>
    <w:rsid w:val="00231CDC"/>
    <w:rsid w:val="002320D9"/>
    <w:rsid w:val="00232113"/>
    <w:rsid w:val="00232264"/>
    <w:rsid w:val="002324F0"/>
    <w:rsid w:val="002341D7"/>
    <w:rsid w:val="00234D46"/>
    <w:rsid w:val="00235C32"/>
    <w:rsid w:val="0023669D"/>
    <w:rsid w:val="00236D36"/>
    <w:rsid w:val="00237817"/>
    <w:rsid w:val="002403F8"/>
    <w:rsid w:val="00241608"/>
    <w:rsid w:val="00242732"/>
    <w:rsid w:val="002455FA"/>
    <w:rsid w:val="002459BC"/>
    <w:rsid w:val="00246564"/>
    <w:rsid w:val="0024673F"/>
    <w:rsid w:val="0024773B"/>
    <w:rsid w:val="002478CC"/>
    <w:rsid w:val="002479CD"/>
    <w:rsid w:val="00250165"/>
    <w:rsid w:val="002513FE"/>
    <w:rsid w:val="002527C5"/>
    <w:rsid w:val="0025280B"/>
    <w:rsid w:val="002529F9"/>
    <w:rsid w:val="00252B33"/>
    <w:rsid w:val="00252B7C"/>
    <w:rsid w:val="002530DC"/>
    <w:rsid w:val="0025356B"/>
    <w:rsid w:val="0025370C"/>
    <w:rsid w:val="0025385A"/>
    <w:rsid w:val="0025398A"/>
    <w:rsid w:val="002545ED"/>
    <w:rsid w:val="00257378"/>
    <w:rsid w:val="002574CE"/>
    <w:rsid w:val="002574EA"/>
    <w:rsid w:val="0025774C"/>
    <w:rsid w:val="00257990"/>
    <w:rsid w:val="00257C46"/>
    <w:rsid w:val="00260030"/>
    <w:rsid w:val="002600B6"/>
    <w:rsid w:val="00261EE4"/>
    <w:rsid w:val="0026228A"/>
    <w:rsid w:val="00263333"/>
    <w:rsid w:val="00263918"/>
    <w:rsid w:val="00263D8C"/>
    <w:rsid w:val="00263E57"/>
    <w:rsid w:val="002648AB"/>
    <w:rsid w:val="00264EB1"/>
    <w:rsid w:val="00265BCA"/>
    <w:rsid w:val="00265DE7"/>
    <w:rsid w:val="00266118"/>
    <w:rsid w:val="002668C5"/>
    <w:rsid w:val="0026782D"/>
    <w:rsid w:val="00267CFA"/>
    <w:rsid w:val="00267D39"/>
    <w:rsid w:val="00270B9E"/>
    <w:rsid w:val="002719DA"/>
    <w:rsid w:val="002728A7"/>
    <w:rsid w:val="00272D58"/>
    <w:rsid w:val="002734E2"/>
    <w:rsid w:val="00273779"/>
    <w:rsid w:val="00275425"/>
    <w:rsid w:val="00275810"/>
    <w:rsid w:val="00275964"/>
    <w:rsid w:val="00275A1B"/>
    <w:rsid w:val="00276668"/>
    <w:rsid w:val="0027706E"/>
    <w:rsid w:val="0028034E"/>
    <w:rsid w:val="002809C9"/>
    <w:rsid w:val="0028120E"/>
    <w:rsid w:val="00281410"/>
    <w:rsid w:val="0028182E"/>
    <w:rsid w:val="002819BD"/>
    <w:rsid w:val="00281A5F"/>
    <w:rsid w:val="002822A3"/>
    <w:rsid w:val="00282304"/>
    <w:rsid w:val="00282316"/>
    <w:rsid w:val="00282E5D"/>
    <w:rsid w:val="00283176"/>
    <w:rsid w:val="002843FE"/>
    <w:rsid w:val="00285495"/>
    <w:rsid w:val="00285DF5"/>
    <w:rsid w:val="00286BA5"/>
    <w:rsid w:val="00287E08"/>
    <w:rsid w:val="00290BBA"/>
    <w:rsid w:val="0029112B"/>
    <w:rsid w:val="00291883"/>
    <w:rsid w:val="00292B5F"/>
    <w:rsid w:val="002941D7"/>
    <w:rsid w:val="00294440"/>
    <w:rsid w:val="0029483F"/>
    <w:rsid w:val="00294BB3"/>
    <w:rsid w:val="0029556A"/>
    <w:rsid w:val="0029600E"/>
    <w:rsid w:val="002969D5"/>
    <w:rsid w:val="00297A6B"/>
    <w:rsid w:val="00297C04"/>
    <w:rsid w:val="002A01C2"/>
    <w:rsid w:val="002A0C65"/>
    <w:rsid w:val="002A2003"/>
    <w:rsid w:val="002A326D"/>
    <w:rsid w:val="002A39B3"/>
    <w:rsid w:val="002A4307"/>
    <w:rsid w:val="002A446F"/>
    <w:rsid w:val="002A4930"/>
    <w:rsid w:val="002A5411"/>
    <w:rsid w:val="002A57A1"/>
    <w:rsid w:val="002A5A3F"/>
    <w:rsid w:val="002A61B3"/>
    <w:rsid w:val="002A79A9"/>
    <w:rsid w:val="002A7FFA"/>
    <w:rsid w:val="002B0962"/>
    <w:rsid w:val="002B11D8"/>
    <w:rsid w:val="002B1404"/>
    <w:rsid w:val="002B162C"/>
    <w:rsid w:val="002B1856"/>
    <w:rsid w:val="002B307E"/>
    <w:rsid w:val="002B30C1"/>
    <w:rsid w:val="002B34E0"/>
    <w:rsid w:val="002B382B"/>
    <w:rsid w:val="002B393F"/>
    <w:rsid w:val="002B5935"/>
    <w:rsid w:val="002B5BD9"/>
    <w:rsid w:val="002B78BA"/>
    <w:rsid w:val="002C020C"/>
    <w:rsid w:val="002C1BF5"/>
    <w:rsid w:val="002C1C51"/>
    <w:rsid w:val="002C2234"/>
    <w:rsid w:val="002C2320"/>
    <w:rsid w:val="002C23B2"/>
    <w:rsid w:val="002C2F2F"/>
    <w:rsid w:val="002C30BD"/>
    <w:rsid w:val="002C31A2"/>
    <w:rsid w:val="002C3EE4"/>
    <w:rsid w:val="002C40D9"/>
    <w:rsid w:val="002C4871"/>
    <w:rsid w:val="002C4971"/>
    <w:rsid w:val="002C4E1F"/>
    <w:rsid w:val="002C6168"/>
    <w:rsid w:val="002C6259"/>
    <w:rsid w:val="002C6EB8"/>
    <w:rsid w:val="002C7081"/>
    <w:rsid w:val="002C7686"/>
    <w:rsid w:val="002D0C1C"/>
    <w:rsid w:val="002D19D1"/>
    <w:rsid w:val="002D2363"/>
    <w:rsid w:val="002D2726"/>
    <w:rsid w:val="002D2D9D"/>
    <w:rsid w:val="002D4A4E"/>
    <w:rsid w:val="002D541B"/>
    <w:rsid w:val="002D5528"/>
    <w:rsid w:val="002D58B0"/>
    <w:rsid w:val="002D5C3C"/>
    <w:rsid w:val="002D6CD3"/>
    <w:rsid w:val="002D7525"/>
    <w:rsid w:val="002E099E"/>
    <w:rsid w:val="002E0EF1"/>
    <w:rsid w:val="002E2257"/>
    <w:rsid w:val="002E2C1A"/>
    <w:rsid w:val="002E518E"/>
    <w:rsid w:val="002E55B6"/>
    <w:rsid w:val="002E58AD"/>
    <w:rsid w:val="002E5EA7"/>
    <w:rsid w:val="002E66B6"/>
    <w:rsid w:val="002E6BD6"/>
    <w:rsid w:val="002E6DE1"/>
    <w:rsid w:val="002F0207"/>
    <w:rsid w:val="002F03F1"/>
    <w:rsid w:val="002F221B"/>
    <w:rsid w:val="002F231A"/>
    <w:rsid w:val="002F34D3"/>
    <w:rsid w:val="002F35B2"/>
    <w:rsid w:val="002F45BA"/>
    <w:rsid w:val="002F4816"/>
    <w:rsid w:val="002F5CF2"/>
    <w:rsid w:val="002F64D7"/>
    <w:rsid w:val="00300A69"/>
    <w:rsid w:val="00301146"/>
    <w:rsid w:val="0030379B"/>
    <w:rsid w:val="00303DE4"/>
    <w:rsid w:val="0030491B"/>
    <w:rsid w:val="00305467"/>
    <w:rsid w:val="00306C6F"/>
    <w:rsid w:val="00306DEC"/>
    <w:rsid w:val="00307262"/>
    <w:rsid w:val="00310014"/>
    <w:rsid w:val="00311122"/>
    <w:rsid w:val="00311BC7"/>
    <w:rsid w:val="00312378"/>
    <w:rsid w:val="0031286B"/>
    <w:rsid w:val="00312EE1"/>
    <w:rsid w:val="003132D5"/>
    <w:rsid w:val="00313768"/>
    <w:rsid w:val="00313A8C"/>
    <w:rsid w:val="00313C84"/>
    <w:rsid w:val="00313F79"/>
    <w:rsid w:val="0031457F"/>
    <w:rsid w:val="00314866"/>
    <w:rsid w:val="00314C49"/>
    <w:rsid w:val="00315839"/>
    <w:rsid w:val="00315ED7"/>
    <w:rsid w:val="00315FA2"/>
    <w:rsid w:val="0031688C"/>
    <w:rsid w:val="00316F16"/>
    <w:rsid w:val="00317680"/>
    <w:rsid w:val="00320B64"/>
    <w:rsid w:val="003223E4"/>
    <w:rsid w:val="003228D4"/>
    <w:rsid w:val="00323834"/>
    <w:rsid w:val="00323BAE"/>
    <w:rsid w:val="00323CAF"/>
    <w:rsid w:val="00323E84"/>
    <w:rsid w:val="00324A11"/>
    <w:rsid w:val="00326D39"/>
    <w:rsid w:val="00331008"/>
    <w:rsid w:val="0033155E"/>
    <w:rsid w:val="003315D8"/>
    <w:rsid w:val="00331775"/>
    <w:rsid w:val="0033239E"/>
    <w:rsid w:val="00333124"/>
    <w:rsid w:val="00333187"/>
    <w:rsid w:val="0033327B"/>
    <w:rsid w:val="003333F9"/>
    <w:rsid w:val="00334416"/>
    <w:rsid w:val="00335086"/>
    <w:rsid w:val="00336149"/>
    <w:rsid w:val="00337A21"/>
    <w:rsid w:val="00340C9E"/>
    <w:rsid w:val="00342D26"/>
    <w:rsid w:val="00342FF3"/>
    <w:rsid w:val="00343840"/>
    <w:rsid w:val="00343A87"/>
    <w:rsid w:val="0034426A"/>
    <w:rsid w:val="003446ED"/>
    <w:rsid w:val="00346578"/>
    <w:rsid w:val="00346F91"/>
    <w:rsid w:val="00347D37"/>
    <w:rsid w:val="00350155"/>
    <w:rsid w:val="0035094B"/>
    <w:rsid w:val="00350AE6"/>
    <w:rsid w:val="00351394"/>
    <w:rsid w:val="003534C8"/>
    <w:rsid w:val="0035365A"/>
    <w:rsid w:val="00353B79"/>
    <w:rsid w:val="00353FFA"/>
    <w:rsid w:val="0035414E"/>
    <w:rsid w:val="0035497E"/>
    <w:rsid w:val="003549A4"/>
    <w:rsid w:val="00355DFF"/>
    <w:rsid w:val="00355EE5"/>
    <w:rsid w:val="00357546"/>
    <w:rsid w:val="0035766A"/>
    <w:rsid w:val="00360039"/>
    <w:rsid w:val="003607A2"/>
    <w:rsid w:val="003614FC"/>
    <w:rsid w:val="00361BFF"/>
    <w:rsid w:val="003627AB"/>
    <w:rsid w:val="00362B2E"/>
    <w:rsid w:val="0036365C"/>
    <w:rsid w:val="003652D4"/>
    <w:rsid w:val="00365586"/>
    <w:rsid w:val="00365B46"/>
    <w:rsid w:val="00366FF0"/>
    <w:rsid w:val="0036702B"/>
    <w:rsid w:val="003708D5"/>
    <w:rsid w:val="00370912"/>
    <w:rsid w:val="0037091F"/>
    <w:rsid w:val="00370924"/>
    <w:rsid w:val="00372506"/>
    <w:rsid w:val="00372BA3"/>
    <w:rsid w:val="0037382B"/>
    <w:rsid w:val="00374005"/>
    <w:rsid w:val="0037502F"/>
    <w:rsid w:val="00375143"/>
    <w:rsid w:val="00375833"/>
    <w:rsid w:val="00377571"/>
    <w:rsid w:val="003778EC"/>
    <w:rsid w:val="00377C3F"/>
    <w:rsid w:val="0038074F"/>
    <w:rsid w:val="0038187E"/>
    <w:rsid w:val="00381C1B"/>
    <w:rsid w:val="0038347E"/>
    <w:rsid w:val="00383725"/>
    <w:rsid w:val="00383BD2"/>
    <w:rsid w:val="00383FE8"/>
    <w:rsid w:val="003869C8"/>
    <w:rsid w:val="0038769E"/>
    <w:rsid w:val="003908C5"/>
    <w:rsid w:val="00391F40"/>
    <w:rsid w:val="003924D7"/>
    <w:rsid w:val="00393875"/>
    <w:rsid w:val="00394654"/>
    <w:rsid w:val="00394B2A"/>
    <w:rsid w:val="00395374"/>
    <w:rsid w:val="0039612E"/>
    <w:rsid w:val="00396406"/>
    <w:rsid w:val="00396C49"/>
    <w:rsid w:val="003A04CE"/>
    <w:rsid w:val="003A0951"/>
    <w:rsid w:val="003A18AA"/>
    <w:rsid w:val="003A1A4D"/>
    <w:rsid w:val="003A32AC"/>
    <w:rsid w:val="003A6499"/>
    <w:rsid w:val="003A6551"/>
    <w:rsid w:val="003A6B29"/>
    <w:rsid w:val="003A7485"/>
    <w:rsid w:val="003A79F4"/>
    <w:rsid w:val="003B0151"/>
    <w:rsid w:val="003B1155"/>
    <w:rsid w:val="003B14BA"/>
    <w:rsid w:val="003B1CEB"/>
    <w:rsid w:val="003B3297"/>
    <w:rsid w:val="003B3C92"/>
    <w:rsid w:val="003B46B2"/>
    <w:rsid w:val="003B47A2"/>
    <w:rsid w:val="003B5572"/>
    <w:rsid w:val="003B56E8"/>
    <w:rsid w:val="003B61B1"/>
    <w:rsid w:val="003B656E"/>
    <w:rsid w:val="003B6744"/>
    <w:rsid w:val="003B7C0B"/>
    <w:rsid w:val="003C0EEC"/>
    <w:rsid w:val="003C1F53"/>
    <w:rsid w:val="003C2370"/>
    <w:rsid w:val="003C25BB"/>
    <w:rsid w:val="003C2958"/>
    <w:rsid w:val="003C5894"/>
    <w:rsid w:val="003C59AF"/>
    <w:rsid w:val="003C60A1"/>
    <w:rsid w:val="003C6CF0"/>
    <w:rsid w:val="003C78A7"/>
    <w:rsid w:val="003D10DA"/>
    <w:rsid w:val="003D15E6"/>
    <w:rsid w:val="003D2703"/>
    <w:rsid w:val="003D30C6"/>
    <w:rsid w:val="003D32A2"/>
    <w:rsid w:val="003D366D"/>
    <w:rsid w:val="003D37E9"/>
    <w:rsid w:val="003D4B0B"/>
    <w:rsid w:val="003D5058"/>
    <w:rsid w:val="003D6085"/>
    <w:rsid w:val="003D64A7"/>
    <w:rsid w:val="003D70A0"/>
    <w:rsid w:val="003D7CD4"/>
    <w:rsid w:val="003E28BF"/>
    <w:rsid w:val="003E2ED4"/>
    <w:rsid w:val="003E2F9F"/>
    <w:rsid w:val="003E3D43"/>
    <w:rsid w:val="003E521A"/>
    <w:rsid w:val="003E69C7"/>
    <w:rsid w:val="003E6E0F"/>
    <w:rsid w:val="003E76C0"/>
    <w:rsid w:val="003F0098"/>
    <w:rsid w:val="003F023D"/>
    <w:rsid w:val="003F24B7"/>
    <w:rsid w:val="003F2865"/>
    <w:rsid w:val="003F2957"/>
    <w:rsid w:val="003F3884"/>
    <w:rsid w:val="003F4B26"/>
    <w:rsid w:val="003F4BB3"/>
    <w:rsid w:val="003F4EEB"/>
    <w:rsid w:val="003F4F91"/>
    <w:rsid w:val="003F7DAC"/>
    <w:rsid w:val="00400766"/>
    <w:rsid w:val="00402092"/>
    <w:rsid w:val="0040209A"/>
    <w:rsid w:val="00402288"/>
    <w:rsid w:val="00402A01"/>
    <w:rsid w:val="00403CBD"/>
    <w:rsid w:val="0040450F"/>
    <w:rsid w:val="00404628"/>
    <w:rsid w:val="00404E65"/>
    <w:rsid w:val="00406FBD"/>
    <w:rsid w:val="00407595"/>
    <w:rsid w:val="00407680"/>
    <w:rsid w:val="00407ADD"/>
    <w:rsid w:val="00410BE0"/>
    <w:rsid w:val="00410C0A"/>
    <w:rsid w:val="00410CB1"/>
    <w:rsid w:val="00412034"/>
    <w:rsid w:val="00412901"/>
    <w:rsid w:val="0041341A"/>
    <w:rsid w:val="0041413B"/>
    <w:rsid w:val="004142FE"/>
    <w:rsid w:val="00414407"/>
    <w:rsid w:val="00414643"/>
    <w:rsid w:val="004147D8"/>
    <w:rsid w:val="004162FE"/>
    <w:rsid w:val="00416439"/>
    <w:rsid w:val="00417C8E"/>
    <w:rsid w:val="0042000F"/>
    <w:rsid w:val="00420BAF"/>
    <w:rsid w:val="00420FF4"/>
    <w:rsid w:val="00421476"/>
    <w:rsid w:val="004226C8"/>
    <w:rsid w:val="004233D1"/>
    <w:rsid w:val="00423EBE"/>
    <w:rsid w:val="004246E2"/>
    <w:rsid w:val="00427517"/>
    <w:rsid w:val="004316EC"/>
    <w:rsid w:val="00432B84"/>
    <w:rsid w:val="00434FA3"/>
    <w:rsid w:val="0043673E"/>
    <w:rsid w:val="00437159"/>
    <w:rsid w:val="00437A0A"/>
    <w:rsid w:val="00437BA0"/>
    <w:rsid w:val="00437D31"/>
    <w:rsid w:val="00440104"/>
    <w:rsid w:val="00440AA2"/>
    <w:rsid w:val="004433CB"/>
    <w:rsid w:val="0044389D"/>
    <w:rsid w:val="00444917"/>
    <w:rsid w:val="004464F9"/>
    <w:rsid w:val="00447501"/>
    <w:rsid w:val="00450034"/>
    <w:rsid w:val="0045010C"/>
    <w:rsid w:val="004503AB"/>
    <w:rsid w:val="00450A05"/>
    <w:rsid w:val="004523BF"/>
    <w:rsid w:val="0045437C"/>
    <w:rsid w:val="00454400"/>
    <w:rsid w:val="00454F46"/>
    <w:rsid w:val="0045529A"/>
    <w:rsid w:val="00455C4D"/>
    <w:rsid w:val="00456C63"/>
    <w:rsid w:val="004573D2"/>
    <w:rsid w:val="0045745F"/>
    <w:rsid w:val="00460EEB"/>
    <w:rsid w:val="0046103B"/>
    <w:rsid w:val="00461FFB"/>
    <w:rsid w:val="0046262B"/>
    <w:rsid w:val="00462E5E"/>
    <w:rsid w:val="0046380D"/>
    <w:rsid w:val="0046537A"/>
    <w:rsid w:val="00465D5F"/>
    <w:rsid w:val="00465F02"/>
    <w:rsid w:val="00466CD9"/>
    <w:rsid w:val="004678F1"/>
    <w:rsid w:val="00467921"/>
    <w:rsid w:val="004703F6"/>
    <w:rsid w:val="00470833"/>
    <w:rsid w:val="00470894"/>
    <w:rsid w:val="00470FEF"/>
    <w:rsid w:val="00471222"/>
    <w:rsid w:val="00471310"/>
    <w:rsid w:val="00471E85"/>
    <w:rsid w:val="004735B5"/>
    <w:rsid w:val="004748DD"/>
    <w:rsid w:val="00474CA7"/>
    <w:rsid w:val="00474EBF"/>
    <w:rsid w:val="004762E2"/>
    <w:rsid w:val="00476820"/>
    <w:rsid w:val="00480170"/>
    <w:rsid w:val="00482974"/>
    <w:rsid w:val="00484634"/>
    <w:rsid w:val="0048499D"/>
    <w:rsid w:val="00484CBF"/>
    <w:rsid w:val="00486517"/>
    <w:rsid w:val="0048659C"/>
    <w:rsid w:val="00486E81"/>
    <w:rsid w:val="00487481"/>
    <w:rsid w:val="00487986"/>
    <w:rsid w:val="0049179A"/>
    <w:rsid w:val="00492C60"/>
    <w:rsid w:val="00493205"/>
    <w:rsid w:val="004933A1"/>
    <w:rsid w:val="00493784"/>
    <w:rsid w:val="00494E93"/>
    <w:rsid w:val="0049576B"/>
    <w:rsid w:val="00495D69"/>
    <w:rsid w:val="00496C7E"/>
    <w:rsid w:val="00496DAD"/>
    <w:rsid w:val="004A0813"/>
    <w:rsid w:val="004A100B"/>
    <w:rsid w:val="004A2336"/>
    <w:rsid w:val="004A23CA"/>
    <w:rsid w:val="004A3657"/>
    <w:rsid w:val="004A40C4"/>
    <w:rsid w:val="004A491D"/>
    <w:rsid w:val="004A57BE"/>
    <w:rsid w:val="004A5BBC"/>
    <w:rsid w:val="004A69BE"/>
    <w:rsid w:val="004A6F19"/>
    <w:rsid w:val="004A7014"/>
    <w:rsid w:val="004A7E6E"/>
    <w:rsid w:val="004B039C"/>
    <w:rsid w:val="004B1C4F"/>
    <w:rsid w:val="004B2567"/>
    <w:rsid w:val="004B2E73"/>
    <w:rsid w:val="004B3F46"/>
    <w:rsid w:val="004B4E68"/>
    <w:rsid w:val="004B5559"/>
    <w:rsid w:val="004B667C"/>
    <w:rsid w:val="004B702D"/>
    <w:rsid w:val="004C0AC8"/>
    <w:rsid w:val="004C28B0"/>
    <w:rsid w:val="004C46EC"/>
    <w:rsid w:val="004C4A9D"/>
    <w:rsid w:val="004D21BD"/>
    <w:rsid w:val="004D39CF"/>
    <w:rsid w:val="004D3B4C"/>
    <w:rsid w:val="004D3D1D"/>
    <w:rsid w:val="004D3D46"/>
    <w:rsid w:val="004D4DE8"/>
    <w:rsid w:val="004D5415"/>
    <w:rsid w:val="004D5A1A"/>
    <w:rsid w:val="004D611F"/>
    <w:rsid w:val="004D6F13"/>
    <w:rsid w:val="004D7EB5"/>
    <w:rsid w:val="004E0B91"/>
    <w:rsid w:val="004E1198"/>
    <w:rsid w:val="004E1789"/>
    <w:rsid w:val="004E5058"/>
    <w:rsid w:val="004E6ACF"/>
    <w:rsid w:val="004E6F95"/>
    <w:rsid w:val="004E7168"/>
    <w:rsid w:val="004E7702"/>
    <w:rsid w:val="004F0206"/>
    <w:rsid w:val="004F33E5"/>
    <w:rsid w:val="004F352C"/>
    <w:rsid w:val="004F369A"/>
    <w:rsid w:val="004F395B"/>
    <w:rsid w:val="004F416A"/>
    <w:rsid w:val="004F46A3"/>
    <w:rsid w:val="004F46BC"/>
    <w:rsid w:val="004F47DB"/>
    <w:rsid w:val="004F53D6"/>
    <w:rsid w:val="004F54A2"/>
    <w:rsid w:val="004F594C"/>
    <w:rsid w:val="004F6524"/>
    <w:rsid w:val="004F6BD5"/>
    <w:rsid w:val="0050307D"/>
    <w:rsid w:val="0050364C"/>
    <w:rsid w:val="00505813"/>
    <w:rsid w:val="00505A25"/>
    <w:rsid w:val="00506042"/>
    <w:rsid w:val="00506A58"/>
    <w:rsid w:val="0050723A"/>
    <w:rsid w:val="00507DB7"/>
    <w:rsid w:val="00510593"/>
    <w:rsid w:val="0051134D"/>
    <w:rsid w:val="005130F8"/>
    <w:rsid w:val="00513685"/>
    <w:rsid w:val="00513836"/>
    <w:rsid w:val="00514B4F"/>
    <w:rsid w:val="00514BE5"/>
    <w:rsid w:val="00515132"/>
    <w:rsid w:val="00515D16"/>
    <w:rsid w:val="00515F18"/>
    <w:rsid w:val="005168C9"/>
    <w:rsid w:val="00517EFD"/>
    <w:rsid w:val="0052339C"/>
    <w:rsid w:val="00524344"/>
    <w:rsid w:val="00524835"/>
    <w:rsid w:val="00525768"/>
    <w:rsid w:val="00525EE3"/>
    <w:rsid w:val="00526108"/>
    <w:rsid w:val="00526DFF"/>
    <w:rsid w:val="005275F8"/>
    <w:rsid w:val="00527ABF"/>
    <w:rsid w:val="0053039C"/>
    <w:rsid w:val="00531668"/>
    <w:rsid w:val="005318F9"/>
    <w:rsid w:val="00531A85"/>
    <w:rsid w:val="0053205A"/>
    <w:rsid w:val="00532789"/>
    <w:rsid w:val="00532F7B"/>
    <w:rsid w:val="005331A6"/>
    <w:rsid w:val="00533233"/>
    <w:rsid w:val="00533E17"/>
    <w:rsid w:val="005340F0"/>
    <w:rsid w:val="00535354"/>
    <w:rsid w:val="0053696E"/>
    <w:rsid w:val="00537930"/>
    <w:rsid w:val="005404D4"/>
    <w:rsid w:val="00541212"/>
    <w:rsid w:val="005413AC"/>
    <w:rsid w:val="0054301D"/>
    <w:rsid w:val="005436B0"/>
    <w:rsid w:val="00545541"/>
    <w:rsid w:val="00545961"/>
    <w:rsid w:val="00546E0D"/>
    <w:rsid w:val="005477E4"/>
    <w:rsid w:val="0055171D"/>
    <w:rsid w:val="00551CD2"/>
    <w:rsid w:val="00552BAC"/>
    <w:rsid w:val="0055562A"/>
    <w:rsid w:val="00556D78"/>
    <w:rsid w:val="005571CA"/>
    <w:rsid w:val="00557463"/>
    <w:rsid w:val="00557EBD"/>
    <w:rsid w:val="00557F79"/>
    <w:rsid w:val="005614F6"/>
    <w:rsid w:val="0056212E"/>
    <w:rsid w:val="00562789"/>
    <w:rsid w:val="00562B4B"/>
    <w:rsid w:val="005631C1"/>
    <w:rsid w:val="00564647"/>
    <w:rsid w:val="00564D3C"/>
    <w:rsid w:val="005665AC"/>
    <w:rsid w:val="00566DB2"/>
    <w:rsid w:val="0056704D"/>
    <w:rsid w:val="005717EB"/>
    <w:rsid w:val="00572364"/>
    <w:rsid w:val="00572551"/>
    <w:rsid w:val="00572B3A"/>
    <w:rsid w:val="00572E77"/>
    <w:rsid w:val="00572F9F"/>
    <w:rsid w:val="005738AB"/>
    <w:rsid w:val="00573D53"/>
    <w:rsid w:val="00574FA6"/>
    <w:rsid w:val="005755CB"/>
    <w:rsid w:val="00581481"/>
    <w:rsid w:val="005815BE"/>
    <w:rsid w:val="00587265"/>
    <w:rsid w:val="00587354"/>
    <w:rsid w:val="00587376"/>
    <w:rsid w:val="00587AD7"/>
    <w:rsid w:val="00591392"/>
    <w:rsid w:val="005916C5"/>
    <w:rsid w:val="005931EF"/>
    <w:rsid w:val="0059336F"/>
    <w:rsid w:val="00593D32"/>
    <w:rsid w:val="00593DEB"/>
    <w:rsid w:val="00594405"/>
    <w:rsid w:val="005948F5"/>
    <w:rsid w:val="0059524A"/>
    <w:rsid w:val="0059550E"/>
    <w:rsid w:val="005955F8"/>
    <w:rsid w:val="00595D39"/>
    <w:rsid w:val="00596564"/>
    <w:rsid w:val="0059677E"/>
    <w:rsid w:val="0059732D"/>
    <w:rsid w:val="005976B0"/>
    <w:rsid w:val="005A1F76"/>
    <w:rsid w:val="005A28CE"/>
    <w:rsid w:val="005A47BF"/>
    <w:rsid w:val="005A5268"/>
    <w:rsid w:val="005A5E32"/>
    <w:rsid w:val="005A64BB"/>
    <w:rsid w:val="005A6725"/>
    <w:rsid w:val="005A7579"/>
    <w:rsid w:val="005B0E00"/>
    <w:rsid w:val="005B1129"/>
    <w:rsid w:val="005B1AFC"/>
    <w:rsid w:val="005B2103"/>
    <w:rsid w:val="005B2299"/>
    <w:rsid w:val="005B2439"/>
    <w:rsid w:val="005B25A4"/>
    <w:rsid w:val="005B3A13"/>
    <w:rsid w:val="005B41B5"/>
    <w:rsid w:val="005B423B"/>
    <w:rsid w:val="005B4294"/>
    <w:rsid w:val="005B4719"/>
    <w:rsid w:val="005B68A5"/>
    <w:rsid w:val="005B70A0"/>
    <w:rsid w:val="005B7CA2"/>
    <w:rsid w:val="005C0492"/>
    <w:rsid w:val="005C0D2E"/>
    <w:rsid w:val="005C0FD4"/>
    <w:rsid w:val="005C1654"/>
    <w:rsid w:val="005C18D4"/>
    <w:rsid w:val="005C1A50"/>
    <w:rsid w:val="005C1C21"/>
    <w:rsid w:val="005C1F6F"/>
    <w:rsid w:val="005C24D4"/>
    <w:rsid w:val="005C2833"/>
    <w:rsid w:val="005C4170"/>
    <w:rsid w:val="005C4F4A"/>
    <w:rsid w:val="005C5298"/>
    <w:rsid w:val="005C55BA"/>
    <w:rsid w:val="005C7535"/>
    <w:rsid w:val="005C7572"/>
    <w:rsid w:val="005C79BC"/>
    <w:rsid w:val="005C7F42"/>
    <w:rsid w:val="005D0845"/>
    <w:rsid w:val="005D0928"/>
    <w:rsid w:val="005D13DC"/>
    <w:rsid w:val="005D1C44"/>
    <w:rsid w:val="005D2B37"/>
    <w:rsid w:val="005D33A3"/>
    <w:rsid w:val="005D3843"/>
    <w:rsid w:val="005D491B"/>
    <w:rsid w:val="005D5ECF"/>
    <w:rsid w:val="005E0183"/>
    <w:rsid w:val="005E17E8"/>
    <w:rsid w:val="005E34FF"/>
    <w:rsid w:val="005E4BDD"/>
    <w:rsid w:val="005E535C"/>
    <w:rsid w:val="005E5C9B"/>
    <w:rsid w:val="005F27D5"/>
    <w:rsid w:val="005F3835"/>
    <w:rsid w:val="005F3DCC"/>
    <w:rsid w:val="005F5EA1"/>
    <w:rsid w:val="00600D13"/>
    <w:rsid w:val="0060128C"/>
    <w:rsid w:val="00601C32"/>
    <w:rsid w:val="00602023"/>
    <w:rsid w:val="00602126"/>
    <w:rsid w:val="006024C3"/>
    <w:rsid w:val="006026D2"/>
    <w:rsid w:val="00604810"/>
    <w:rsid w:val="00605944"/>
    <w:rsid w:val="006077C1"/>
    <w:rsid w:val="006079B8"/>
    <w:rsid w:val="00607BCA"/>
    <w:rsid w:val="006103A2"/>
    <w:rsid w:val="0061047B"/>
    <w:rsid w:val="0061105D"/>
    <w:rsid w:val="006125F2"/>
    <w:rsid w:val="006125F6"/>
    <w:rsid w:val="006126FA"/>
    <w:rsid w:val="00612817"/>
    <w:rsid w:val="00613786"/>
    <w:rsid w:val="00613968"/>
    <w:rsid w:val="00613FD2"/>
    <w:rsid w:val="0061486F"/>
    <w:rsid w:val="00614F40"/>
    <w:rsid w:val="00615768"/>
    <w:rsid w:val="006157E1"/>
    <w:rsid w:val="00616C3A"/>
    <w:rsid w:val="00617451"/>
    <w:rsid w:val="0061745B"/>
    <w:rsid w:val="006176DC"/>
    <w:rsid w:val="006215C1"/>
    <w:rsid w:val="00621B26"/>
    <w:rsid w:val="00621E21"/>
    <w:rsid w:val="00625A93"/>
    <w:rsid w:val="006313E1"/>
    <w:rsid w:val="006327EC"/>
    <w:rsid w:val="0063310F"/>
    <w:rsid w:val="0063417B"/>
    <w:rsid w:val="006342A0"/>
    <w:rsid w:val="0063448E"/>
    <w:rsid w:val="00634529"/>
    <w:rsid w:val="0063454F"/>
    <w:rsid w:val="0063577B"/>
    <w:rsid w:val="00635A2C"/>
    <w:rsid w:val="00635ADC"/>
    <w:rsid w:val="00640191"/>
    <w:rsid w:val="00640F99"/>
    <w:rsid w:val="006416CC"/>
    <w:rsid w:val="00641C2E"/>
    <w:rsid w:val="006427E9"/>
    <w:rsid w:val="00642A1B"/>
    <w:rsid w:val="006434C7"/>
    <w:rsid w:val="00643AB2"/>
    <w:rsid w:val="00643F01"/>
    <w:rsid w:val="00644734"/>
    <w:rsid w:val="00644B2A"/>
    <w:rsid w:val="00645C39"/>
    <w:rsid w:val="00645C7B"/>
    <w:rsid w:val="00646013"/>
    <w:rsid w:val="00647200"/>
    <w:rsid w:val="00647B30"/>
    <w:rsid w:val="00647C80"/>
    <w:rsid w:val="00650A9B"/>
    <w:rsid w:val="00650FB2"/>
    <w:rsid w:val="00651FF6"/>
    <w:rsid w:val="00653157"/>
    <w:rsid w:val="00655B0C"/>
    <w:rsid w:val="00655F4D"/>
    <w:rsid w:val="006563FF"/>
    <w:rsid w:val="0065674E"/>
    <w:rsid w:val="00657B5B"/>
    <w:rsid w:val="006601D5"/>
    <w:rsid w:val="00661862"/>
    <w:rsid w:val="00661AF4"/>
    <w:rsid w:val="00661BBB"/>
    <w:rsid w:val="00661D37"/>
    <w:rsid w:val="0066273D"/>
    <w:rsid w:val="00664581"/>
    <w:rsid w:val="0066465B"/>
    <w:rsid w:val="00665727"/>
    <w:rsid w:val="00666955"/>
    <w:rsid w:val="00667020"/>
    <w:rsid w:val="0067046D"/>
    <w:rsid w:val="00670C54"/>
    <w:rsid w:val="00672E69"/>
    <w:rsid w:val="0067388C"/>
    <w:rsid w:val="006747BF"/>
    <w:rsid w:val="00674885"/>
    <w:rsid w:val="00674ACF"/>
    <w:rsid w:val="00674D05"/>
    <w:rsid w:val="00675033"/>
    <w:rsid w:val="0067540F"/>
    <w:rsid w:val="00675B7F"/>
    <w:rsid w:val="00680E1F"/>
    <w:rsid w:val="00684342"/>
    <w:rsid w:val="00684D0F"/>
    <w:rsid w:val="00685DAA"/>
    <w:rsid w:val="00685FE9"/>
    <w:rsid w:val="00686E6F"/>
    <w:rsid w:val="006877AB"/>
    <w:rsid w:val="00690067"/>
    <w:rsid w:val="006905EA"/>
    <w:rsid w:val="006906CC"/>
    <w:rsid w:val="00690795"/>
    <w:rsid w:val="00690A78"/>
    <w:rsid w:val="0069295C"/>
    <w:rsid w:val="0069359F"/>
    <w:rsid w:val="00695A94"/>
    <w:rsid w:val="00696798"/>
    <w:rsid w:val="006A0E98"/>
    <w:rsid w:val="006A158F"/>
    <w:rsid w:val="006A37D9"/>
    <w:rsid w:val="006A3C93"/>
    <w:rsid w:val="006A4A81"/>
    <w:rsid w:val="006A4F34"/>
    <w:rsid w:val="006A5A53"/>
    <w:rsid w:val="006A5E53"/>
    <w:rsid w:val="006A6B69"/>
    <w:rsid w:val="006A7214"/>
    <w:rsid w:val="006A7C50"/>
    <w:rsid w:val="006B0D06"/>
    <w:rsid w:val="006B3295"/>
    <w:rsid w:val="006B3373"/>
    <w:rsid w:val="006B39D2"/>
    <w:rsid w:val="006B446D"/>
    <w:rsid w:val="006B4856"/>
    <w:rsid w:val="006B4B82"/>
    <w:rsid w:val="006B4F27"/>
    <w:rsid w:val="006B6D04"/>
    <w:rsid w:val="006B6DE2"/>
    <w:rsid w:val="006B76A6"/>
    <w:rsid w:val="006B787C"/>
    <w:rsid w:val="006B79A1"/>
    <w:rsid w:val="006C0607"/>
    <w:rsid w:val="006C18B2"/>
    <w:rsid w:val="006C26D1"/>
    <w:rsid w:val="006C385F"/>
    <w:rsid w:val="006C3B2E"/>
    <w:rsid w:val="006C3E27"/>
    <w:rsid w:val="006C4018"/>
    <w:rsid w:val="006C425C"/>
    <w:rsid w:val="006C4B1C"/>
    <w:rsid w:val="006C527C"/>
    <w:rsid w:val="006C5A1E"/>
    <w:rsid w:val="006C5A5A"/>
    <w:rsid w:val="006C5A8C"/>
    <w:rsid w:val="006C5D5E"/>
    <w:rsid w:val="006C60B0"/>
    <w:rsid w:val="006C6488"/>
    <w:rsid w:val="006C6F20"/>
    <w:rsid w:val="006C782E"/>
    <w:rsid w:val="006D0E28"/>
    <w:rsid w:val="006D1165"/>
    <w:rsid w:val="006D1232"/>
    <w:rsid w:val="006D229B"/>
    <w:rsid w:val="006D27FD"/>
    <w:rsid w:val="006D397E"/>
    <w:rsid w:val="006D42DF"/>
    <w:rsid w:val="006D4890"/>
    <w:rsid w:val="006D4E55"/>
    <w:rsid w:val="006D6506"/>
    <w:rsid w:val="006D664D"/>
    <w:rsid w:val="006D74C1"/>
    <w:rsid w:val="006D7730"/>
    <w:rsid w:val="006D7BBD"/>
    <w:rsid w:val="006E0929"/>
    <w:rsid w:val="006E213F"/>
    <w:rsid w:val="006E21D2"/>
    <w:rsid w:val="006E27BD"/>
    <w:rsid w:val="006E2D11"/>
    <w:rsid w:val="006E449F"/>
    <w:rsid w:val="006E44E2"/>
    <w:rsid w:val="006E478E"/>
    <w:rsid w:val="006E48D2"/>
    <w:rsid w:val="006E4953"/>
    <w:rsid w:val="006E591A"/>
    <w:rsid w:val="006E594B"/>
    <w:rsid w:val="006E5A1C"/>
    <w:rsid w:val="006E6372"/>
    <w:rsid w:val="006E7AAD"/>
    <w:rsid w:val="006E7B00"/>
    <w:rsid w:val="006E7C6D"/>
    <w:rsid w:val="006E7C8B"/>
    <w:rsid w:val="006E7CE2"/>
    <w:rsid w:val="006F08E2"/>
    <w:rsid w:val="006F0D17"/>
    <w:rsid w:val="006F0D6A"/>
    <w:rsid w:val="006F1118"/>
    <w:rsid w:val="006F1BF6"/>
    <w:rsid w:val="006F1DAD"/>
    <w:rsid w:val="006F1F91"/>
    <w:rsid w:val="006F27F3"/>
    <w:rsid w:val="006F2DF0"/>
    <w:rsid w:val="006F2F61"/>
    <w:rsid w:val="006F3070"/>
    <w:rsid w:val="006F3E5F"/>
    <w:rsid w:val="006F7327"/>
    <w:rsid w:val="00700336"/>
    <w:rsid w:val="00701019"/>
    <w:rsid w:val="00701DC2"/>
    <w:rsid w:val="00703B36"/>
    <w:rsid w:val="00704440"/>
    <w:rsid w:val="0070453E"/>
    <w:rsid w:val="00704F1F"/>
    <w:rsid w:val="00705BA3"/>
    <w:rsid w:val="00705D81"/>
    <w:rsid w:val="00707341"/>
    <w:rsid w:val="00707D50"/>
    <w:rsid w:val="00707F0B"/>
    <w:rsid w:val="00711F27"/>
    <w:rsid w:val="00712065"/>
    <w:rsid w:val="0071217B"/>
    <w:rsid w:val="00712531"/>
    <w:rsid w:val="0071346F"/>
    <w:rsid w:val="0071404D"/>
    <w:rsid w:val="00714526"/>
    <w:rsid w:val="0071547D"/>
    <w:rsid w:val="007158C3"/>
    <w:rsid w:val="007163A3"/>
    <w:rsid w:val="00716708"/>
    <w:rsid w:val="00716AF4"/>
    <w:rsid w:val="00716B67"/>
    <w:rsid w:val="00716EB1"/>
    <w:rsid w:val="00717617"/>
    <w:rsid w:val="00717B02"/>
    <w:rsid w:val="00720644"/>
    <w:rsid w:val="00722826"/>
    <w:rsid w:val="00722B74"/>
    <w:rsid w:val="00722F8F"/>
    <w:rsid w:val="00723063"/>
    <w:rsid w:val="00723E7E"/>
    <w:rsid w:val="007244E3"/>
    <w:rsid w:val="0072575D"/>
    <w:rsid w:val="00727E24"/>
    <w:rsid w:val="007308EC"/>
    <w:rsid w:val="00732171"/>
    <w:rsid w:val="007323BD"/>
    <w:rsid w:val="007335D7"/>
    <w:rsid w:val="00733911"/>
    <w:rsid w:val="00734C01"/>
    <w:rsid w:val="00735368"/>
    <w:rsid w:val="00735E20"/>
    <w:rsid w:val="007361DA"/>
    <w:rsid w:val="0073623E"/>
    <w:rsid w:val="0073788C"/>
    <w:rsid w:val="00737B58"/>
    <w:rsid w:val="00740394"/>
    <w:rsid w:val="007430E3"/>
    <w:rsid w:val="007435E9"/>
    <w:rsid w:val="007442B7"/>
    <w:rsid w:val="007444FC"/>
    <w:rsid w:val="00745BBF"/>
    <w:rsid w:val="00746247"/>
    <w:rsid w:val="00746A54"/>
    <w:rsid w:val="00747793"/>
    <w:rsid w:val="007519FA"/>
    <w:rsid w:val="00751F8F"/>
    <w:rsid w:val="0075211D"/>
    <w:rsid w:val="007530F2"/>
    <w:rsid w:val="00753300"/>
    <w:rsid w:val="007534F3"/>
    <w:rsid w:val="00753CA1"/>
    <w:rsid w:val="007551C8"/>
    <w:rsid w:val="007575E2"/>
    <w:rsid w:val="007604CD"/>
    <w:rsid w:val="00760E43"/>
    <w:rsid w:val="00761988"/>
    <w:rsid w:val="007619CF"/>
    <w:rsid w:val="0076251F"/>
    <w:rsid w:val="00762F55"/>
    <w:rsid w:val="00762FFE"/>
    <w:rsid w:val="007630C4"/>
    <w:rsid w:val="00763BFC"/>
    <w:rsid w:val="007643D4"/>
    <w:rsid w:val="007643E3"/>
    <w:rsid w:val="0076453C"/>
    <w:rsid w:val="00766A5D"/>
    <w:rsid w:val="00767139"/>
    <w:rsid w:val="007700F1"/>
    <w:rsid w:val="0077055C"/>
    <w:rsid w:val="00770752"/>
    <w:rsid w:val="00770FB4"/>
    <w:rsid w:val="007710C7"/>
    <w:rsid w:val="00771AAB"/>
    <w:rsid w:val="00771E8E"/>
    <w:rsid w:val="00771F57"/>
    <w:rsid w:val="007729E5"/>
    <w:rsid w:val="0077335C"/>
    <w:rsid w:val="007735E8"/>
    <w:rsid w:val="007743F4"/>
    <w:rsid w:val="007757FE"/>
    <w:rsid w:val="00775D90"/>
    <w:rsid w:val="00775E1B"/>
    <w:rsid w:val="00776C30"/>
    <w:rsid w:val="00780489"/>
    <w:rsid w:val="00780910"/>
    <w:rsid w:val="00780965"/>
    <w:rsid w:val="007832D7"/>
    <w:rsid w:val="00783790"/>
    <w:rsid w:val="00785591"/>
    <w:rsid w:val="00785BBE"/>
    <w:rsid w:val="00786510"/>
    <w:rsid w:val="00786B91"/>
    <w:rsid w:val="007875BF"/>
    <w:rsid w:val="00787816"/>
    <w:rsid w:val="00790764"/>
    <w:rsid w:val="00790BD7"/>
    <w:rsid w:val="00790FED"/>
    <w:rsid w:val="00791BF3"/>
    <w:rsid w:val="00791CF2"/>
    <w:rsid w:val="00792DC6"/>
    <w:rsid w:val="00793FD3"/>
    <w:rsid w:val="007947B0"/>
    <w:rsid w:val="0079486E"/>
    <w:rsid w:val="007949FA"/>
    <w:rsid w:val="00795A97"/>
    <w:rsid w:val="00795E09"/>
    <w:rsid w:val="00797527"/>
    <w:rsid w:val="00797742"/>
    <w:rsid w:val="00797BCA"/>
    <w:rsid w:val="007A0287"/>
    <w:rsid w:val="007A3229"/>
    <w:rsid w:val="007A38A0"/>
    <w:rsid w:val="007A3AA7"/>
    <w:rsid w:val="007A3ADB"/>
    <w:rsid w:val="007A3AF7"/>
    <w:rsid w:val="007A498A"/>
    <w:rsid w:val="007A5D2B"/>
    <w:rsid w:val="007A5E31"/>
    <w:rsid w:val="007A691F"/>
    <w:rsid w:val="007A6BD6"/>
    <w:rsid w:val="007A785D"/>
    <w:rsid w:val="007B0119"/>
    <w:rsid w:val="007B1091"/>
    <w:rsid w:val="007B10FF"/>
    <w:rsid w:val="007B1FE7"/>
    <w:rsid w:val="007B4DE8"/>
    <w:rsid w:val="007B5590"/>
    <w:rsid w:val="007B5887"/>
    <w:rsid w:val="007B6993"/>
    <w:rsid w:val="007C23F4"/>
    <w:rsid w:val="007C2A66"/>
    <w:rsid w:val="007C31F3"/>
    <w:rsid w:val="007C35B8"/>
    <w:rsid w:val="007C39D1"/>
    <w:rsid w:val="007C40F0"/>
    <w:rsid w:val="007C4249"/>
    <w:rsid w:val="007C4E3A"/>
    <w:rsid w:val="007C4EF7"/>
    <w:rsid w:val="007C6C33"/>
    <w:rsid w:val="007C6CD7"/>
    <w:rsid w:val="007C70F7"/>
    <w:rsid w:val="007C71D1"/>
    <w:rsid w:val="007C735E"/>
    <w:rsid w:val="007C7800"/>
    <w:rsid w:val="007D00DF"/>
    <w:rsid w:val="007D1B66"/>
    <w:rsid w:val="007D1F7D"/>
    <w:rsid w:val="007D3438"/>
    <w:rsid w:val="007D53AA"/>
    <w:rsid w:val="007D6E9C"/>
    <w:rsid w:val="007D7CF2"/>
    <w:rsid w:val="007E045E"/>
    <w:rsid w:val="007E0913"/>
    <w:rsid w:val="007E112E"/>
    <w:rsid w:val="007E273F"/>
    <w:rsid w:val="007E2A8F"/>
    <w:rsid w:val="007E2E06"/>
    <w:rsid w:val="007E32D6"/>
    <w:rsid w:val="007E357C"/>
    <w:rsid w:val="007E4C14"/>
    <w:rsid w:val="007E4D07"/>
    <w:rsid w:val="007E5922"/>
    <w:rsid w:val="007E5B5B"/>
    <w:rsid w:val="007E64B2"/>
    <w:rsid w:val="007E66FE"/>
    <w:rsid w:val="007E6772"/>
    <w:rsid w:val="007F0B72"/>
    <w:rsid w:val="007F3488"/>
    <w:rsid w:val="007F3698"/>
    <w:rsid w:val="007F3D61"/>
    <w:rsid w:val="007F3DD7"/>
    <w:rsid w:val="007F408D"/>
    <w:rsid w:val="007F44DD"/>
    <w:rsid w:val="007F4A11"/>
    <w:rsid w:val="007F5394"/>
    <w:rsid w:val="007F5CC0"/>
    <w:rsid w:val="007F6481"/>
    <w:rsid w:val="007F6B8E"/>
    <w:rsid w:val="00801217"/>
    <w:rsid w:val="008023A2"/>
    <w:rsid w:val="00802B4B"/>
    <w:rsid w:val="008031E8"/>
    <w:rsid w:val="008032EC"/>
    <w:rsid w:val="00803552"/>
    <w:rsid w:val="00803682"/>
    <w:rsid w:val="0080487F"/>
    <w:rsid w:val="0080518E"/>
    <w:rsid w:val="008070C0"/>
    <w:rsid w:val="0080717E"/>
    <w:rsid w:val="00807334"/>
    <w:rsid w:val="00807589"/>
    <w:rsid w:val="0080794E"/>
    <w:rsid w:val="00810309"/>
    <w:rsid w:val="0081067D"/>
    <w:rsid w:val="00810B73"/>
    <w:rsid w:val="00812367"/>
    <w:rsid w:val="00814A59"/>
    <w:rsid w:val="00814B86"/>
    <w:rsid w:val="00815F89"/>
    <w:rsid w:val="008160C0"/>
    <w:rsid w:val="00817540"/>
    <w:rsid w:val="00820165"/>
    <w:rsid w:val="00820CAE"/>
    <w:rsid w:val="00821878"/>
    <w:rsid w:val="00821F0A"/>
    <w:rsid w:val="00823024"/>
    <w:rsid w:val="008236C7"/>
    <w:rsid w:val="00823E47"/>
    <w:rsid w:val="008248DB"/>
    <w:rsid w:val="00824B33"/>
    <w:rsid w:val="008259F1"/>
    <w:rsid w:val="00825FD9"/>
    <w:rsid w:val="0082605C"/>
    <w:rsid w:val="00827F46"/>
    <w:rsid w:val="00831341"/>
    <w:rsid w:val="00831865"/>
    <w:rsid w:val="00831897"/>
    <w:rsid w:val="00832424"/>
    <w:rsid w:val="00832B16"/>
    <w:rsid w:val="00832DB8"/>
    <w:rsid w:val="00833179"/>
    <w:rsid w:val="008332A4"/>
    <w:rsid w:val="0083355E"/>
    <w:rsid w:val="008335AD"/>
    <w:rsid w:val="008344F7"/>
    <w:rsid w:val="00835677"/>
    <w:rsid w:val="00835A49"/>
    <w:rsid w:val="00835C5E"/>
    <w:rsid w:val="00835FAC"/>
    <w:rsid w:val="008375F7"/>
    <w:rsid w:val="008430EC"/>
    <w:rsid w:val="0084310D"/>
    <w:rsid w:val="00843D42"/>
    <w:rsid w:val="0084475D"/>
    <w:rsid w:val="00844CFB"/>
    <w:rsid w:val="00845459"/>
    <w:rsid w:val="00845B07"/>
    <w:rsid w:val="0084643D"/>
    <w:rsid w:val="0084775D"/>
    <w:rsid w:val="0084780B"/>
    <w:rsid w:val="008504D4"/>
    <w:rsid w:val="00850D79"/>
    <w:rsid w:val="00851B61"/>
    <w:rsid w:val="00852C93"/>
    <w:rsid w:val="008531A6"/>
    <w:rsid w:val="00853F27"/>
    <w:rsid w:val="00854976"/>
    <w:rsid w:val="00854BBE"/>
    <w:rsid w:val="0085509F"/>
    <w:rsid w:val="00855103"/>
    <w:rsid w:val="0085632D"/>
    <w:rsid w:val="00857A98"/>
    <w:rsid w:val="00857EE6"/>
    <w:rsid w:val="00857F47"/>
    <w:rsid w:val="00860036"/>
    <w:rsid w:val="008603DD"/>
    <w:rsid w:val="00861114"/>
    <w:rsid w:val="008618A3"/>
    <w:rsid w:val="00861A03"/>
    <w:rsid w:val="008625E9"/>
    <w:rsid w:val="0086427C"/>
    <w:rsid w:val="0086477B"/>
    <w:rsid w:val="00865A0F"/>
    <w:rsid w:val="00865AF6"/>
    <w:rsid w:val="00865C45"/>
    <w:rsid w:val="00866398"/>
    <w:rsid w:val="00867836"/>
    <w:rsid w:val="00870C9A"/>
    <w:rsid w:val="00870ED4"/>
    <w:rsid w:val="00871840"/>
    <w:rsid w:val="00871BAE"/>
    <w:rsid w:val="008729BE"/>
    <w:rsid w:val="00872B97"/>
    <w:rsid w:val="00874ED1"/>
    <w:rsid w:val="00874F20"/>
    <w:rsid w:val="00876FAE"/>
    <w:rsid w:val="00880B52"/>
    <w:rsid w:val="0088161C"/>
    <w:rsid w:val="00882424"/>
    <w:rsid w:val="00882FE7"/>
    <w:rsid w:val="0088335C"/>
    <w:rsid w:val="00883929"/>
    <w:rsid w:val="00883FE7"/>
    <w:rsid w:val="00885434"/>
    <w:rsid w:val="008862CC"/>
    <w:rsid w:val="00886A13"/>
    <w:rsid w:val="00886AD2"/>
    <w:rsid w:val="008879CC"/>
    <w:rsid w:val="00887F6A"/>
    <w:rsid w:val="00890765"/>
    <w:rsid w:val="00890844"/>
    <w:rsid w:val="00890C80"/>
    <w:rsid w:val="008925A5"/>
    <w:rsid w:val="00892B84"/>
    <w:rsid w:val="0089372F"/>
    <w:rsid w:val="00893FD6"/>
    <w:rsid w:val="00894D5F"/>
    <w:rsid w:val="00894D62"/>
    <w:rsid w:val="00895697"/>
    <w:rsid w:val="00895D1C"/>
    <w:rsid w:val="00896BEF"/>
    <w:rsid w:val="00896BF5"/>
    <w:rsid w:val="00896F36"/>
    <w:rsid w:val="008976DF"/>
    <w:rsid w:val="008A055E"/>
    <w:rsid w:val="008A062C"/>
    <w:rsid w:val="008A1731"/>
    <w:rsid w:val="008A1D4E"/>
    <w:rsid w:val="008A366A"/>
    <w:rsid w:val="008A37B6"/>
    <w:rsid w:val="008A3F9D"/>
    <w:rsid w:val="008A45CD"/>
    <w:rsid w:val="008A6233"/>
    <w:rsid w:val="008A6AFD"/>
    <w:rsid w:val="008A6FFA"/>
    <w:rsid w:val="008A7E35"/>
    <w:rsid w:val="008B0CDE"/>
    <w:rsid w:val="008B21A1"/>
    <w:rsid w:val="008B2323"/>
    <w:rsid w:val="008B24CD"/>
    <w:rsid w:val="008B2769"/>
    <w:rsid w:val="008B3885"/>
    <w:rsid w:val="008B3F0C"/>
    <w:rsid w:val="008B41F0"/>
    <w:rsid w:val="008B45EF"/>
    <w:rsid w:val="008B4C5E"/>
    <w:rsid w:val="008B622D"/>
    <w:rsid w:val="008B63FE"/>
    <w:rsid w:val="008B64EF"/>
    <w:rsid w:val="008B6874"/>
    <w:rsid w:val="008B6ACC"/>
    <w:rsid w:val="008C018D"/>
    <w:rsid w:val="008C1005"/>
    <w:rsid w:val="008C22D3"/>
    <w:rsid w:val="008C3EB4"/>
    <w:rsid w:val="008C3F9B"/>
    <w:rsid w:val="008C46F3"/>
    <w:rsid w:val="008C5204"/>
    <w:rsid w:val="008C55BB"/>
    <w:rsid w:val="008C5924"/>
    <w:rsid w:val="008C63EB"/>
    <w:rsid w:val="008D1705"/>
    <w:rsid w:val="008D2EAF"/>
    <w:rsid w:val="008D454E"/>
    <w:rsid w:val="008D61D9"/>
    <w:rsid w:val="008D7742"/>
    <w:rsid w:val="008D77AF"/>
    <w:rsid w:val="008E4946"/>
    <w:rsid w:val="008E51F5"/>
    <w:rsid w:val="008E5A6D"/>
    <w:rsid w:val="008E76B7"/>
    <w:rsid w:val="008F0212"/>
    <w:rsid w:val="008F02B4"/>
    <w:rsid w:val="008F06FA"/>
    <w:rsid w:val="008F0821"/>
    <w:rsid w:val="008F1514"/>
    <w:rsid w:val="008F16D0"/>
    <w:rsid w:val="008F1769"/>
    <w:rsid w:val="008F2517"/>
    <w:rsid w:val="008F2A88"/>
    <w:rsid w:val="008F2F6A"/>
    <w:rsid w:val="008F3882"/>
    <w:rsid w:val="008F3DD6"/>
    <w:rsid w:val="008F5692"/>
    <w:rsid w:val="008F6549"/>
    <w:rsid w:val="008F6EE1"/>
    <w:rsid w:val="008F7322"/>
    <w:rsid w:val="008F75AB"/>
    <w:rsid w:val="0090076F"/>
    <w:rsid w:val="0090120E"/>
    <w:rsid w:val="00902612"/>
    <w:rsid w:val="009028F1"/>
    <w:rsid w:val="00902AB7"/>
    <w:rsid w:val="009032F6"/>
    <w:rsid w:val="009036C4"/>
    <w:rsid w:val="00903A60"/>
    <w:rsid w:val="00904487"/>
    <w:rsid w:val="0090471A"/>
    <w:rsid w:val="009048D7"/>
    <w:rsid w:val="00904983"/>
    <w:rsid w:val="00904EFC"/>
    <w:rsid w:val="009050F2"/>
    <w:rsid w:val="009057B3"/>
    <w:rsid w:val="0090606A"/>
    <w:rsid w:val="00906407"/>
    <w:rsid w:val="00907045"/>
    <w:rsid w:val="009070EA"/>
    <w:rsid w:val="00907442"/>
    <w:rsid w:val="00907F62"/>
    <w:rsid w:val="0091053A"/>
    <w:rsid w:val="00910EDB"/>
    <w:rsid w:val="0091293A"/>
    <w:rsid w:val="00913D76"/>
    <w:rsid w:val="009141EE"/>
    <w:rsid w:val="00915FB1"/>
    <w:rsid w:val="00916681"/>
    <w:rsid w:val="00917093"/>
    <w:rsid w:val="00917490"/>
    <w:rsid w:val="0091781B"/>
    <w:rsid w:val="00920B2D"/>
    <w:rsid w:val="00921046"/>
    <w:rsid w:val="009218D7"/>
    <w:rsid w:val="0092273E"/>
    <w:rsid w:val="009231FC"/>
    <w:rsid w:val="00925182"/>
    <w:rsid w:val="009258FE"/>
    <w:rsid w:val="009259C6"/>
    <w:rsid w:val="00926C2A"/>
    <w:rsid w:val="0092714B"/>
    <w:rsid w:val="009309AA"/>
    <w:rsid w:val="00930D5D"/>
    <w:rsid w:val="0093113D"/>
    <w:rsid w:val="009311AA"/>
    <w:rsid w:val="0093172E"/>
    <w:rsid w:val="00931C9A"/>
    <w:rsid w:val="00932856"/>
    <w:rsid w:val="00933296"/>
    <w:rsid w:val="00933536"/>
    <w:rsid w:val="00933714"/>
    <w:rsid w:val="00933943"/>
    <w:rsid w:val="00933B9D"/>
    <w:rsid w:val="00933CEA"/>
    <w:rsid w:val="009343CA"/>
    <w:rsid w:val="00934511"/>
    <w:rsid w:val="00934DE3"/>
    <w:rsid w:val="00934DEE"/>
    <w:rsid w:val="009356C6"/>
    <w:rsid w:val="00935BA2"/>
    <w:rsid w:val="0093612E"/>
    <w:rsid w:val="009362C8"/>
    <w:rsid w:val="0093651D"/>
    <w:rsid w:val="00936E7A"/>
    <w:rsid w:val="00937191"/>
    <w:rsid w:val="0093736B"/>
    <w:rsid w:val="009377C6"/>
    <w:rsid w:val="00937922"/>
    <w:rsid w:val="009403DF"/>
    <w:rsid w:val="00941946"/>
    <w:rsid w:val="00941D11"/>
    <w:rsid w:val="00941F5F"/>
    <w:rsid w:val="009427A2"/>
    <w:rsid w:val="00943532"/>
    <w:rsid w:val="009450E6"/>
    <w:rsid w:val="009464D9"/>
    <w:rsid w:val="00946596"/>
    <w:rsid w:val="00947407"/>
    <w:rsid w:val="00950528"/>
    <w:rsid w:val="00952A5C"/>
    <w:rsid w:val="00952E44"/>
    <w:rsid w:val="0095358F"/>
    <w:rsid w:val="00953A7F"/>
    <w:rsid w:val="00953F0D"/>
    <w:rsid w:val="00954F07"/>
    <w:rsid w:val="00956675"/>
    <w:rsid w:val="00956BBB"/>
    <w:rsid w:val="00956DC1"/>
    <w:rsid w:val="009617F7"/>
    <w:rsid w:val="00961B46"/>
    <w:rsid w:val="00962176"/>
    <w:rsid w:val="009628E5"/>
    <w:rsid w:val="00963716"/>
    <w:rsid w:val="0096513E"/>
    <w:rsid w:val="0096529A"/>
    <w:rsid w:val="00965A61"/>
    <w:rsid w:val="00966925"/>
    <w:rsid w:val="00967418"/>
    <w:rsid w:val="0097095D"/>
    <w:rsid w:val="00970EAA"/>
    <w:rsid w:val="00971F03"/>
    <w:rsid w:val="009722E1"/>
    <w:rsid w:val="00972669"/>
    <w:rsid w:val="00972A69"/>
    <w:rsid w:val="00973400"/>
    <w:rsid w:val="00973D4E"/>
    <w:rsid w:val="00974224"/>
    <w:rsid w:val="0097472F"/>
    <w:rsid w:val="00974913"/>
    <w:rsid w:val="00975F71"/>
    <w:rsid w:val="00981399"/>
    <w:rsid w:val="009814E3"/>
    <w:rsid w:val="00981602"/>
    <w:rsid w:val="00982B44"/>
    <w:rsid w:val="0098454E"/>
    <w:rsid w:val="00984882"/>
    <w:rsid w:val="00984A1D"/>
    <w:rsid w:val="00985669"/>
    <w:rsid w:val="00985804"/>
    <w:rsid w:val="00985BA7"/>
    <w:rsid w:val="009864B2"/>
    <w:rsid w:val="009865E9"/>
    <w:rsid w:val="0099046D"/>
    <w:rsid w:val="00990568"/>
    <w:rsid w:val="009905AD"/>
    <w:rsid w:val="00990919"/>
    <w:rsid w:val="00990E80"/>
    <w:rsid w:val="009927A5"/>
    <w:rsid w:val="00992D3A"/>
    <w:rsid w:val="00993383"/>
    <w:rsid w:val="00994097"/>
    <w:rsid w:val="009944F1"/>
    <w:rsid w:val="009946FB"/>
    <w:rsid w:val="0099475E"/>
    <w:rsid w:val="009949A1"/>
    <w:rsid w:val="0099551B"/>
    <w:rsid w:val="009955B5"/>
    <w:rsid w:val="009960CA"/>
    <w:rsid w:val="00997D6F"/>
    <w:rsid w:val="009A0484"/>
    <w:rsid w:val="009A0803"/>
    <w:rsid w:val="009A0D67"/>
    <w:rsid w:val="009A147F"/>
    <w:rsid w:val="009A1BFE"/>
    <w:rsid w:val="009A219C"/>
    <w:rsid w:val="009A22B0"/>
    <w:rsid w:val="009A2522"/>
    <w:rsid w:val="009A4D90"/>
    <w:rsid w:val="009A5957"/>
    <w:rsid w:val="009A5E7B"/>
    <w:rsid w:val="009A63F6"/>
    <w:rsid w:val="009A65B5"/>
    <w:rsid w:val="009A715E"/>
    <w:rsid w:val="009A72F1"/>
    <w:rsid w:val="009B0204"/>
    <w:rsid w:val="009B03A5"/>
    <w:rsid w:val="009B0CA8"/>
    <w:rsid w:val="009B10C8"/>
    <w:rsid w:val="009B1381"/>
    <w:rsid w:val="009B1728"/>
    <w:rsid w:val="009B2A3D"/>
    <w:rsid w:val="009B36FB"/>
    <w:rsid w:val="009B4C3E"/>
    <w:rsid w:val="009B4D6B"/>
    <w:rsid w:val="009B4E39"/>
    <w:rsid w:val="009B53F2"/>
    <w:rsid w:val="009B5678"/>
    <w:rsid w:val="009B650B"/>
    <w:rsid w:val="009B6A0B"/>
    <w:rsid w:val="009B7352"/>
    <w:rsid w:val="009B78C2"/>
    <w:rsid w:val="009B7BD2"/>
    <w:rsid w:val="009C0425"/>
    <w:rsid w:val="009C06B7"/>
    <w:rsid w:val="009C0DEC"/>
    <w:rsid w:val="009C136E"/>
    <w:rsid w:val="009C17CB"/>
    <w:rsid w:val="009C2A4D"/>
    <w:rsid w:val="009C326C"/>
    <w:rsid w:val="009C6237"/>
    <w:rsid w:val="009C65D4"/>
    <w:rsid w:val="009C6EE3"/>
    <w:rsid w:val="009C7183"/>
    <w:rsid w:val="009C733C"/>
    <w:rsid w:val="009C73A0"/>
    <w:rsid w:val="009C7781"/>
    <w:rsid w:val="009D00ED"/>
    <w:rsid w:val="009D0CD3"/>
    <w:rsid w:val="009D189C"/>
    <w:rsid w:val="009D1DB8"/>
    <w:rsid w:val="009D2857"/>
    <w:rsid w:val="009D2869"/>
    <w:rsid w:val="009D4059"/>
    <w:rsid w:val="009D4A04"/>
    <w:rsid w:val="009D4A3F"/>
    <w:rsid w:val="009D4C88"/>
    <w:rsid w:val="009D5016"/>
    <w:rsid w:val="009D5928"/>
    <w:rsid w:val="009D62E3"/>
    <w:rsid w:val="009D6637"/>
    <w:rsid w:val="009D735C"/>
    <w:rsid w:val="009E041E"/>
    <w:rsid w:val="009E0E62"/>
    <w:rsid w:val="009E1BBF"/>
    <w:rsid w:val="009E3482"/>
    <w:rsid w:val="009E4DF2"/>
    <w:rsid w:val="009E5117"/>
    <w:rsid w:val="009E55BC"/>
    <w:rsid w:val="009E5AEF"/>
    <w:rsid w:val="009E5D5D"/>
    <w:rsid w:val="009E6CE8"/>
    <w:rsid w:val="009E7903"/>
    <w:rsid w:val="009E79A8"/>
    <w:rsid w:val="009E7D08"/>
    <w:rsid w:val="009E7D20"/>
    <w:rsid w:val="009E7F9A"/>
    <w:rsid w:val="009F12D0"/>
    <w:rsid w:val="009F2A02"/>
    <w:rsid w:val="009F4093"/>
    <w:rsid w:val="009F48DA"/>
    <w:rsid w:val="009F4BD6"/>
    <w:rsid w:val="009F4EC2"/>
    <w:rsid w:val="009F629A"/>
    <w:rsid w:val="009F6E64"/>
    <w:rsid w:val="009F7719"/>
    <w:rsid w:val="00A0004D"/>
    <w:rsid w:val="00A003E3"/>
    <w:rsid w:val="00A008D2"/>
    <w:rsid w:val="00A01102"/>
    <w:rsid w:val="00A01A86"/>
    <w:rsid w:val="00A02B33"/>
    <w:rsid w:val="00A038DC"/>
    <w:rsid w:val="00A04389"/>
    <w:rsid w:val="00A045D2"/>
    <w:rsid w:val="00A05153"/>
    <w:rsid w:val="00A052E9"/>
    <w:rsid w:val="00A05B87"/>
    <w:rsid w:val="00A05D0E"/>
    <w:rsid w:val="00A10218"/>
    <w:rsid w:val="00A10914"/>
    <w:rsid w:val="00A124E2"/>
    <w:rsid w:val="00A12500"/>
    <w:rsid w:val="00A12F32"/>
    <w:rsid w:val="00A1443A"/>
    <w:rsid w:val="00A14C8C"/>
    <w:rsid w:val="00A153DC"/>
    <w:rsid w:val="00A163DA"/>
    <w:rsid w:val="00A164FC"/>
    <w:rsid w:val="00A1668B"/>
    <w:rsid w:val="00A2232A"/>
    <w:rsid w:val="00A22781"/>
    <w:rsid w:val="00A22806"/>
    <w:rsid w:val="00A22FA7"/>
    <w:rsid w:val="00A237C7"/>
    <w:rsid w:val="00A247A4"/>
    <w:rsid w:val="00A2481B"/>
    <w:rsid w:val="00A2492D"/>
    <w:rsid w:val="00A25935"/>
    <w:rsid w:val="00A25E50"/>
    <w:rsid w:val="00A267ED"/>
    <w:rsid w:val="00A26E6C"/>
    <w:rsid w:val="00A319EC"/>
    <w:rsid w:val="00A33D6B"/>
    <w:rsid w:val="00A36FA7"/>
    <w:rsid w:val="00A37709"/>
    <w:rsid w:val="00A37946"/>
    <w:rsid w:val="00A37DB3"/>
    <w:rsid w:val="00A41231"/>
    <w:rsid w:val="00A4154F"/>
    <w:rsid w:val="00A42407"/>
    <w:rsid w:val="00A42490"/>
    <w:rsid w:val="00A433FF"/>
    <w:rsid w:val="00A45043"/>
    <w:rsid w:val="00A4699A"/>
    <w:rsid w:val="00A47CD5"/>
    <w:rsid w:val="00A50FDD"/>
    <w:rsid w:val="00A51276"/>
    <w:rsid w:val="00A52537"/>
    <w:rsid w:val="00A53BA5"/>
    <w:rsid w:val="00A542D7"/>
    <w:rsid w:val="00A54EDE"/>
    <w:rsid w:val="00A55B54"/>
    <w:rsid w:val="00A56B9F"/>
    <w:rsid w:val="00A56CA1"/>
    <w:rsid w:val="00A5719B"/>
    <w:rsid w:val="00A571E3"/>
    <w:rsid w:val="00A57637"/>
    <w:rsid w:val="00A6019A"/>
    <w:rsid w:val="00A62743"/>
    <w:rsid w:val="00A62857"/>
    <w:rsid w:val="00A64AF9"/>
    <w:rsid w:val="00A64DC1"/>
    <w:rsid w:val="00A66B2B"/>
    <w:rsid w:val="00A66F4D"/>
    <w:rsid w:val="00A67AA0"/>
    <w:rsid w:val="00A67AEF"/>
    <w:rsid w:val="00A70249"/>
    <w:rsid w:val="00A705A2"/>
    <w:rsid w:val="00A72098"/>
    <w:rsid w:val="00A722E7"/>
    <w:rsid w:val="00A73EC0"/>
    <w:rsid w:val="00A73F28"/>
    <w:rsid w:val="00A74E00"/>
    <w:rsid w:val="00A75651"/>
    <w:rsid w:val="00A76007"/>
    <w:rsid w:val="00A80079"/>
    <w:rsid w:val="00A80925"/>
    <w:rsid w:val="00A81F8F"/>
    <w:rsid w:val="00A8313E"/>
    <w:rsid w:val="00A841E7"/>
    <w:rsid w:val="00A84211"/>
    <w:rsid w:val="00A86185"/>
    <w:rsid w:val="00A8651E"/>
    <w:rsid w:val="00A8675B"/>
    <w:rsid w:val="00A87596"/>
    <w:rsid w:val="00A87B84"/>
    <w:rsid w:val="00A90DE8"/>
    <w:rsid w:val="00A923E4"/>
    <w:rsid w:val="00A92D65"/>
    <w:rsid w:val="00A948B5"/>
    <w:rsid w:val="00A94E4A"/>
    <w:rsid w:val="00A95824"/>
    <w:rsid w:val="00A95865"/>
    <w:rsid w:val="00A95C32"/>
    <w:rsid w:val="00A96150"/>
    <w:rsid w:val="00A962CE"/>
    <w:rsid w:val="00A96EE6"/>
    <w:rsid w:val="00A9740F"/>
    <w:rsid w:val="00A9762B"/>
    <w:rsid w:val="00A97A7A"/>
    <w:rsid w:val="00A97AE8"/>
    <w:rsid w:val="00AA0DA6"/>
    <w:rsid w:val="00AA125D"/>
    <w:rsid w:val="00AA1CEE"/>
    <w:rsid w:val="00AA2B38"/>
    <w:rsid w:val="00AA2CD9"/>
    <w:rsid w:val="00AA38A4"/>
    <w:rsid w:val="00AA3D40"/>
    <w:rsid w:val="00AA499D"/>
    <w:rsid w:val="00AA5BCC"/>
    <w:rsid w:val="00AA64F8"/>
    <w:rsid w:val="00AB0ADD"/>
    <w:rsid w:val="00AB0D03"/>
    <w:rsid w:val="00AB0E25"/>
    <w:rsid w:val="00AB1332"/>
    <w:rsid w:val="00AB172C"/>
    <w:rsid w:val="00AB173C"/>
    <w:rsid w:val="00AB17C5"/>
    <w:rsid w:val="00AB1ED7"/>
    <w:rsid w:val="00AB26A5"/>
    <w:rsid w:val="00AB2C97"/>
    <w:rsid w:val="00AB2D54"/>
    <w:rsid w:val="00AB30AE"/>
    <w:rsid w:val="00AB3D54"/>
    <w:rsid w:val="00AB4220"/>
    <w:rsid w:val="00AB48B6"/>
    <w:rsid w:val="00AB4A41"/>
    <w:rsid w:val="00AB4CA6"/>
    <w:rsid w:val="00AB4CF5"/>
    <w:rsid w:val="00AB50CD"/>
    <w:rsid w:val="00AB571F"/>
    <w:rsid w:val="00AB58B5"/>
    <w:rsid w:val="00AB61BC"/>
    <w:rsid w:val="00AB62A8"/>
    <w:rsid w:val="00AB6702"/>
    <w:rsid w:val="00AC0941"/>
    <w:rsid w:val="00AC0A80"/>
    <w:rsid w:val="00AC10EB"/>
    <w:rsid w:val="00AC2E8D"/>
    <w:rsid w:val="00AC36CD"/>
    <w:rsid w:val="00AC38B2"/>
    <w:rsid w:val="00AC3AD1"/>
    <w:rsid w:val="00AC53BB"/>
    <w:rsid w:val="00AC5510"/>
    <w:rsid w:val="00AC5FAF"/>
    <w:rsid w:val="00AC638A"/>
    <w:rsid w:val="00AC70BC"/>
    <w:rsid w:val="00AD03A2"/>
    <w:rsid w:val="00AD1353"/>
    <w:rsid w:val="00AD20EE"/>
    <w:rsid w:val="00AD3DB7"/>
    <w:rsid w:val="00AD3F49"/>
    <w:rsid w:val="00AD44B2"/>
    <w:rsid w:val="00AD4E18"/>
    <w:rsid w:val="00AD5681"/>
    <w:rsid w:val="00AD60C8"/>
    <w:rsid w:val="00AD6404"/>
    <w:rsid w:val="00AD67B0"/>
    <w:rsid w:val="00AD6949"/>
    <w:rsid w:val="00AE0B28"/>
    <w:rsid w:val="00AE1C94"/>
    <w:rsid w:val="00AE1FAB"/>
    <w:rsid w:val="00AE24D7"/>
    <w:rsid w:val="00AE44D0"/>
    <w:rsid w:val="00AE496F"/>
    <w:rsid w:val="00AE5F6F"/>
    <w:rsid w:val="00AE61F1"/>
    <w:rsid w:val="00AE7AD3"/>
    <w:rsid w:val="00AF070A"/>
    <w:rsid w:val="00AF1315"/>
    <w:rsid w:val="00AF159E"/>
    <w:rsid w:val="00AF3343"/>
    <w:rsid w:val="00AF3DE4"/>
    <w:rsid w:val="00AF4D57"/>
    <w:rsid w:val="00AF6B74"/>
    <w:rsid w:val="00B0033F"/>
    <w:rsid w:val="00B005AE"/>
    <w:rsid w:val="00B014B7"/>
    <w:rsid w:val="00B0212F"/>
    <w:rsid w:val="00B03109"/>
    <w:rsid w:val="00B03208"/>
    <w:rsid w:val="00B03A9D"/>
    <w:rsid w:val="00B0594D"/>
    <w:rsid w:val="00B05C90"/>
    <w:rsid w:val="00B05E92"/>
    <w:rsid w:val="00B05E9E"/>
    <w:rsid w:val="00B06100"/>
    <w:rsid w:val="00B0744C"/>
    <w:rsid w:val="00B07BA1"/>
    <w:rsid w:val="00B1078E"/>
    <w:rsid w:val="00B11398"/>
    <w:rsid w:val="00B1222F"/>
    <w:rsid w:val="00B12FA9"/>
    <w:rsid w:val="00B131B1"/>
    <w:rsid w:val="00B1402F"/>
    <w:rsid w:val="00B15138"/>
    <w:rsid w:val="00B15C74"/>
    <w:rsid w:val="00B15C7A"/>
    <w:rsid w:val="00B17CF5"/>
    <w:rsid w:val="00B201A8"/>
    <w:rsid w:val="00B20A7E"/>
    <w:rsid w:val="00B22070"/>
    <w:rsid w:val="00B220A4"/>
    <w:rsid w:val="00B222FA"/>
    <w:rsid w:val="00B230E7"/>
    <w:rsid w:val="00B24156"/>
    <w:rsid w:val="00B248F5"/>
    <w:rsid w:val="00B24A12"/>
    <w:rsid w:val="00B254D3"/>
    <w:rsid w:val="00B2551E"/>
    <w:rsid w:val="00B26FF6"/>
    <w:rsid w:val="00B27B00"/>
    <w:rsid w:val="00B314DE"/>
    <w:rsid w:val="00B326EF"/>
    <w:rsid w:val="00B330F9"/>
    <w:rsid w:val="00B337EA"/>
    <w:rsid w:val="00B34E8B"/>
    <w:rsid w:val="00B356B3"/>
    <w:rsid w:val="00B36988"/>
    <w:rsid w:val="00B37117"/>
    <w:rsid w:val="00B37D3E"/>
    <w:rsid w:val="00B41220"/>
    <w:rsid w:val="00B41C78"/>
    <w:rsid w:val="00B41D81"/>
    <w:rsid w:val="00B425E6"/>
    <w:rsid w:val="00B42948"/>
    <w:rsid w:val="00B42A1D"/>
    <w:rsid w:val="00B42B11"/>
    <w:rsid w:val="00B4346C"/>
    <w:rsid w:val="00B43AEF"/>
    <w:rsid w:val="00B43BA9"/>
    <w:rsid w:val="00B43C12"/>
    <w:rsid w:val="00B43F70"/>
    <w:rsid w:val="00B44286"/>
    <w:rsid w:val="00B4449D"/>
    <w:rsid w:val="00B4449E"/>
    <w:rsid w:val="00B44D3B"/>
    <w:rsid w:val="00B453F8"/>
    <w:rsid w:val="00B4621A"/>
    <w:rsid w:val="00B468EC"/>
    <w:rsid w:val="00B46CBF"/>
    <w:rsid w:val="00B50596"/>
    <w:rsid w:val="00B51481"/>
    <w:rsid w:val="00B5195E"/>
    <w:rsid w:val="00B51B10"/>
    <w:rsid w:val="00B52276"/>
    <w:rsid w:val="00B53786"/>
    <w:rsid w:val="00B53E2C"/>
    <w:rsid w:val="00B53E96"/>
    <w:rsid w:val="00B540C5"/>
    <w:rsid w:val="00B54445"/>
    <w:rsid w:val="00B54AFE"/>
    <w:rsid w:val="00B550F6"/>
    <w:rsid w:val="00B562DA"/>
    <w:rsid w:val="00B57728"/>
    <w:rsid w:val="00B57ADF"/>
    <w:rsid w:val="00B57E64"/>
    <w:rsid w:val="00B60546"/>
    <w:rsid w:val="00B62870"/>
    <w:rsid w:val="00B64FE0"/>
    <w:rsid w:val="00B653A4"/>
    <w:rsid w:val="00B65D33"/>
    <w:rsid w:val="00B65FFE"/>
    <w:rsid w:val="00B661C2"/>
    <w:rsid w:val="00B66442"/>
    <w:rsid w:val="00B66974"/>
    <w:rsid w:val="00B669EC"/>
    <w:rsid w:val="00B679F0"/>
    <w:rsid w:val="00B67D7B"/>
    <w:rsid w:val="00B70212"/>
    <w:rsid w:val="00B70874"/>
    <w:rsid w:val="00B71F30"/>
    <w:rsid w:val="00B72296"/>
    <w:rsid w:val="00B74471"/>
    <w:rsid w:val="00B74AB0"/>
    <w:rsid w:val="00B74CB5"/>
    <w:rsid w:val="00B75228"/>
    <w:rsid w:val="00B7577F"/>
    <w:rsid w:val="00B75D31"/>
    <w:rsid w:val="00B76529"/>
    <w:rsid w:val="00B77A46"/>
    <w:rsid w:val="00B8092F"/>
    <w:rsid w:val="00B80DD5"/>
    <w:rsid w:val="00B80DDF"/>
    <w:rsid w:val="00B82594"/>
    <w:rsid w:val="00B82602"/>
    <w:rsid w:val="00B82D62"/>
    <w:rsid w:val="00B83113"/>
    <w:rsid w:val="00B831D8"/>
    <w:rsid w:val="00B832CA"/>
    <w:rsid w:val="00B85B52"/>
    <w:rsid w:val="00B871BB"/>
    <w:rsid w:val="00B87F57"/>
    <w:rsid w:val="00B87FCD"/>
    <w:rsid w:val="00B9000B"/>
    <w:rsid w:val="00B907F8"/>
    <w:rsid w:val="00B9100D"/>
    <w:rsid w:val="00B912AC"/>
    <w:rsid w:val="00B91857"/>
    <w:rsid w:val="00B929C6"/>
    <w:rsid w:val="00B9362C"/>
    <w:rsid w:val="00B94CE4"/>
    <w:rsid w:val="00B954B6"/>
    <w:rsid w:val="00B9635C"/>
    <w:rsid w:val="00B965E5"/>
    <w:rsid w:val="00B966B4"/>
    <w:rsid w:val="00B97107"/>
    <w:rsid w:val="00B976E8"/>
    <w:rsid w:val="00BA01B9"/>
    <w:rsid w:val="00BA19F0"/>
    <w:rsid w:val="00BA1BA0"/>
    <w:rsid w:val="00BA4EFC"/>
    <w:rsid w:val="00BA50F6"/>
    <w:rsid w:val="00BA6892"/>
    <w:rsid w:val="00BA6978"/>
    <w:rsid w:val="00BB01EC"/>
    <w:rsid w:val="00BB2E28"/>
    <w:rsid w:val="00BB352C"/>
    <w:rsid w:val="00BB3979"/>
    <w:rsid w:val="00BB52A8"/>
    <w:rsid w:val="00BB58A3"/>
    <w:rsid w:val="00BB6157"/>
    <w:rsid w:val="00BB672E"/>
    <w:rsid w:val="00BB689B"/>
    <w:rsid w:val="00BB6D92"/>
    <w:rsid w:val="00BB74FE"/>
    <w:rsid w:val="00BB796C"/>
    <w:rsid w:val="00BB79FB"/>
    <w:rsid w:val="00BB7E3F"/>
    <w:rsid w:val="00BC0E41"/>
    <w:rsid w:val="00BC1759"/>
    <w:rsid w:val="00BC1D91"/>
    <w:rsid w:val="00BC2B00"/>
    <w:rsid w:val="00BC36F6"/>
    <w:rsid w:val="00BC5795"/>
    <w:rsid w:val="00BC69DD"/>
    <w:rsid w:val="00BD0229"/>
    <w:rsid w:val="00BD449A"/>
    <w:rsid w:val="00BD4A0B"/>
    <w:rsid w:val="00BD4C02"/>
    <w:rsid w:val="00BD63C1"/>
    <w:rsid w:val="00BD6453"/>
    <w:rsid w:val="00BD67C6"/>
    <w:rsid w:val="00BD7387"/>
    <w:rsid w:val="00BD73DB"/>
    <w:rsid w:val="00BD7DC8"/>
    <w:rsid w:val="00BE0633"/>
    <w:rsid w:val="00BE1975"/>
    <w:rsid w:val="00BE1C65"/>
    <w:rsid w:val="00BE1DC5"/>
    <w:rsid w:val="00BE24A9"/>
    <w:rsid w:val="00BE28CD"/>
    <w:rsid w:val="00BE4DD7"/>
    <w:rsid w:val="00BE4ECD"/>
    <w:rsid w:val="00BE687B"/>
    <w:rsid w:val="00BE7A1B"/>
    <w:rsid w:val="00BF0121"/>
    <w:rsid w:val="00BF0140"/>
    <w:rsid w:val="00BF14F0"/>
    <w:rsid w:val="00BF1F16"/>
    <w:rsid w:val="00BF341E"/>
    <w:rsid w:val="00BF3D2A"/>
    <w:rsid w:val="00BF45F7"/>
    <w:rsid w:val="00BF4D6A"/>
    <w:rsid w:val="00BF71B0"/>
    <w:rsid w:val="00C00478"/>
    <w:rsid w:val="00C007E0"/>
    <w:rsid w:val="00C01A66"/>
    <w:rsid w:val="00C030F3"/>
    <w:rsid w:val="00C031C5"/>
    <w:rsid w:val="00C049C7"/>
    <w:rsid w:val="00C05776"/>
    <w:rsid w:val="00C05FAE"/>
    <w:rsid w:val="00C060A7"/>
    <w:rsid w:val="00C06630"/>
    <w:rsid w:val="00C06A4F"/>
    <w:rsid w:val="00C06BAE"/>
    <w:rsid w:val="00C06EF3"/>
    <w:rsid w:val="00C07A19"/>
    <w:rsid w:val="00C1040B"/>
    <w:rsid w:val="00C119A1"/>
    <w:rsid w:val="00C11D26"/>
    <w:rsid w:val="00C1201C"/>
    <w:rsid w:val="00C121BF"/>
    <w:rsid w:val="00C133E9"/>
    <w:rsid w:val="00C1360D"/>
    <w:rsid w:val="00C155CE"/>
    <w:rsid w:val="00C168F0"/>
    <w:rsid w:val="00C1747B"/>
    <w:rsid w:val="00C20EBF"/>
    <w:rsid w:val="00C22887"/>
    <w:rsid w:val="00C22B92"/>
    <w:rsid w:val="00C22DF3"/>
    <w:rsid w:val="00C232DA"/>
    <w:rsid w:val="00C23806"/>
    <w:rsid w:val="00C23B33"/>
    <w:rsid w:val="00C260D8"/>
    <w:rsid w:val="00C26619"/>
    <w:rsid w:val="00C26DE8"/>
    <w:rsid w:val="00C2775B"/>
    <w:rsid w:val="00C30344"/>
    <w:rsid w:val="00C31E48"/>
    <w:rsid w:val="00C32CCD"/>
    <w:rsid w:val="00C33AF7"/>
    <w:rsid w:val="00C34525"/>
    <w:rsid w:val="00C34D3E"/>
    <w:rsid w:val="00C352F1"/>
    <w:rsid w:val="00C3546B"/>
    <w:rsid w:val="00C35585"/>
    <w:rsid w:val="00C35F40"/>
    <w:rsid w:val="00C35F55"/>
    <w:rsid w:val="00C369A1"/>
    <w:rsid w:val="00C370EF"/>
    <w:rsid w:val="00C37871"/>
    <w:rsid w:val="00C41439"/>
    <w:rsid w:val="00C41823"/>
    <w:rsid w:val="00C41951"/>
    <w:rsid w:val="00C41E18"/>
    <w:rsid w:val="00C422F1"/>
    <w:rsid w:val="00C4244B"/>
    <w:rsid w:val="00C42896"/>
    <w:rsid w:val="00C42A81"/>
    <w:rsid w:val="00C42AB6"/>
    <w:rsid w:val="00C43A4A"/>
    <w:rsid w:val="00C450E2"/>
    <w:rsid w:val="00C4532D"/>
    <w:rsid w:val="00C46679"/>
    <w:rsid w:val="00C46823"/>
    <w:rsid w:val="00C47F37"/>
    <w:rsid w:val="00C502F6"/>
    <w:rsid w:val="00C50354"/>
    <w:rsid w:val="00C519E0"/>
    <w:rsid w:val="00C522C1"/>
    <w:rsid w:val="00C5281F"/>
    <w:rsid w:val="00C53B44"/>
    <w:rsid w:val="00C53C50"/>
    <w:rsid w:val="00C53E8F"/>
    <w:rsid w:val="00C53FE6"/>
    <w:rsid w:val="00C54191"/>
    <w:rsid w:val="00C56DEC"/>
    <w:rsid w:val="00C574D2"/>
    <w:rsid w:val="00C60C71"/>
    <w:rsid w:val="00C61A92"/>
    <w:rsid w:val="00C62978"/>
    <w:rsid w:val="00C637C7"/>
    <w:rsid w:val="00C63C9E"/>
    <w:rsid w:val="00C64432"/>
    <w:rsid w:val="00C64AD7"/>
    <w:rsid w:val="00C65206"/>
    <w:rsid w:val="00C65843"/>
    <w:rsid w:val="00C66066"/>
    <w:rsid w:val="00C6686E"/>
    <w:rsid w:val="00C67533"/>
    <w:rsid w:val="00C6790C"/>
    <w:rsid w:val="00C67A5E"/>
    <w:rsid w:val="00C701ED"/>
    <w:rsid w:val="00C71236"/>
    <w:rsid w:val="00C71694"/>
    <w:rsid w:val="00C726C7"/>
    <w:rsid w:val="00C7299C"/>
    <w:rsid w:val="00C7371B"/>
    <w:rsid w:val="00C73D23"/>
    <w:rsid w:val="00C74224"/>
    <w:rsid w:val="00C743EA"/>
    <w:rsid w:val="00C76836"/>
    <w:rsid w:val="00C769B5"/>
    <w:rsid w:val="00C76D23"/>
    <w:rsid w:val="00C76E2F"/>
    <w:rsid w:val="00C77132"/>
    <w:rsid w:val="00C77875"/>
    <w:rsid w:val="00C800DE"/>
    <w:rsid w:val="00C80B4B"/>
    <w:rsid w:val="00C8156F"/>
    <w:rsid w:val="00C81DA5"/>
    <w:rsid w:val="00C835EC"/>
    <w:rsid w:val="00C83837"/>
    <w:rsid w:val="00C84183"/>
    <w:rsid w:val="00C85196"/>
    <w:rsid w:val="00C877F5"/>
    <w:rsid w:val="00C87BC0"/>
    <w:rsid w:val="00C90992"/>
    <w:rsid w:val="00C90A5E"/>
    <w:rsid w:val="00C90D19"/>
    <w:rsid w:val="00C90D1F"/>
    <w:rsid w:val="00C91050"/>
    <w:rsid w:val="00C933C5"/>
    <w:rsid w:val="00C933D2"/>
    <w:rsid w:val="00C939BC"/>
    <w:rsid w:val="00C94033"/>
    <w:rsid w:val="00C9439F"/>
    <w:rsid w:val="00C94CB8"/>
    <w:rsid w:val="00C96D05"/>
    <w:rsid w:val="00C97524"/>
    <w:rsid w:val="00C97CB6"/>
    <w:rsid w:val="00CA2390"/>
    <w:rsid w:val="00CA2573"/>
    <w:rsid w:val="00CA4095"/>
    <w:rsid w:val="00CA439A"/>
    <w:rsid w:val="00CA4ED0"/>
    <w:rsid w:val="00CA573B"/>
    <w:rsid w:val="00CA5980"/>
    <w:rsid w:val="00CA6372"/>
    <w:rsid w:val="00CA7D2C"/>
    <w:rsid w:val="00CB0C8D"/>
    <w:rsid w:val="00CB0DF3"/>
    <w:rsid w:val="00CB1457"/>
    <w:rsid w:val="00CB17F6"/>
    <w:rsid w:val="00CB1AAF"/>
    <w:rsid w:val="00CB2584"/>
    <w:rsid w:val="00CB327A"/>
    <w:rsid w:val="00CB3591"/>
    <w:rsid w:val="00CB3703"/>
    <w:rsid w:val="00CB494E"/>
    <w:rsid w:val="00CC113C"/>
    <w:rsid w:val="00CC1522"/>
    <w:rsid w:val="00CC1890"/>
    <w:rsid w:val="00CC3652"/>
    <w:rsid w:val="00CC3A5A"/>
    <w:rsid w:val="00CC3EB8"/>
    <w:rsid w:val="00CC4029"/>
    <w:rsid w:val="00CC56CC"/>
    <w:rsid w:val="00CC573C"/>
    <w:rsid w:val="00CC5F14"/>
    <w:rsid w:val="00CC7455"/>
    <w:rsid w:val="00CC774C"/>
    <w:rsid w:val="00CD01C3"/>
    <w:rsid w:val="00CD0C38"/>
    <w:rsid w:val="00CD14AB"/>
    <w:rsid w:val="00CD1B86"/>
    <w:rsid w:val="00CD1E96"/>
    <w:rsid w:val="00CD281F"/>
    <w:rsid w:val="00CD2D11"/>
    <w:rsid w:val="00CE051C"/>
    <w:rsid w:val="00CE18A5"/>
    <w:rsid w:val="00CE23C7"/>
    <w:rsid w:val="00CE2D58"/>
    <w:rsid w:val="00CE31ED"/>
    <w:rsid w:val="00CE423D"/>
    <w:rsid w:val="00CE5032"/>
    <w:rsid w:val="00CE56F2"/>
    <w:rsid w:val="00CE7C43"/>
    <w:rsid w:val="00CF0E08"/>
    <w:rsid w:val="00CF115A"/>
    <w:rsid w:val="00CF1E6C"/>
    <w:rsid w:val="00CF20A1"/>
    <w:rsid w:val="00CF27A3"/>
    <w:rsid w:val="00CF3190"/>
    <w:rsid w:val="00CF44A9"/>
    <w:rsid w:val="00CF4A57"/>
    <w:rsid w:val="00CF4C3C"/>
    <w:rsid w:val="00CF54FF"/>
    <w:rsid w:val="00CF5691"/>
    <w:rsid w:val="00CF6A19"/>
    <w:rsid w:val="00CF744F"/>
    <w:rsid w:val="00D002E7"/>
    <w:rsid w:val="00D01755"/>
    <w:rsid w:val="00D01CB1"/>
    <w:rsid w:val="00D01FE9"/>
    <w:rsid w:val="00D022AD"/>
    <w:rsid w:val="00D02931"/>
    <w:rsid w:val="00D0321E"/>
    <w:rsid w:val="00D03AB4"/>
    <w:rsid w:val="00D042C4"/>
    <w:rsid w:val="00D0565B"/>
    <w:rsid w:val="00D0575C"/>
    <w:rsid w:val="00D05AAC"/>
    <w:rsid w:val="00D0788A"/>
    <w:rsid w:val="00D07CA9"/>
    <w:rsid w:val="00D10FB5"/>
    <w:rsid w:val="00D117C4"/>
    <w:rsid w:val="00D11B44"/>
    <w:rsid w:val="00D11F0F"/>
    <w:rsid w:val="00D1234D"/>
    <w:rsid w:val="00D12A39"/>
    <w:rsid w:val="00D12A3C"/>
    <w:rsid w:val="00D12B1C"/>
    <w:rsid w:val="00D13406"/>
    <w:rsid w:val="00D13A34"/>
    <w:rsid w:val="00D15D1E"/>
    <w:rsid w:val="00D15F1D"/>
    <w:rsid w:val="00D15F42"/>
    <w:rsid w:val="00D15F67"/>
    <w:rsid w:val="00D170FD"/>
    <w:rsid w:val="00D2063D"/>
    <w:rsid w:val="00D20920"/>
    <w:rsid w:val="00D2096D"/>
    <w:rsid w:val="00D21044"/>
    <w:rsid w:val="00D21ADD"/>
    <w:rsid w:val="00D22C31"/>
    <w:rsid w:val="00D22C60"/>
    <w:rsid w:val="00D23A2A"/>
    <w:rsid w:val="00D23AE0"/>
    <w:rsid w:val="00D2588B"/>
    <w:rsid w:val="00D26555"/>
    <w:rsid w:val="00D30C70"/>
    <w:rsid w:val="00D31F03"/>
    <w:rsid w:val="00D3236C"/>
    <w:rsid w:val="00D32E34"/>
    <w:rsid w:val="00D34691"/>
    <w:rsid w:val="00D34D79"/>
    <w:rsid w:val="00D35B5B"/>
    <w:rsid w:val="00D36320"/>
    <w:rsid w:val="00D3637A"/>
    <w:rsid w:val="00D36822"/>
    <w:rsid w:val="00D371E0"/>
    <w:rsid w:val="00D37329"/>
    <w:rsid w:val="00D37512"/>
    <w:rsid w:val="00D404D8"/>
    <w:rsid w:val="00D4054A"/>
    <w:rsid w:val="00D4058A"/>
    <w:rsid w:val="00D41433"/>
    <w:rsid w:val="00D424E4"/>
    <w:rsid w:val="00D42D0B"/>
    <w:rsid w:val="00D430D3"/>
    <w:rsid w:val="00D43A41"/>
    <w:rsid w:val="00D43A5E"/>
    <w:rsid w:val="00D441A7"/>
    <w:rsid w:val="00D444D4"/>
    <w:rsid w:val="00D4451B"/>
    <w:rsid w:val="00D447D9"/>
    <w:rsid w:val="00D448A6"/>
    <w:rsid w:val="00D451DD"/>
    <w:rsid w:val="00D45A23"/>
    <w:rsid w:val="00D45B5B"/>
    <w:rsid w:val="00D4668D"/>
    <w:rsid w:val="00D50DC5"/>
    <w:rsid w:val="00D51104"/>
    <w:rsid w:val="00D52034"/>
    <w:rsid w:val="00D5534D"/>
    <w:rsid w:val="00D55A9D"/>
    <w:rsid w:val="00D572C2"/>
    <w:rsid w:val="00D57F41"/>
    <w:rsid w:val="00D61187"/>
    <w:rsid w:val="00D61F56"/>
    <w:rsid w:val="00D6306F"/>
    <w:rsid w:val="00D630FB"/>
    <w:rsid w:val="00D63B63"/>
    <w:rsid w:val="00D63E10"/>
    <w:rsid w:val="00D64572"/>
    <w:rsid w:val="00D64B6D"/>
    <w:rsid w:val="00D66AEC"/>
    <w:rsid w:val="00D7181C"/>
    <w:rsid w:val="00D722AB"/>
    <w:rsid w:val="00D72464"/>
    <w:rsid w:val="00D72ED1"/>
    <w:rsid w:val="00D73D68"/>
    <w:rsid w:val="00D74233"/>
    <w:rsid w:val="00D74534"/>
    <w:rsid w:val="00D74B5B"/>
    <w:rsid w:val="00D75094"/>
    <w:rsid w:val="00D757E3"/>
    <w:rsid w:val="00D759AD"/>
    <w:rsid w:val="00D75DDE"/>
    <w:rsid w:val="00D77150"/>
    <w:rsid w:val="00D77F33"/>
    <w:rsid w:val="00D80165"/>
    <w:rsid w:val="00D80270"/>
    <w:rsid w:val="00D824FA"/>
    <w:rsid w:val="00D82DCC"/>
    <w:rsid w:val="00D83C2B"/>
    <w:rsid w:val="00D83C72"/>
    <w:rsid w:val="00D84529"/>
    <w:rsid w:val="00D849EF"/>
    <w:rsid w:val="00D84EDA"/>
    <w:rsid w:val="00D85CD0"/>
    <w:rsid w:val="00D86CB0"/>
    <w:rsid w:val="00D877A4"/>
    <w:rsid w:val="00D90C1A"/>
    <w:rsid w:val="00D90D8C"/>
    <w:rsid w:val="00D91156"/>
    <w:rsid w:val="00D91814"/>
    <w:rsid w:val="00D920BE"/>
    <w:rsid w:val="00D92201"/>
    <w:rsid w:val="00D928E0"/>
    <w:rsid w:val="00D949DE"/>
    <w:rsid w:val="00D958BB"/>
    <w:rsid w:val="00D96C76"/>
    <w:rsid w:val="00D97302"/>
    <w:rsid w:val="00D97662"/>
    <w:rsid w:val="00DA0E39"/>
    <w:rsid w:val="00DA0EE2"/>
    <w:rsid w:val="00DA34A9"/>
    <w:rsid w:val="00DA3FA0"/>
    <w:rsid w:val="00DA50D7"/>
    <w:rsid w:val="00DA5FD3"/>
    <w:rsid w:val="00DA643F"/>
    <w:rsid w:val="00DA65E8"/>
    <w:rsid w:val="00DA785B"/>
    <w:rsid w:val="00DA7DD3"/>
    <w:rsid w:val="00DB022F"/>
    <w:rsid w:val="00DB1114"/>
    <w:rsid w:val="00DB146B"/>
    <w:rsid w:val="00DB19CB"/>
    <w:rsid w:val="00DB22F3"/>
    <w:rsid w:val="00DB2B95"/>
    <w:rsid w:val="00DB39A7"/>
    <w:rsid w:val="00DB482C"/>
    <w:rsid w:val="00DB4CE4"/>
    <w:rsid w:val="00DB5986"/>
    <w:rsid w:val="00DB5B01"/>
    <w:rsid w:val="00DB5F1D"/>
    <w:rsid w:val="00DB6A14"/>
    <w:rsid w:val="00DB7069"/>
    <w:rsid w:val="00DB7BD5"/>
    <w:rsid w:val="00DC05BE"/>
    <w:rsid w:val="00DC1147"/>
    <w:rsid w:val="00DC29F1"/>
    <w:rsid w:val="00DC2B6A"/>
    <w:rsid w:val="00DC2EC4"/>
    <w:rsid w:val="00DC332E"/>
    <w:rsid w:val="00DC3BE2"/>
    <w:rsid w:val="00DC4FA9"/>
    <w:rsid w:val="00DC59F1"/>
    <w:rsid w:val="00DC5ACF"/>
    <w:rsid w:val="00DC68E1"/>
    <w:rsid w:val="00DC6F8D"/>
    <w:rsid w:val="00DC7094"/>
    <w:rsid w:val="00DD04B5"/>
    <w:rsid w:val="00DD0C82"/>
    <w:rsid w:val="00DD0FE4"/>
    <w:rsid w:val="00DD2751"/>
    <w:rsid w:val="00DD2ECB"/>
    <w:rsid w:val="00DD3D30"/>
    <w:rsid w:val="00DD4104"/>
    <w:rsid w:val="00DD549A"/>
    <w:rsid w:val="00DD663C"/>
    <w:rsid w:val="00DD7372"/>
    <w:rsid w:val="00DD76DB"/>
    <w:rsid w:val="00DE142B"/>
    <w:rsid w:val="00DE1ACE"/>
    <w:rsid w:val="00DE225F"/>
    <w:rsid w:val="00DE28BA"/>
    <w:rsid w:val="00DE2D17"/>
    <w:rsid w:val="00DE3C1E"/>
    <w:rsid w:val="00DE40A4"/>
    <w:rsid w:val="00DE43D9"/>
    <w:rsid w:val="00DE4859"/>
    <w:rsid w:val="00DE4906"/>
    <w:rsid w:val="00DE4C64"/>
    <w:rsid w:val="00DE5220"/>
    <w:rsid w:val="00DE6987"/>
    <w:rsid w:val="00DE6A17"/>
    <w:rsid w:val="00DE7AC9"/>
    <w:rsid w:val="00DE7CF0"/>
    <w:rsid w:val="00DE7D6C"/>
    <w:rsid w:val="00DF0205"/>
    <w:rsid w:val="00DF26C0"/>
    <w:rsid w:val="00DF2C7F"/>
    <w:rsid w:val="00DF401B"/>
    <w:rsid w:val="00DF43D0"/>
    <w:rsid w:val="00DF4BB2"/>
    <w:rsid w:val="00DF4BC5"/>
    <w:rsid w:val="00DF4CA9"/>
    <w:rsid w:val="00DF4F78"/>
    <w:rsid w:val="00DF781A"/>
    <w:rsid w:val="00DF7967"/>
    <w:rsid w:val="00DF7DA3"/>
    <w:rsid w:val="00E004E5"/>
    <w:rsid w:val="00E00C4D"/>
    <w:rsid w:val="00E00CF9"/>
    <w:rsid w:val="00E00D62"/>
    <w:rsid w:val="00E01C58"/>
    <w:rsid w:val="00E029B3"/>
    <w:rsid w:val="00E02CE9"/>
    <w:rsid w:val="00E0333A"/>
    <w:rsid w:val="00E05415"/>
    <w:rsid w:val="00E072FD"/>
    <w:rsid w:val="00E0774A"/>
    <w:rsid w:val="00E0798F"/>
    <w:rsid w:val="00E07EAC"/>
    <w:rsid w:val="00E1062D"/>
    <w:rsid w:val="00E1133F"/>
    <w:rsid w:val="00E11B6E"/>
    <w:rsid w:val="00E124E5"/>
    <w:rsid w:val="00E1258A"/>
    <w:rsid w:val="00E137D6"/>
    <w:rsid w:val="00E13FB8"/>
    <w:rsid w:val="00E14DDB"/>
    <w:rsid w:val="00E14E5A"/>
    <w:rsid w:val="00E159CA"/>
    <w:rsid w:val="00E1671B"/>
    <w:rsid w:val="00E17C1E"/>
    <w:rsid w:val="00E17DD8"/>
    <w:rsid w:val="00E17E9C"/>
    <w:rsid w:val="00E2153B"/>
    <w:rsid w:val="00E21AC7"/>
    <w:rsid w:val="00E22FCD"/>
    <w:rsid w:val="00E23569"/>
    <w:rsid w:val="00E2381D"/>
    <w:rsid w:val="00E24A17"/>
    <w:rsid w:val="00E24ABD"/>
    <w:rsid w:val="00E24E1E"/>
    <w:rsid w:val="00E256D1"/>
    <w:rsid w:val="00E25DF6"/>
    <w:rsid w:val="00E25E0F"/>
    <w:rsid w:val="00E25FFB"/>
    <w:rsid w:val="00E26988"/>
    <w:rsid w:val="00E26F64"/>
    <w:rsid w:val="00E27248"/>
    <w:rsid w:val="00E304E0"/>
    <w:rsid w:val="00E30C6A"/>
    <w:rsid w:val="00E310AE"/>
    <w:rsid w:val="00E31407"/>
    <w:rsid w:val="00E3220D"/>
    <w:rsid w:val="00E34DFD"/>
    <w:rsid w:val="00E3675A"/>
    <w:rsid w:val="00E36A32"/>
    <w:rsid w:val="00E36F6E"/>
    <w:rsid w:val="00E3774B"/>
    <w:rsid w:val="00E40C84"/>
    <w:rsid w:val="00E414EB"/>
    <w:rsid w:val="00E4158E"/>
    <w:rsid w:val="00E42009"/>
    <w:rsid w:val="00E421BC"/>
    <w:rsid w:val="00E443B7"/>
    <w:rsid w:val="00E44886"/>
    <w:rsid w:val="00E44C01"/>
    <w:rsid w:val="00E46AA7"/>
    <w:rsid w:val="00E47A06"/>
    <w:rsid w:val="00E501B2"/>
    <w:rsid w:val="00E50F92"/>
    <w:rsid w:val="00E51A1A"/>
    <w:rsid w:val="00E51D59"/>
    <w:rsid w:val="00E5486F"/>
    <w:rsid w:val="00E554CF"/>
    <w:rsid w:val="00E55D54"/>
    <w:rsid w:val="00E55EC0"/>
    <w:rsid w:val="00E56294"/>
    <w:rsid w:val="00E5686A"/>
    <w:rsid w:val="00E56E7B"/>
    <w:rsid w:val="00E576A6"/>
    <w:rsid w:val="00E60790"/>
    <w:rsid w:val="00E60DE7"/>
    <w:rsid w:val="00E61239"/>
    <w:rsid w:val="00E613BD"/>
    <w:rsid w:val="00E632AE"/>
    <w:rsid w:val="00E63552"/>
    <w:rsid w:val="00E645F1"/>
    <w:rsid w:val="00E64771"/>
    <w:rsid w:val="00E64E4F"/>
    <w:rsid w:val="00E66714"/>
    <w:rsid w:val="00E66860"/>
    <w:rsid w:val="00E67EA6"/>
    <w:rsid w:val="00E720ED"/>
    <w:rsid w:val="00E72384"/>
    <w:rsid w:val="00E724F0"/>
    <w:rsid w:val="00E72661"/>
    <w:rsid w:val="00E742BA"/>
    <w:rsid w:val="00E743E4"/>
    <w:rsid w:val="00E74E95"/>
    <w:rsid w:val="00E76C97"/>
    <w:rsid w:val="00E77D5A"/>
    <w:rsid w:val="00E806A6"/>
    <w:rsid w:val="00E81929"/>
    <w:rsid w:val="00E832D3"/>
    <w:rsid w:val="00E83475"/>
    <w:rsid w:val="00E8443B"/>
    <w:rsid w:val="00E85136"/>
    <w:rsid w:val="00E851A3"/>
    <w:rsid w:val="00E8542C"/>
    <w:rsid w:val="00E85C66"/>
    <w:rsid w:val="00E86440"/>
    <w:rsid w:val="00E87A64"/>
    <w:rsid w:val="00E87E54"/>
    <w:rsid w:val="00E90443"/>
    <w:rsid w:val="00E90B69"/>
    <w:rsid w:val="00E90BA9"/>
    <w:rsid w:val="00E922AB"/>
    <w:rsid w:val="00E925B2"/>
    <w:rsid w:val="00E92C96"/>
    <w:rsid w:val="00E92D8F"/>
    <w:rsid w:val="00E93510"/>
    <w:rsid w:val="00E94207"/>
    <w:rsid w:val="00E94CBF"/>
    <w:rsid w:val="00E968D9"/>
    <w:rsid w:val="00E971C8"/>
    <w:rsid w:val="00E97C01"/>
    <w:rsid w:val="00EA0745"/>
    <w:rsid w:val="00EA0BC8"/>
    <w:rsid w:val="00EA1CCA"/>
    <w:rsid w:val="00EA3FD2"/>
    <w:rsid w:val="00EA4BE7"/>
    <w:rsid w:val="00EA53E3"/>
    <w:rsid w:val="00EA6204"/>
    <w:rsid w:val="00EA6598"/>
    <w:rsid w:val="00EA6C4A"/>
    <w:rsid w:val="00EA71DA"/>
    <w:rsid w:val="00EA7E49"/>
    <w:rsid w:val="00EB0E71"/>
    <w:rsid w:val="00EB30A2"/>
    <w:rsid w:val="00EB3446"/>
    <w:rsid w:val="00EB3E5A"/>
    <w:rsid w:val="00EB4073"/>
    <w:rsid w:val="00EB4120"/>
    <w:rsid w:val="00EB55BE"/>
    <w:rsid w:val="00EB7989"/>
    <w:rsid w:val="00EC0209"/>
    <w:rsid w:val="00EC12E9"/>
    <w:rsid w:val="00EC2A9A"/>
    <w:rsid w:val="00EC34DB"/>
    <w:rsid w:val="00EC414D"/>
    <w:rsid w:val="00EC41F0"/>
    <w:rsid w:val="00EC59DE"/>
    <w:rsid w:val="00EC5C23"/>
    <w:rsid w:val="00EC5CF7"/>
    <w:rsid w:val="00EC6BB4"/>
    <w:rsid w:val="00EC7F82"/>
    <w:rsid w:val="00ED045B"/>
    <w:rsid w:val="00ED052D"/>
    <w:rsid w:val="00ED078E"/>
    <w:rsid w:val="00ED0BCC"/>
    <w:rsid w:val="00ED111D"/>
    <w:rsid w:val="00ED3222"/>
    <w:rsid w:val="00ED39D5"/>
    <w:rsid w:val="00ED4073"/>
    <w:rsid w:val="00ED59F1"/>
    <w:rsid w:val="00ED67A5"/>
    <w:rsid w:val="00ED6891"/>
    <w:rsid w:val="00ED6EA1"/>
    <w:rsid w:val="00ED7861"/>
    <w:rsid w:val="00EE01BE"/>
    <w:rsid w:val="00EE0662"/>
    <w:rsid w:val="00EE08F5"/>
    <w:rsid w:val="00EE180F"/>
    <w:rsid w:val="00EE2A03"/>
    <w:rsid w:val="00EE3041"/>
    <w:rsid w:val="00EE35A8"/>
    <w:rsid w:val="00EE3A88"/>
    <w:rsid w:val="00EE3F81"/>
    <w:rsid w:val="00EE4224"/>
    <w:rsid w:val="00EE4EAF"/>
    <w:rsid w:val="00EE5E41"/>
    <w:rsid w:val="00EE6B4B"/>
    <w:rsid w:val="00EE759A"/>
    <w:rsid w:val="00EE7747"/>
    <w:rsid w:val="00EE7F17"/>
    <w:rsid w:val="00EF0655"/>
    <w:rsid w:val="00EF11ED"/>
    <w:rsid w:val="00EF1755"/>
    <w:rsid w:val="00EF1EB3"/>
    <w:rsid w:val="00EF26C6"/>
    <w:rsid w:val="00EF26E7"/>
    <w:rsid w:val="00EF2A80"/>
    <w:rsid w:val="00EF32B6"/>
    <w:rsid w:val="00EF3F63"/>
    <w:rsid w:val="00EF3F7B"/>
    <w:rsid w:val="00EF43CE"/>
    <w:rsid w:val="00EF4C50"/>
    <w:rsid w:val="00EF4DA3"/>
    <w:rsid w:val="00EF57CC"/>
    <w:rsid w:val="00EF5CED"/>
    <w:rsid w:val="00EF5F17"/>
    <w:rsid w:val="00EF7D65"/>
    <w:rsid w:val="00F00665"/>
    <w:rsid w:val="00F0110A"/>
    <w:rsid w:val="00F0132A"/>
    <w:rsid w:val="00F0191D"/>
    <w:rsid w:val="00F03726"/>
    <w:rsid w:val="00F04B17"/>
    <w:rsid w:val="00F056CD"/>
    <w:rsid w:val="00F06A0E"/>
    <w:rsid w:val="00F07E37"/>
    <w:rsid w:val="00F10218"/>
    <w:rsid w:val="00F10941"/>
    <w:rsid w:val="00F10951"/>
    <w:rsid w:val="00F11613"/>
    <w:rsid w:val="00F1211E"/>
    <w:rsid w:val="00F1238D"/>
    <w:rsid w:val="00F12859"/>
    <w:rsid w:val="00F130A3"/>
    <w:rsid w:val="00F13157"/>
    <w:rsid w:val="00F15360"/>
    <w:rsid w:val="00F20BA9"/>
    <w:rsid w:val="00F20BC7"/>
    <w:rsid w:val="00F20D68"/>
    <w:rsid w:val="00F20DF2"/>
    <w:rsid w:val="00F21B4A"/>
    <w:rsid w:val="00F24664"/>
    <w:rsid w:val="00F24861"/>
    <w:rsid w:val="00F24AA7"/>
    <w:rsid w:val="00F24D0D"/>
    <w:rsid w:val="00F24E0C"/>
    <w:rsid w:val="00F24F4C"/>
    <w:rsid w:val="00F253A1"/>
    <w:rsid w:val="00F25400"/>
    <w:rsid w:val="00F25674"/>
    <w:rsid w:val="00F26189"/>
    <w:rsid w:val="00F267B7"/>
    <w:rsid w:val="00F26A25"/>
    <w:rsid w:val="00F27ABF"/>
    <w:rsid w:val="00F27D97"/>
    <w:rsid w:val="00F302AB"/>
    <w:rsid w:val="00F30BC8"/>
    <w:rsid w:val="00F3165A"/>
    <w:rsid w:val="00F324D4"/>
    <w:rsid w:val="00F33364"/>
    <w:rsid w:val="00F343D8"/>
    <w:rsid w:val="00F359E7"/>
    <w:rsid w:val="00F369C8"/>
    <w:rsid w:val="00F37612"/>
    <w:rsid w:val="00F37C21"/>
    <w:rsid w:val="00F37E62"/>
    <w:rsid w:val="00F40120"/>
    <w:rsid w:val="00F41252"/>
    <w:rsid w:val="00F42E0C"/>
    <w:rsid w:val="00F448AB"/>
    <w:rsid w:val="00F463A2"/>
    <w:rsid w:val="00F50C8F"/>
    <w:rsid w:val="00F517E5"/>
    <w:rsid w:val="00F5184E"/>
    <w:rsid w:val="00F52B86"/>
    <w:rsid w:val="00F533E2"/>
    <w:rsid w:val="00F53561"/>
    <w:rsid w:val="00F57212"/>
    <w:rsid w:val="00F572B0"/>
    <w:rsid w:val="00F573C3"/>
    <w:rsid w:val="00F57661"/>
    <w:rsid w:val="00F57B41"/>
    <w:rsid w:val="00F6001A"/>
    <w:rsid w:val="00F60117"/>
    <w:rsid w:val="00F602A8"/>
    <w:rsid w:val="00F60576"/>
    <w:rsid w:val="00F60605"/>
    <w:rsid w:val="00F60921"/>
    <w:rsid w:val="00F6160E"/>
    <w:rsid w:val="00F6176A"/>
    <w:rsid w:val="00F61D4A"/>
    <w:rsid w:val="00F621EB"/>
    <w:rsid w:val="00F62EE9"/>
    <w:rsid w:val="00F630D7"/>
    <w:rsid w:val="00F63AD0"/>
    <w:rsid w:val="00F63F72"/>
    <w:rsid w:val="00F64703"/>
    <w:rsid w:val="00F65036"/>
    <w:rsid w:val="00F65F91"/>
    <w:rsid w:val="00F6687B"/>
    <w:rsid w:val="00F669D2"/>
    <w:rsid w:val="00F66A3B"/>
    <w:rsid w:val="00F66F02"/>
    <w:rsid w:val="00F701BF"/>
    <w:rsid w:val="00F705EE"/>
    <w:rsid w:val="00F70ED2"/>
    <w:rsid w:val="00F71387"/>
    <w:rsid w:val="00F73E6B"/>
    <w:rsid w:val="00F756CF"/>
    <w:rsid w:val="00F75D2D"/>
    <w:rsid w:val="00F76144"/>
    <w:rsid w:val="00F77307"/>
    <w:rsid w:val="00F77683"/>
    <w:rsid w:val="00F778F1"/>
    <w:rsid w:val="00F80989"/>
    <w:rsid w:val="00F80AC8"/>
    <w:rsid w:val="00F80DA4"/>
    <w:rsid w:val="00F81283"/>
    <w:rsid w:val="00F81F9E"/>
    <w:rsid w:val="00F820C6"/>
    <w:rsid w:val="00F828AC"/>
    <w:rsid w:val="00F84BCD"/>
    <w:rsid w:val="00F85EEE"/>
    <w:rsid w:val="00F86CD1"/>
    <w:rsid w:val="00F87B14"/>
    <w:rsid w:val="00F9033C"/>
    <w:rsid w:val="00F90557"/>
    <w:rsid w:val="00F91971"/>
    <w:rsid w:val="00F91E11"/>
    <w:rsid w:val="00F9213F"/>
    <w:rsid w:val="00F9219C"/>
    <w:rsid w:val="00F928E6"/>
    <w:rsid w:val="00F92FF0"/>
    <w:rsid w:val="00F93215"/>
    <w:rsid w:val="00F9328D"/>
    <w:rsid w:val="00F93969"/>
    <w:rsid w:val="00F94974"/>
    <w:rsid w:val="00F94B5B"/>
    <w:rsid w:val="00F94CD1"/>
    <w:rsid w:val="00F94F73"/>
    <w:rsid w:val="00F955D8"/>
    <w:rsid w:val="00F9581F"/>
    <w:rsid w:val="00F959A0"/>
    <w:rsid w:val="00F959F9"/>
    <w:rsid w:val="00F9681B"/>
    <w:rsid w:val="00F96FE6"/>
    <w:rsid w:val="00F97C0E"/>
    <w:rsid w:val="00FA04FD"/>
    <w:rsid w:val="00FA18AF"/>
    <w:rsid w:val="00FA19B2"/>
    <w:rsid w:val="00FA2AA5"/>
    <w:rsid w:val="00FA2EEC"/>
    <w:rsid w:val="00FA45CF"/>
    <w:rsid w:val="00FA48B8"/>
    <w:rsid w:val="00FA560E"/>
    <w:rsid w:val="00FA57DA"/>
    <w:rsid w:val="00FA584E"/>
    <w:rsid w:val="00FA58AF"/>
    <w:rsid w:val="00FA5B5A"/>
    <w:rsid w:val="00FA7003"/>
    <w:rsid w:val="00FB0508"/>
    <w:rsid w:val="00FB07FF"/>
    <w:rsid w:val="00FB089F"/>
    <w:rsid w:val="00FB0E5D"/>
    <w:rsid w:val="00FB1D7D"/>
    <w:rsid w:val="00FB22A4"/>
    <w:rsid w:val="00FB2962"/>
    <w:rsid w:val="00FB3123"/>
    <w:rsid w:val="00FB536B"/>
    <w:rsid w:val="00FB5C30"/>
    <w:rsid w:val="00FB7500"/>
    <w:rsid w:val="00FB7E62"/>
    <w:rsid w:val="00FC0337"/>
    <w:rsid w:val="00FC0CF4"/>
    <w:rsid w:val="00FC1244"/>
    <w:rsid w:val="00FC2201"/>
    <w:rsid w:val="00FC2257"/>
    <w:rsid w:val="00FC33E1"/>
    <w:rsid w:val="00FC360A"/>
    <w:rsid w:val="00FC3A75"/>
    <w:rsid w:val="00FC4719"/>
    <w:rsid w:val="00FC49EB"/>
    <w:rsid w:val="00FC4E84"/>
    <w:rsid w:val="00FC5E7E"/>
    <w:rsid w:val="00FC6752"/>
    <w:rsid w:val="00FC737E"/>
    <w:rsid w:val="00FD0214"/>
    <w:rsid w:val="00FD0F75"/>
    <w:rsid w:val="00FD11E1"/>
    <w:rsid w:val="00FD18B2"/>
    <w:rsid w:val="00FD2205"/>
    <w:rsid w:val="00FD240E"/>
    <w:rsid w:val="00FD24D1"/>
    <w:rsid w:val="00FD25F9"/>
    <w:rsid w:val="00FD2AF0"/>
    <w:rsid w:val="00FD3A43"/>
    <w:rsid w:val="00FD3B4A"/>
    <w:rsid w:val="00FD4C6B"/>
    <w:rsid w:val="00FD55E8"/>
    <w:rsid w:val="00FD6493"/>
    <w:rsid w:val="00FD6666"/>
    <w:rsid w:val="00FD6B64"/>
    <w:rsid w:val="00FD7AE8"/>
    <w:rsid w:val="00FD7DF4"/>
    <w:rsid w:val="00FE048F"/>
    <w:rsid w:val="00FE04DD"/>
    <w:rsid w:val="00FE1A6C"/>
    <w:rsid w:val="00FE2B4F"/>
    <w:rsid w:val="00FE3C36"/>
    <w:rsid w:val="00FE3E9C"/>
    <w:rsid w:val="00FE402C"/>
    <w:rsid w:val="00FE40AA"/>
    <w:rsid w:val="00FE5C41"/>
    <w:rsid w:val="00FE5CCC"/>
    <w:rsid w:val="00FE65F1"/>
    <w:rsid w:val="00FE7DAC"/>
    <w:rsid w:val="00FF0B76"/>
    <w:rsid w:val="00FF0F96"/>
    <w:rsid w:val="00FF1655"/>
    <w:rsid w:val="00FF195E"/>
    <w:rsid w:val="00FF1989"/>
    <w:rsid w:val="00FF1B38"/>
    <w:rsid w:val="00FF1DBC"/>
    <w:rsid w:val="00FF258C"/>
    <w:rsid w:val="00FF4918"/>
    <w:rsid w:val="00FF535A"/>
    <w:rsid w:val="00FF5598"/>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8055"/>
  <w15:docId w15:val="{A469D99A-F623-476A-82C0-654EAA79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7C"/>
    <w:pPr>
      <w:spacing w:after="200" w:line="276" w:lineRule="auto"/>
    </w:pPr>
    <w:rPr>
      <w:sz w:val="22"/>
      <w:szCs w:val="22"/>
    </w:rPr>
  </w:style>
  <w:style w:type="paragraph" w:styleId="Heading2">
    <w:name w:val="heading 2"/>
    <w:basedOn w:val="Normal"/>
    <w:link w:val="Heading2Char"/>
    <w:uiPriority w:val="9"/>
    <w:qFormat/>
    <w:rsid w:val="00D23A2A"/>
    <w:pPr>
      <w:spacing w:before="100" w:beforeAutospacing="1" w:after="100" w:afterAutospacing="1" w:line="240" w:lineRule="auto"/>
      <w:outlineLvl w:val="1"/>
    </w:pPr>
    <w:rPr>
      <w:rFonts w:ascii="Times New Roman" w:eastAsia="Times New Roman" w:hAnsi="Times New Roman"/>
      <w:b/>
      <w:bCs/>
      <w:sz w:val="36"/>
      <w:szCs w:val="36"/>
      <w:lang w:val="en-GE" w:eastAsia="en-GB"/>
    </w:rPr>
  </w:style>
  <w:style w:type="paragraph" w:styleId="Heading3">
    <w:name w:val="heading 3"/>
    <w:basedOn w:val="Normal"/>
    <w:next w:val="Normal"/>
    <w:link w:val="Heading3Char"/>
    <w:uiPriority w:val="9"/>
    <w:semiHidden/>
    <w:unhideWhenUsed/>
    <w:qFormat/>
    <w:rsid w:val="00D23A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1">
    <w:name w:val="Char1"/>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2"/>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5"/>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 w:type="paragraph" w:styleId="EndnoteText">
    <w:name w:val="endnote text"/>
    <w:basedOn w:val="Normal"/>
    <w:link w:val="EndnoteTextChar"/>
    <w:uiPriority w:val="99"/>
    <w:semiHidden/>
    <w:unhideWhenUsed/>
    <w:rsid w:val="009356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6C6"/>
  </w:style>
  <w:style w:type="character" w:styleId="EndnoteReference">
    <w:name w:val="endnote reference"/>
    <w:basedOn w:val="DefaultParagraphFont"/>
    <w:uiPriority w:val="99"/>
    <w:semiHidden/>
    <w:unhideWhenUsed/>
    <w:rsid w:val="009356C6"/>
    <w:rPr>
      <w:vertAlign w:val="superscript"/>
    </w:rPr>
  </w:style>
  <w:style w:type="character" w:customStyle="1" w:styleId="Heading2Char">
    <w:name w:val="Heading 2 Char"/>
    <w:basedOn w:val="DefaultParagraphFont"/>
    <w:link w:val="Heading2"/>
    <w:uiPriority w:val="9"/>
    <w:rsid w:val="00D23A2A"/>
    <w:rPr>
      <w:rFonts w:ascii="Times New Roman" w:eastAsia="Times New Roman" w:hAnsi="Times New Roman"/>
      <w:b/>
      <w:bCs/>
      <w:sz w:val="36"/>
      <w:szCs w:val="36"/>
      <w:lang w:val="en-GE" w:eastAsia="en-GB"/>
    </w:rPr>
  </w:style>
  <w:style w:type="character" w:customStyle="1" w:styleId="Heading3Char">
    <w:name w:val="Heading 3 Char"/>
    <w:basedOn w:val="DefaultParagraphFont"/>
    <w:link w:val="Heading3"/>
    <w:uiPriority w:val="9"/>
    <w:semiHidden/>
    <w:rsid w:val="00D23A2A"/>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461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152">
      <w:bodyDiv w:val="1"/>
      <w:marLeft w:val="0"/>
      <w:marRight w:val="0"/>
      <w:marTop w:val="0"/>
      <w:marBottom w:val="0"/>
      <w:divBdr>
        <w:top w:val="none" w:sz="0" w:space="0" w:color="auto"/>
        <w:left w:val="none" w:sz="0" w:space="0" w:color="auto"/>
        <w:bottom w:val="none" w:sz="0" w:space="0" w:color="auto"/>
        <w:right w:val="none" w:sz="0" w:space="0" w:color="auto"/>
      </w:divBdr>
    </w:div>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2269351">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31078777">
      <w:bodyDiv w:val="1"/>
      <w:marLeft w:val="0"/>
      <w:marRight w:val="0"/>
      <w:marTop w:val="0"/>
      <w:marBottom w:val="0"/>
      <w:divBdr>
        <w:top w:val="none" w:sz="0" w:space="0" w:color="auto"/>
        <w:left w:val="none" w:sz="0" w:space="0" w:color="auto"/>
        <w:bottom w:val="none" w:sz="0" w:space="0" w:color="auto"/>
        <w:right w:val="none" w:sz="0" w:space="0" w:color="auto"/>
      </w:divBdr>
    </w:div>
    <w:div w:id="44792244">
      <w:bodyDiv w:val="1"/>
      <w:marLeft w:val="0"/>
      <w:marRight w:val="0"/>
      <w:marTop w:val="0"/>
      <w:marBottom w:val="0"/>
      <w:divBdr>
        <w:top w:val="none" w:sz="0" w:space="0" w:color="auto"/>
        <w:left w:val="none" w:sz="0" w:space="0" w:color="auto"/>
        <w:bottom w:val="none" w:sz="0" w:space="0" w:color="auto"/>
        <w:right w:val="none" w:sz="0" w:space="0" w:color="auto"/>
      </w:divBdr>
    </w:div>
    <w:div w:id="54164871">
      <w:bodyDiv w:val="1"/>
      <w:marLeft w:val="0"/>
      <w:marRight w:val="0"/>
      <w:marTop w:val="0"/>
      <w:marBottom w:val="0"/>
      <w:divBdr>
        <w:top w:val="none" w:sz="0" w:space="0" w:color="auto"/>
        <w:left w:val="none" w:sz="0" w:space="0" w:color="auto"/>
        <w:bottom w:val="none" w:sz="0" w:space="0" w:color="auto"/>
        <w:right w:val="none" w:sz="0" w:space="0" w:color="auto"/>
      </w:divBdr>
    </w:div>
    <w:div w:id="66732820">
      <w:bodyDiv w:val="1"/>
      <w:marLeft w:val="0"/>
      <w:marRight w:val="0"/>
      <w:marTop w:val="0"/>
      <w:marBottom w:val="0"/>
      <w:divBdr>
        <w:top w:val="none" w:sz="0" w:space="0" w:color="auto"/>
        <w:left w:val="none" w:sz="0" w:space="0" w:color="auto"/>
        <w:bottom w:val="none" w:sz="0" w:space="0" w:color="auto"/>
        <w:right w:val="none" w:sz="0" w:space="0" w:color="auto"/>
      </w:divBdr>
    </w:div>
    <w:div w:id="85079893">
      <w:bodyDiv w:val="1"/>
      <w:marLeft w:val="0"/>
      <w:marRight w:val="0"/>
      <w:marTop w:val="0"/>
      <w:marBottom w:val="0"/>
      <w:divBdr>
        <w:top w:val="none" w:sz="0" w:space="0" w:color="auto"/>
        <w:left w:val="none" w:sz="0" w:space="0" w:color="auto"/>
        <w:bottom w:val="none" w:sz="0" w:space="0" w:color="auto"/>
        <w:right w:val="none" w:sz="0" w:space="0" w:color="auto"/>
      </w:divBdr>
    </w:div>
    <w:div w:id="107548935">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39033149">
      <w:bodyDiv w:val="1"/>
      <w:marLeft w:val="0"/>
      <w:marRight w:val="0"/>
      <w:marTop w:val="0"/>
      <w:marBottom w:val="0"/>
      <w:divBdr>
        <w:top w:val="none" w:sz="0" w:space="0" w:color="auto"/>
        <w:left w:val="none" w:sz="0" w:space="0" w:color="auto"/>
        <w:bottom w:val="none" w:sz="0" w:space="0" w:color="auto"/>
        <w:right w:val="none" w:sz="0" w:space="0" w:color="auto"/>
      </w:divBdr>
    </w:div>
    <w:div w:id="140779998">
      <w:bodyDiv w:val="1"/>
      <w:marLeft w:val="0"/>
      <w:marRight w:val="0"/>
      <w:marTop w:val="0"/>
      <w:marBottom w:val="0"/>
      <w:divBdr>
        <w:top w:val="none" w:sz="0" w:space="0" w:color="auto"/>
        <w:left w:val="none" w:sz="0" w:space="0" w:color="auto"/>
        <w:bottom w:val="none" w:sz="0" w:space="0" w:color="auto"/>
        <w:right w:val="none" w:sz="0" w:space="0" w:color="auto"/>
      </w:divBdr>
      <w:divsChild>
        <w:div w:id="574557028">
          <w:marLeft w:val="0"/>
          <w:marRight w:val="0"/>
          <w:marTop w:val="0"/>
          <w:marBottom w:val="0"/>
          <w:divBdr>
            <w:top w:val="none" w:sz="0" w:space="0" w:color="auto"/>
            <w:left w:val="none" w:sz="0" w:space="0" w:color="auto"/>
            <w:bottom w:val="none" w:sz="0" w:space="0" w:color="auto"/>
            <w:right w:val="none" w:sz="0" w:space="0" w:color="auto"/>
          </w:divBdr>
          <w:divsChild>
            <w:div w:id="1064722256">
              <w:marLeft w:val="0"/>
              <w:marRight w:val="0"/>
              <w:marTop w:val="0"/>
              <w:marBottom w:val="0"/>
              <w:divBdr>
                <w:top w:val="none" w:sz="0" w:space="0" w:color="auto"/>
                <w:left w:val="none" w:sz="0" w:space="0" w:color="auto"/>
                <w:bottom w:val="none" w:sz="0" w:space="0" w:color="auto"/>
                <w:right w:val="none" w:sz="0" w:space="0" w:color="auto"/>
              </w:divBdr>
              <w:divsChild>
                <w:div w:id="5461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56965509">
      <w:bodyDiv w:val="1"/>
      <w:marLeft w:val="0"/>
      <w:marRight w:val="0"/>
      <w:marTop w:val="0"/>
      <w:marBottom w:val="0"/>
      <w:divBdr>
        <w:top w:val="none" w:sz="0" w:space="0" w:color="auto"/>
        <w:left w:val="none" w:sz="0" w:space="0" w:color="auto"/>
        <w:bottom w:val="none" w:sz="0" w:space="0" w:color="auto"/>
        <w:right w:val="none" w:sz="0" w:space="0" w:color="auto"/>
      </w:divBdr>
    </w:div>
    <w:div w:id="158810193">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79248033">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86530467">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1773637">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2953839">
      <w:bodyDiv w:val="1"/>
      <w:marLeft w:val="0"/>
      <w:marRight w:val="0"/>
      <w:marTop w:val="0"/>
      <w:marBottom w:val="0"/>
      <w:divBdr>
        <w:top w:val="none" w:sz="0" w:space="0" w:color="auto"/>
        <w:left w:val="none" w:sz="0" w:space="0" w:color="auto"/>
        <w:bottom w:val="none" w:sz="0" w:space="0" w:color="auto"/>
        <w:right w:val="none" w:sz="0" w:space="0" w:color="auto"/>
      </w:divBdr>
      <w:divsChild>
        <w:div w:id="1165902206">
          <w:marLeft w:val="0"/>
          <w:marRight w:val="0"/>
          <w:marTop w:val="0"/>
          <w:marBottom w:val="0"/>
          <w:divBdr>
            <w:top w:val="none" w:sz="0" w:space="0" w:color="auto"/>
            <w:left w:val="none" w:sz="0" w:space="0" w:color="auto"/>
            <w:bottom w:val="none" w:sz="0" w:space="0" w:color="auto"/>
            <w:right w:val="none" w:sz="0" w:space="0" w:color="auto"/>
          </w:divBdr>
          <w:divsChild>
            <w:div w:id="1517190231">
              <w:marLeft w:val="0"/>
              <w:marRight w:val="0"/>
              <w:marTop w:val="0"/>
              <w:marBottom w:val="0"/>
              <w:divBdr>
                <w:top w:val="none" w:sz="0" w:space="0" w:color="auto"/>
                <w:left w:val="none" w:sz="0" w:space="0" w:color="auto"/>
                <w:bottom w:val="none" w:sz="0" w:space="0" w:color="auto"/>
                <w:right w:val="none" w:sz="0" w:space="0" w:color="auto"/>
              </w:divBdr>
              <w:divsChild>
                <w:div w:id="16601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84119740">
      <w:bodyDiv w:val="1"/>
      <w:marLeft w:val="0"/>
      <w:marRight w:val="0"/>
      <w:marTop w:val="0"/>
      <w:marBottom w:val="0"/>
      <w:divBdr>
        <w:top w:val="none" w:sz="0" w:space="0" w:color="auto"/>
        <w:left w:val="none" w:sz="0" w:space="0" w:color="auto"/>
        <w:bottom w:val="none" w:sz="0" w:space="0" w:color="auto"/>
        <w:right w:val="none" w:sz="0" w:space="0" w:color="auto"/>
      </w:divBdr>
    </w:div>
    <w:div w:id="288248591">
      <w:bodyDiv w:val="1"/>
      <w:marLeft w:val="0"/>
      <w:marRight w:val="0"/>
      <w:marTop w:val="0"/>
      <w:marBottom w:val="0"/>
      <w:divBdr>
        <w:top w:val="none" w:sz="0" w:space="0" w:color="auto"/>
        <w:left w:val="none" w:sz="0" w:space="0" w:color="auto"/>
        <w:bottom w:val="none" w:sz="0" w:space="0" w:color="auto"/>
        <w:right w:val="none" w:sz="0" w:space="0" w:color="auto"/>
      </w:divBdr>
      <w:divsChild>
        <w:div w:id="1888491045">
          <w:marLeft w:val="0"/>
          <w:marRight w:val="0"/>
          <w:marTop w:val="0"/>
          <w:marBottom w:val="0"/>
          <w:divBdr>
            <w:top w:val="none" w:sz="0" w:space="0" w:color="auto"/>
            <w:left w:val="none" w:sz="0" w:space="0" w:color="auto"/>
            <w:bottom w:val="none" w:sz="0" w:space="0" w:color="auto"/>
            <w:right w:val="none" w:sz="0" w:space="0" w:color="auto"/>
          </w:divBdr>
          <w:divsChild>
            <w:div w:id="1052657281">
              <w:marLeft w:val="0"/>
              <w:marRight w:val="0"/>
              <w:marTop w:val="0"/>
              <w:marBottom w:val="0"/>
              <w:divBdr>
                <w:top w:val="none" w:sz="0" w:space="0" w:color="auto"/>
                <w:left w:val="none" w:sz="0" w:space="0" w:color="auto"/>
                <w:bottom w:val="none" w:sz="0" w:space="0" w:color="auto"/>
                <w:right w:val="none" w:sz="0" w:space="0" w:color="auto"/>
              </w:divBdr>
              <w:divsChild>
                <w:div w:id="29911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2331">
      <w:bodyDiv w:val="1"/>
      <w:marLeft w:val="0"/>
      <w:marRight w:val="0"/>
      <w:marTop w:val="0"/>
      <w:marBottom w:val="0"/>
      <w:divBdr>
        <w:top w:val="none" w:sz="0" w:space="0" w:color="auto"/>
        <w:left w:val="none" w:sz="0" w:space="0" w:color="auto"/>
        <w:bottom w:val="none" w:sz="0" w:space="0" w:color="auto"/>
        <w:right w:val="none" w:sz="0" w:space="0" w:color="auto"/>
      </w:divBdr>
    </w:div>
    <w:div w:id="299044720">
      <w:bodyDiv w:val="1"/>
      <w:marLeft w:val="0"/>
      <w:marRight w:val="0"/>
      <w:marTop w:val="0"/>
      <w:marBottom w:val="0"/>
      <w:divBdr>
        <w:top w:val="none" w:sz="0" w:space="0" w:color="auto"/>
        <w:left w:val="none" w:sz="0" w:space="0" w:color="auto"/>
        <w:bottom w:val="none" w:sz="0" w:space="0" w:color="auto"/>
        <w:right w:val="none" w:sz="0" w:space="0" w:color="auto"/>
      </w:divBdr>
    </w:div>
    <w:div w:id="300233085">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15308923">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38508755">
      <w:bodyDiv w:val="1"/>
      <w:marLeft w:val="0"/>
      <w:marRight w:val="0"/>
      <w:marTop w:val="0"/>
      <w:marBottom w:val="0"/>
      <w:divBdr>
        <w:top w:val="none" w:sz="0" w:space="0" w:color="auto"/>
        <w:left w:val="none" w:sz="0" w:space="0" w:color="auto"/>
        <w:bottom w:val="none" w:sz="0" w:space="0" w:color="auto"/>
        <w:right w:val="none" w:sz="0" w:space="0" w:color="auto"/>
      </w:divBdr>
    </w:div>
    <w:div w:id="345863124">
      <w:bodyDiv w:val="1"/>
      <w:marLeft w:val="0"/>
      <w:marRight w:val="0"/>
      <w:marTop w:val="0"/>
      <w:marBottom w:val="0"/>
      <w:divBdr>
        <w:top w:val="none" w:sz="0" w:space="0" w:color="auto"/>
        <w:left w:val="none" w:sz="0" w:space="0" w:color="auto"/>
        <w:bottom w:val="none" w:sz="0" w:space="0" w:color="auto"/>
        <w:right w:val="none" w:sz="0" w:space="0" w:color="auto"/>
      </w:divBdr>
    </w:div>
    <w:div w:id="359086489">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378433949">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2531438">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56879926">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73260988">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497765809">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39978418">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5683826">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7169505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1589683">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88485597">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13113929">
      <w:bodyDiv w:val="1"/>
      <w:marLeft w:val="0"/>
      <w:marRight w:val="0"/>
      <w:marTop w:val="0"/>
      <w:marBottom w:val="0"/>
      <w:divBdr>
        <w:top w:val="none" w:sz="0" w:space="0" w:color="auto"/>
        <w:left w:val="none" w:sz="0" w:space="0" w:color="auto"/>
        <w:bottom w:val="none" w:sz="0" w:space="0" w:color="auto"/>
        <w:right w:val="none" w:sz="0" w:space="0" w:color="auto"/>
      </w:divBdr>
    </w:div>
    <w:div w:id="719592016">
      <w:bodyDiv w:val="1"/>
      <w:marLeft w:val="0"/>
      <w:marRight w:val="0"/>
      <w:marTop w:val="0"/>
      <w:marBottom w:val="0"/>
      <w:divBdr>
        <w:top w:val="none" w:sz="0" w:space="0" w:color="auto"/>
        <w:left w:val="none" w:sz="0" w:space="0" w:color="auto"/>
        <w:bottom w:val="none" w:sz="0" w:space="0" w:color="auto"/>
        <w:right w:val="none" w:sz="0" w:space="0" w:color="auto"/>
      </w:divBdr>
    </w:div>
    <w:div w:id="742681978">
      <w:bodyDiv w:val="1"/>
      <w:marLeft w:val="0"/>
      <w:marRight w:val="0"/>
      <w:marTop w:val="0"/>
      <w:marBottom w:val="0"/>
      <w:divBdr>
        <w:top w:val="none" w:sz="0" w:space="0" w:color="auto"/>
        <w:left w:val="none" w:sz="0" w:space="0" w:color="auto"/>
        <w:bottom w:val="none" w:sz="0" w:space="0" w:color="auto"/>
        <w:right w:val="none" w:sz="0" w:space="0" w:color="auto"/>
      </w:divBdr>
    </w:div>
    <w:div w:id="76087485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87699292">
      <w:bodyDiv w:val="1"/>
      <w:marLeft w:val="0"/>
      <w:marRight w:val="0"/>
      <w:marTop w:val="0"/>
      <w:marBottom w:val="0"/>
      <w:divBdr>
        <w:top w:val="none" w:sz="0" w:space="0" w:color="auto"/>
        <w:left w:val="none" w:sz="0" w:space="0" w:color="auto"/>
        <w:bottom w:val="none" w:sz="0" w:space="0" w:color="auto"/>
        <w:right w:val="none" w:sz="0" w:space="0" w:color="auto"/>
      </w:divBdr>
    </w:div>
    <w:div w:id="791283902">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00804143">
      <w:bodyDiv w:val="1"/>
      <w:marLeft w:val="0"/>
      <w:marRight w:val="0"/>
      <w:marTop w:val="0"/>
      <w:marBottom w:val="0"/>
      <w:divBdr>
        <w:top w:val="none" w:sz="0" w:space="0" w:color="auto"/>
        <w:left w:val="none" w:sz="0" w:space="0" w:color="auto"/>
        <w:bottom w:val="none" w:sz="0" w:space="0" w:color="auto"/>
        <w:right w:val="none" w:sz="0" w:space="0" w:color="auto"/>
      </w:divBdr>
      <w:divsChild>
        <w:div w:id="308706474">
          <w:marLeft w:val="0"/>
          <w:marRight w:val="0"/>
          <w:marTop w:val="0"/>
          <w:marBottom w:val="0"/>
          <w:divBdr>
            <w:top w:val="none" w:sz="0" w:space="0" w:color="auto"/>
            <w:left w:val="none" w:sz="0" w:space="0" w:color="auto"/>
            <w:bottom w:val="none" w:sz="0" w:space="0" w:color="auto"/>
            <w:right w:val="none" w:sz="0" w:space="0" w:color="auto"/>
          </w:divBdr>
        </w:div>
      </w:divsChild>
    </w:div>
    <w:div w:id="818234216">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2569697">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38813111">
      <w:bodyDiv w:val="1"/>
      <w:marLeft w:val="0"/>
      <w:marRight w:val="0"/>
      <w:marTop w:val="0"/>
      <w:marBottom w:val="0"/>
      <w:divBdr>
        <w:top w:val="none" w:sz="0" w:space="0" w:color="auto"/>
        <w:left w:val="none" w:sz="0" w:space="0" w:color="auto"/>
        <w:bottom w:val="none" w:sz="0" w:space="0" w:color="auto"/>
        <w:right w:val="none" w:sz="0" w:space="0" w:color="auto"/>
      </w:divBdr>
      <w:divsChild>
        <w:div w:id="1591888866">
          <w:marLeft w:val="0"/>
          <w:marRight w:val="0"/>
          <w:marTop w:val="0"/>
          <w:marBottom w:val="0"/>
          <w:divBdr>
            <w:top w:val="none" w:sz="0" w:space="0" w:color="auto"/>
            <w:left w:val="none" w:sz="0" w:space="0" w:color="auto"/>
            <w:bottom w:val="none" w:sz="0" w:space="0" w:color="auto"/>
            <w:right w:val="none" w:sz="0" w:space="0" w:color="auto"/>
          </w:divBdr>
          <w:divsChild>
            <w:div w:id="819924949">
              <w:marLeft w:val="0"/>
              <w:marRight w:val="0"/>
              <w:marTop w:val="0"/>
              <w:marBottom w:val="0"/>
              <w:divBdr>
                <w:top w:val="none" w:sz="0" w:space="0" w:color="auto"/>
                <w:left w:val="none" w:sz="0" w:space="0" w:color="auto"/>
                <w:bottom w:val="none" w:sz="0" w:space="0" w:color="auto"/>
                <w:right w:val="none" w:sz="0" w:space="0" w:color="auto"/>
              </w:divBdr>
              <w:divsChild>
                <w:div w:id="10923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2256287">
      <w:bodyDiv w:val="1"/>
      <w:marLeft w:val="0"/>
      <w:marRight w:val="0"/>
      <w:marTop w:val="0"/>
      <w:marBottom w:val="0"/>
      <w:divBdr>
        <w:top w:val="none" w:sz="0" w:space="0" w:color="auto"/>
        <w:left w:val="none" w:sz="0" w:space="0" w:color="auto"/>
        <w:bottom w:val="none" w:sz="0" w:space="0" w:color="auto"/>
        <w:right w:val="none" w:sz="0" w:space="0" w:color="auto"/>
      </w:divBdr>
    </w:div>
    <w:div w:id="884634442">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16017487">
      <w:bodyDiv w:val="1"/>
      <w:marLeft w:val="0"/>
      <w:marRight w:val="0"/>
      <w:marTop w:val="0"/>
      <w:marBottom w:val="0"/>
      <w:divBdr>
        <w:top w:val="none" w:sz="0" w:space="0" w:color="auto"/>
        <w:left w:val="none" w:sz="0" w:space="0" w:color="auto"/>
        <w:bottom w:val="none" w:sz="0" w:space="0" w:color="auto"/>
        <w:right w:val="none" w:sz="0" w:space="0" w:color="auto"/>
      </w:divBdr>
    </w:div>
    <w:div w:id="916791928">
      <w:bodyDiv w:val="1"/>
      <w:marLeft w:val="0"/>
      <w:marRight w:val="0"/>
      <w:marTop w:val="0"/>
      <w:marBottom w:val="0"/>
      <w:divBdr>
        <w:top w:val="none" w:sz="0" w:space="0" w:color="auto"/>
        <w:left w:val="none" w:sz="0" w:space="0" w:color="auto"/>
        <w:bottom w:val="none" w:sz="0" w:space="0" w:color="auto"/>
        <w:right w:val="none" w:sz="0" w:space="0" w:color="auto"/>
      </w:divBdr>
    </w:div>
    <w:div w:id="919825632">
      <w:bodyDiv w:val="1"/>
      <w:marLeft w:val="0"/>
      <w:marRight w:val="0"/>
      <w:marTop w:val="0"/>
      <w:marBottom w:val="0"/>
      <w:divBdr>
        <w:top w:val="none" w:sz="0" w:space="0" w:color="auto"/>
        <w:left w:val="none" w:sz="0" w:space="0" w:color="auto"/>
        <w:bottom w:val="none" w:sz="0" w:space="0" w:color="auto"/>
        <w:right w:val="none" w:sz="0" w:space="0" w:color="auto"/>
      </w:divBdr>
      <w:divsChild>
        <w:div w:id="750396633">
          <w:marLeft w:val="0"/>
          <w:marRight w:val="0"/>
          <w:marTop w:val="0"/>
          <w:marBottom w:val="0"/>
          <w:divBdr>
            <w:top w:val="none" w:sz="0" w:space="0" w:color="auto"/>
            <w:left w:val="none" w:sz="0" w:space="0" w:color="auto"/>
            <w:bottom w:val="none" w:sz="0" w:space="0" w:color="auto"/>
            <w:right w:val="none" w:sz="0" w:space="0" w:color="auto"/>
          </w:divBdr>
          <w:divsChild>
            <w:div w:id="1534076088">
              <w:marLeft w:val="0"/>
              <w:marRight w:val="0"/>
              <w:marTop w:val="0"/>
              <w:marBottom w:val="0"/>
              <w:divBdr>
                <w:top w:val="none" w:sz="0" w:space="0" w:color="auto"/>
                <w:left w:val="none" w:sz="0" w:space="0" w:color="auto"/>
                <w:bottom w:val="none" w:sz="0" w:space="0" w:color="auto"/>
                <w:right w:val="none" w:sz="0" w:space="0" w:color="auto"/>
              </w:divBdr>
              <w:divsChild>
                <w:div w:id="4353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0478953">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996349292">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44141004">
      <w:bodyDiv w:val="1"/>
      <w:marLeft w:val="0"/>
      <w:marRight w:val="0"/>
      <w:marTop w:val="0"/>
      <w:marBottom w:val="0"/>
      <w:divBdr>
        <w:top w:val="none" w:sz="0" w:space="0" w:color="auto"/>
        <w:left w:val="none" w:sz="0" w:space="0" w:color="auto"/>
        <w:bottom w:val="none" w:sz="0" w:space="0" w:color="auto"/>
        <w:right w:val="none" w:sz="0" w:space="0" w:color="auto"/>
      </w:divBdr>
    </w:div>
    <w:div w:id="1061908397">
      <w:bodyDiv w:val="1"/>
      <w:marLeft w:val="0"/>
      <w:marRight w:val="0"/>
      <w:marTop w:val="0"/>
      <w:marBottom w:val="0"/>
      <w:divBdr>
        <w:top w:val="none" w:sz="0" w:space="0" w:color="auto"/>
        <w:left w:val="none" w:sz="0" w:space="0" w:color="auto"/>
        <w:bottom w:val="none" w:sz="0" w:space="0" w:color="auto"/>
        <w:right w:val="none" w:sz="0" w:space="0" w:color="auto"/>
      </w:divBdr>
    </w:div>
    <w:div w:id="1070884242">
      <w:bodyDiv w:val="1"/>
      <w:marLeft w:val="0"/>
      <w:marRight w:val="0"/>
      <w:marTop w:val="0"/>
      <w:marBottom w:val="0"/>
      <w:divBdr>
        <w:top w:val="none" w:sz="0" w:space="0" w:color="auto"/>
        <w:left w:val="none" w:sz="0" w:space="0" w:color="auto"/>
        <w:bottom w:val="none" w:sz="0" w:space="0" w:color="auto"/>
        <w:right w:val="none" w:sz="0" w:space="0" w:color="auto"/>
      </w:divBdr>
    </w:div>
    <w:div w:id="1076709434">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25125013">
      <w:bodyDiv w:val="1"/>
      <w:marLeft w:val="0"/>
      <w:marRight w:val="0"/>
      <w:marTop w:val="0"/>
      <w:marBottom w:val="0"/>
      <w:divBdr>
        <w:top w:val="none" w:sz="0" w:space="0" w:color="auto"/>
        <w:left w:val="none" w:sz="0" w:space="0" w:color="auto"/>
        <w:bottom w:val="none" w:sz="0" w:space="0" w:color="auto"/>
        <w:right w:val="none" w:sz="0" w:space="0" w:color="auto"/>
      </w:divBdr>
    </w:div>
    <w:div w:id="1127428473">
      <w:bodyDiv w:val="1"/>
      <w:marLeft w:val="0"/>
      <w:marRight w:val="0"/>
      <w:marTop w:val="0"/>
      <w:marBottom w:val="0"/>
      <w:divBdr>
        <w:top w:val="none" w:sz="0" w:space="0" w:color="auto"/>
        <w:left w:val="none" w:sz="0" w:space="0" w:color="auto"/>
        <w:bottom w:val="none" w:sz="0" w:space="0" w:color="auto"/>
        <w:right w:val="none" w:sz="0" w:space="0" w:color="auto"/>
      </w:divBdr>
      <w:divsChild>
        <w:div w:id="1317030162">
          <w:marLeft w:val="0"/>
          <w:marRight w:val="0"/>
          <w:marTop w:val="0"/>
          <w:marBottom w:val="0"/>
          <w:divBdr>
            <w:top w:val="none" w:sz="0" w:space="0" w:color="auto"/>
            <w:left w:val="none" w:sz="0" w:space="0" w:color="auto"/>
            <w:bottom w:val="none" w:sz="0" w:space="0" w:color="auto"/>
            <w:right w:val="none" w:sz="0" w:space="0" w:color="auto"/>
          </w:divBdr>
          <w:divsChild>
            <w:div w:id="1309168217">
              <w:marLeft w:val="0"/>
              <w:marRight w:val="0"/>
              <w:marTop w:val="0"/>
              <w:marBottom w:val="0"/>
              <w:divBdr>
                <w:top w:val="none" w:sz="0" w:space="0" w:color="auto"/>
                <w:left w:val="none" w:sz="0" w:space="0" w:color="auto"/>
                <w:bottom w:val="none" w:sz="0" w:space="0" w:color="auto"/>
                <w:right w:val="none" w:sz="0" w:space="0" w:color="auto"/>
              </w:divBdr>
              <w:divsChild>
                <w:div w:id="4765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56385104">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7520995">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5652900">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28612016">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33656524">
      <w:bodyDiv w:val="1"/>
      <w:marLeft w:val="0"/>
      <w:marRight w:val="0"/>
      <w:marTop w:val="0"/>
      <w:marBottom w:val="0"/>
      <w:divBdr>
        <w:top w:val="none" w:sz="0" w:space="0" w:color="auto"/>
        <w:left w:val="none" w:sz="0" w:space="0" w:color="auto"/>
        <w:bottom w:val="none" w:sz="0" w:space="0" w:color="auto"/>
        <w:right w:val="none" w:sz="0" w:space="0" w:color="auto"/>
      </w:divBdr>
    </w:div>
    <w:div w:id="1240287230">
      <w:bodyDiv w:val="1"/>
      <w:marLeft w:val="0"/>
      <w:marRight w:val="0"/>
      <w:marTop w:val="0"/>
      <w:marBottom w:val="0"/>
      <w:divBdr>
        <w:top w:val="none" w:sz="0" w:space="0" w:color="auto"/>
        <w:left w:val="none" w:sz="0" w:space="0" w:color="auto"/>
        <w:bottom w:val="none" w:sz="0" w:space="0" w:color="auto"/>
        <w:right w:val="none" w:sz="0" w:space="0" w:color="auto"/>
      </w:divBdr>
    </w:div>
    <w:div w:id="1242370512">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48420752">
      <w:bodyDiv w:val="1"/>
      <w:marLeft w:val="0"/>
      <w:marRight w:val="0"/>
      <w:marTop w:val="0"/>
      <w:marBottom w:val="0"/>
      <w:divBdr>
        <w:top w:val="none" w:sz="0" w:space="0" w:color="auto"/>
        <w:left w:val="none" w:sz="0" w:space="0" w:color="auto"/>
        <w:bottom w:val="none" w:sz="0" w:space="0" w:color="auto"/>
        <w:right w:val="none" w:sz="0" w:space="0" w:color="auto"/>
      </w:divBdr>
    </w:div>
    <w:div w:id="1251740155">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8713113">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64680285">
      <w:bodyDiv w:val="1"/>
      <w:marLeft w:val="0"/>
      <w:marRight w:val="0"/>
      <w:marTop w:val="0"/>
      <w:marBottom w:val="0"/>
      <w:divBdr>
        <w:top w:val="none" w:sz="0" w:space="0" w:color="auto"/>
        <w:left w:val="none" w:sz="0" w:space="0" w:color="auto"/>
        <w:bottom w:val="none" w:sz="0" w:space="0" w:color="auto"/>
        <w:right w:val="none" w:sz="0" w:space="0" w:color="auto"/>
      </w:divBdr>
    </w:div>
    <w:div w:id="1267927671">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2271562">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14601611">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38339122">
      <w:bodyDiv w:val="1"/>
      <w:marLeft w:val="0"/>
      <w:marRight w:val="0"/>
      <w:marTop w:val="0"/>
      <w:marBottom w:val="0"/>
      <w:divBdr>
        <w:top w:val="none" w:sz="0" w:space="0" w:color="auto"/>
        <w:left w:val="none" w:sz="0" w:space="0" w:color="auto"/>
        <w:bottom w:val="none" w:sz="0" w:space="0" w:color="auto"/>
        <w:right w:val="none" w:sz="0" w:space="0" w:color="auto"/>
      </w:divBdr>
    </w:div>
    <w:div w:id="1385836670">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61147405">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490903098">
      <w:bodyDiv w:val="1"/>
      <w:marLeft w:val="0"/>
      <w:marRight w:val="0"/>
      <w:marTop w:val="0"/>
      <w:marBottom w:val="0"/>
      <w:divBdr>
        <w:top w:val="none" w:sz="0" w:space="0" w:color="auto"/>
        <w:left w:val="none" w:sz="0" w:space="0" w:color="auto"/>
        <w:bottom w:val="none" w:sz="0" w:space="0" w:color="auto"/>
        <w:right w:val="none" w:sz="0" w:space="0" w:color="auto"/>
      </w:divBdr>
    </w:div>
    <w:div w:id="1501700354">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1142842">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21746436">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0043210">
      <w:bodyDiv w:val="1"/>
      <w:marLeft w:val="0"/>
      <w:marRight w:val="0"/>
      <w:marTop w:val="0"/>
      <w:marBottom w:val="0"/>
      <w:divBdr>
        <w:top w:val="none" w:sz="0" w:space="0" w:color="auto"/>
        <w:left w:val="none" w:sz="0" w:space="0" w:color="auto"/>
        <w:bottom w:val="none" w:sz="0" w:space="0" w:color="auto"/>
        <w:right w:val="none" w:sz="0" w:space="0" w:color="auto"/>
      </w:divBdr>
    </w:div>
    <w:div w:id="1542012917">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1722830">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0048660">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578326133">
      <w:bodyDiv w:val="1"/>
      <w:marLeft w:val="0"/>
      <w:marRight w:val="0"/>
      <w:marTop w:val="0"/>
      <w:marBottom w:val="0"/>
      <w:divBdr>
        <w:top w:val="none" w:sz="0" w:space="0" w:color="auto"/>
        <w:left w:val="none" w:sz="0" w:space="0" w:color="auto"/>
        <w:bottom w:val="none" w:sz="0" w:space="0" w:color="auto"/>
        <w:right w:val="none" w:sz="0" w:space="0" w:color="auto"/>
      </w:divBdr>
    </w:div>
    <w:div w:id="1586693238">
      <w:bodyDiv w:val="1"/>
      <w:marLeft w:val="0"/>
      <w:marRight w:val="0"/>
      <w:marTop w:val="0"/>
      <w:marBottom w:val="0"/>
      <w:divBdr>
        <w:top w:val="none" w:sz="0" w:space="0" w:color="auto"/>
        <w:left w:val="none" w:sz="0" w:space="0" w:color="auto"/>
        <w:bottom w:val="none" w:sz="0" w:space="0" w:color="auto"/>
        <w:right w:val="none" w:sz="0" w:space="0" w:color="auto"/>
      </w:divBdr>
    </w:div>
    <w:div w:id="1605184145">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19333482">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41884133">
      <w:bodyDiv w:val="1"/>
      <w:marLeft w:val="0"/>
      <w:marRight w:val="0"/>
      <w:marTop w:val="0"/>
      <w:marBottom w:val="0"/>
      <w:divBdr>
        <w:top w:val="none" w:sz="0" w:space="0" w:color="auto"/>
        <w:left w:val="none" w:sz="0" w:space="0" w:color="auto"/>
        <w:bottom w:val="none" w:sz="0" w:space="0" w:color="auto"/>
        <w:right w:val="none" w:sz="0" w:space="0" w:color="auto"/>
      </w:divBdr>
    </w:div>
    <w:div w:id="1648170174">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2581433">
      <w:bodyDiv w:val="1"/>
      <w:marLeft w:val="0"/>
      <w:marRight w:val="0"/>
      <w:marTop w:val="0"/>
      <w:marBottom w:val="0"/>
      <w:divBdr>
        <w:top w:val="none" w:sz="0" w:space="0" w:color="auto"/>
        <w:left w:val="none" w:sz="0" w:space="0" w:color="auto"/>
        <w:bottom w:val="none" w:sz="0" w:space="0" w:color="auto"/>
        <w:right w:val="none" w:sz="0" w:space="0" w:color="auto"/>
      </w:divBdr>
    </w:div>
    <w:div w:id="1683320031">
      <w:bodyDiv w:val="1"/>
      <w:marLeft w:val="0"/>
      <w:marRight w:val="0"/>
      <w:marTop w:val="0"/>
      <w:marBottom w:val="0"/>
      <w:divBdr>
        <w:top w:val="none" w:sz="0" w:space="0" w:color="auto"/>
        <w:left w:val="none" w:sz="0" w:space="0" w:color="auto"/>
        <w:bottom w:val="none" w:sz="0" w:space="0" w:color="auto"/>
        <w:right w:val="none" w:sz="0" w:space="0" w:color="auto"/>
      </w:divBdr>
    </w:div>
    <w:div w:id="1683625061">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41906870">
      <w:bodyDiv w:val="1"/>
      <w:marLeft w:val="0"/>
      <w:marRight w:val="0"/>
      <w:marTop w:val="0"/>
      <w:marBottom w:val="0"/>
      <w:divBdr>
        <w:top w:val="none" w:sz="0" w:space="0" w:color="auto"/>
        <w:left w:val="none" w:sz="0" w:space="0" w:color="auto"/>
        <w:bottom w:val="none" w:sz="0" w:space="0" w:color="auto"/>
        <w:right w:val="none" w:sz="0" w:space="0" w:color="auto"/>
      </w:divBdr>
      <w:divsChild>
        <w:div w:id="333150199">
          <w:marLeft w:val="0"/>
          <w:marRight w:val="0"/>
          <w:marTop w:val="0"/>
          <w:marBottom w:val="0"/>
          <w:divBdr>
            <w:top w:val="none" w:sz="0" w:space="0" w:color="auto"/>
            <w:left w:val="none" w:sz="0" w:space="0" w:color="auto"/>
            <w:bottom w:val="none" w:sz="0" w:space="0" w:color="auto"/>
            <w:right w:val="none" w:sz="0" w:space="0" w:color="auto"/>
          </w:divBdr>
          <w:divsChild>
            <w:div w:id="700478656">
              <w:marLeft w:val="0"/>
              <w:marRight w:val="0"/>
              <w:marTop w:val="0"/>
              <w:marBottom w:val="0"/>
              <w:divBdr>
                <w:top w:val="none" w:sz="0" w:space="0" w:color="auto"/>
                <w:left w:val="none" w:sz="0" w:space="0" w:color="auto"/>
                <w:bottom w:val="none" w:sz="0" w:space="0" w:color="auto"/>
                <w:right w:val="none" w:sz="0" w:space="0" w:color="auto"/>
              </w:divBdr>
              <w:divsChild>
                <w:div w:id="351151635">
                  <w:marLeft w:val="0"/>
                  <w:marRight w:val="0"/>
                  <w:marTop w:val="0"/>
                  <w:marBottom w:val="0"/>
                  <w:divBdr>
                    <w:top w:val="none" w:sz="0" w:space="0" w:color="auto"/>
                    <w:left w:val="none" w:sz="0" w:space="0" w:color="auto"/>
                    <w:bottom w:val="none" w:sz="0" w:space="0" w:color="auto"/>
                    <w:right w:val="none" w:sz="0" w:space="0" w:color="auto"/>
                  </w:divBdr>
                  <w:divsChild>
                    <w:div w:id="4319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80106836">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799225613">
      <w:bodyDiv w:val="1"/>
      <w:marLeft w:val="0"/>
      <w:marRight w:val="0"/>
      <w:marTop w:val="0"/>
      <w:marBottom w:val="0"/>
      <w:divBdr>
        <w:top w:val="none" w:sz="0" w:space="0" w:color="auto"/>
        <w:left w:val="none" w:sz="0" w:space="0" w:color="auto"/>
        <w:bottom w:val="none" w:sz="0" w:space="0" w:color="auto"/>
        <w:right w:val="none" w:sz="0" w:space="0" w:color="auto"/>
      </w:divBdr>
      <w:divsChild>
        <w:div w:id="98529454">
          <w:marLeft w:val="0"/>
          <w:marRight w:val="0"/>
          <w:marTop w:val="0"/>
          <w:marBottom w:val="0"/>
          <w:divBdr>
            <w:top w:val="none" w:sz="0" w:space="0" w:color="auto"/>
            <w:left w:val="none" w:sz="0" w:space="0" w:color="auto"/>
            <w:bottom w:val="none" w:sz="0" w:space="0" w:color="auto"/>
            <w:right w:val="none" w:sz="0" w:space="0" w:color="auto"/>
          </w:divBdr>
          <w:divsChild>
            <w:div w:id="1983461854">
              <w:marLeft w:val="0"/>
              <w:marRight w:val="0"/>
              <w:marTop w:val="0"/>
              <w:marBottom w:val="0"/>
              <w:divBdr>
                <w:top w:val="none" w:sz="0" w:space="0" w:color="auto"/>
                <w:left w:val="none" w:sz="0" w:space="0" w:color="auto"/>
                <w:bottom w:val="none" w:sz="0" w:space="0" w:color="auto"/>
                <w:right w:val="none" w:sz="0" w:space="0" w:color="auto"/>
              </w:divBdr>
              <w:divsChild>
                <w:div w:id="16962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5307">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08355587">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1534734">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29055847">
      <w:bodyDiv w:val="1"/>
      <w:marLeft w:val="0"/>
      <w:marRight w:val="0"/>
      <w:marTop w:val="0"/>
      <w:marBottom w:val="0"/>
      <w:divBdr>
        <w:top w:val="none" w:sz="0" w:space="0" w:color="auto"/>
        <w:left w:val="none" w:sz="0" w:space="0" w:color="auto"/>
        <w:bottom w:val="none" w:sz="0" w:space="0" w:color="auto"/>
        <w:right w:val="none" w:sz="0" w:space="0" w:color="auto"/>
      </w:divBdr>
    </w:div>
    <w:div w:id="1838498398">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61550122">
      <w:bodyDiv w:val="1"/>
      <w:marLeft w:val="0"/>
      <w:marRight w:val="0"/>
      <w:marTop w:val="0"/>
      <w:marBottom w:val="0"/>
      <w:divBdr>
        <w:top w:val="none" w:sz="0" w:space="0" w:color="auto"/>
        <w:left w:val="none" w:sz="0" w:space="0" w:color="auto"/>
        <w:bottom w:val="none" w:sz="0" w:space="0" w:color="auto"/>
        <w:right w:val="none" w:sz="0" w:space="0" w:color="auto"/>
      </w:divBdr>
    </w:div>
    <w:div w:id="1863205921">
      <w:bodyDiv w:val="1"/>
      <w:marLeft w:val="0"/>
      <w:marRight w:val="0"/>
      <w:marTop w:val="0"/>
      <w:marBottom w:val="0"/>
      <w:divBdr>
        <w:top w:val="none" w:sz="0" w:space="0" w:color="auto"/>
        <w:left w:val="none" w:sz="0" w:space="0" w:color="auto"/>
        <w:bottom w:val="none" w:sz="0" w:space="0" w:color="auto"/>
        <w:right w:val="none" w:sz="0" w:space="0" w:color="auto"/>
      </w:divBdr>
    </w:div>
    <w:div w:id="1865678916">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893231722">
      <w:bodyDiv w:val="1"/>
      <w:marLeft w:val="0"/>
      <w:marRight w:val="0"/>
      <w:marTop w:val="0"/>
      <w:marBottom w:val="0"/>
      <w:divBdr>
        <w:top w:val="none" w:sz="0" w:space="0" w:color="auto"/>
        <w:left w:val="none" w:sz="0" w:space="0" w:color="auto"/>
        <w:bottom w:val="none" w:sz="0" w:space="0" w:color="auto"/>
        <w:right w:val="none" w:sz="0" w:space="0" w:color="auto"/>
      </w:divBdr>
    </w:div>
    <w:div w:id="190179010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39487159">
      <w:bodyDiv w:val="1"/>
      <w:marLeft w:val="0"/>
      <w:marRight w:val="0"/>
      <w:marTop w:val="0"/>
      <w:marBottom w:val="0"/>
      <w:divBdr>
        <w:top w:val="none" w:sz="0" w:space="0" w:color="auto"/>
        <w:left w:val="none" w:sz="0" w:space="0" w:color="auto"/>
        <w:bottom w:val="none" w:sz="0" w:space="0" w:color="auto"/>
        <w:right w:val="none" w:sz="0" w:space="0" w:color="auto"/>
      </w:divBdr>
    </w:div>
    <w:div w:id="1942911912">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2587032">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0546877">
      <w:bodyDiv w:val="1"/>
      <w:marLeft w:val="0"/>
      <w:marRight w:val="0"/>
      <w:marTop w:val="0"/>
      <w:marBottom w:val="0"/>
      <w:divBdr>
        <w:top w:val="none" w:sz="0" w:space="0" w:color="auto"/>
        <w:left w:val="none" w:sz="0" w:space="0" w:color="auto"/>
        <w:bottom w:val="none" w:sz="0" w:space="0" w:color="auto"/>
        <w:right w:val="none" w:sz="0" w:space="0" w:color="auto"/>
      </w:divBdr>
    </w:div>
    <w:div w:id="1972706435">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1986087593">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18074796">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35227889">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064284722">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27233788">
      <w:bodyDiv w:val="1"/>
      <w:marLeft w:val="0"/>
      <w:marRight w:val="0"/>
      <w:marTop w:val="0"/>
      <w:marBottom w:val="0"/>
      <w:divBdr>
        <w:top w:val="none" w:sz="0" w:space="0" w:color="auto"/>
        <w:left w:val="none" w:sz="0" w:space="0" w:color="auto"/>
        <w:bottom w:val="none" w:sz="0" w:space="0" w:color="auto"/>
        <w:right w:val="none" w:sz="0" w:space="0" w:color="auto"/>
      </w:divBdr>
    </w:div>
    <w:div w:id="2128621745">
      <w:bodyDiv w:val="1"/>
      <w:marLeft w:val="0"/>
      <w:marRight w:val="0"/>
      <w:marTop w:val="0"/>
      <w:marBottom w:val="0"/>
      <w:divBdr>
        <w:top w:val="none" w:sz="0" w:space="0" w:color="auto"/>
        <w:left w:val="none" w:sz="0" w:space="0" w:color="auto"/>
        <w:bottom w:val="none" w:sz="0" w:space="0" w:color="auto"/>
        <w:right w:val="none" w:sz="0" w:space="0" w:color="auto"/>
      </w:divBdr>
    </w:div>
    <w:div w:id="2131901704">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471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nga.gurgenidze\Desktop\2022%20&#4332;&#4314;&#4312;&#4321;%20&#4332;&#4314;&#4312;&#4323;&#4320;&#4312;%20&#4304;&#4316;&#4306;&#4304;&#4320;&#4312;&#4328;&#4312;\zarqua\sabiujetos%20chart%202022%20IV%20Quarter.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2022%20&#4332;&#4314;&#4312;&#4321;%20&#4332;&#4314;&#4312;&#4323;&#4320;&#4312;%20&#4304;&#4316;&#4306;&#4304;&#4320;&#4312;&#4328;&#4312;\zarqua\sabiujetos%20chart%202022%20IV%20Quarter.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dito\sul%20gamokofili%20Tanxebi%2012%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'2011-2022 wliuri asignebebi'!$A$3:$A$14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FA24-47DD-B26A-6B2BBB17E9A2}"/>
            </c:ext>
          </c:extLst>
        </c:ser>
        <c:ser>
          <c:idx val="0"/>
          <c:order val="1"/>
          <c:tx>
            <c:strRef>
              <c:f>'2011-2022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a:pPr>
                <a:endParaRPr lang="en-G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'2011-2022 wliuri asignebebi'!$B$3:$B$14</c:f>
              <c:numCache>
                <c:formatCode>#,##0.0</c:formatCode>
                <c:ptCount val="12"/>
                <c:pt idx="0">
                  <c:v>7569732.2000000002</c:v>
                </c:pt>
                <c:pt idx="1">
                  <c:v>8091500</c:v>
                </c:pt>
                <c:pt idx="2">
                  <c:v>8748500</c:v>
                </c:pt>
                <c:pt idx="3">
                  <c:v>9080000</c:v>
                </c:pt>
                <c:pt idx="4">
                  <c:v>9620000</c:v>
                </c:pt>
                <c:pt idx="5">
                  <c:v>10297950</c:v>
                </c:pt>
                <c:pt idx="6">
                  <c:v>11720475</c:v>
                </c:pt>
                <c:pt idx="7">
                  <c:v>12491100</c:v>
                </c:pt>
                <c:pt idx="8">
                  <c:v>13313115</c:v>
                </c:pt>
                <c:pt idx="9">
                  <c:v>15923792.907</c:v>
                </c:pt>
                <c:pt idx="10">
                  <c:v>19796128.377999999</c:v>
                </c:pt>
                <c:pt idx="11">
                  <c:v>20186021</c:v>
                </c:pt>
              </c:numCache>
            </c:numRef>
          </c:val>
          <c:extLst>
            <c:ext xmlns:c16="http://schemas.microsoft.com/office/drawing/2014/chart" uri="{C3380CC4-5D6E-409C-BE32-E72D297353CC}">
              <c16:uniqueId val="{00000001-FA24-47DD-B26A-6B2BBB17E9A2}"/>
            </c:ext>
          </c:extLst>
        </c:ser>
        <c:ser>
          <c:idx val="1"/>
          <c:order val="2"/>
          <c:tx>
            <c:strRef>
              <c:f>'2011-2022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a:pPr>
                <a:endParaRPr lang="en-G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'2011-2022 wliuri asignebebi'!$C$3:$C$14</c:f>
              <c:numCache>
                <c:formatCode>#,##0.0</c:formatCode>
                <c:ptCount val="12"/>
                <c:pt idx="0">
                  <c:v>7459279.5</c:v>
                </c:pt>
                <c:pt idx="1">
                  <c:v>7806801.7999999998</c:v>
                </c:pt>
                <c:pt idx="2">
                  <c:v>8104217.5999999996</c:v>
                </c:pt>
                <c:pt idx="3">
                  <c:v>9009812.1999999993</c:v>
                </c:pt>
                <c:pt idx="4">
                  <c:v>9703127.0999999996</c:v>
                </c:pt>
                <c:pt idx="5">
                  <c:v>10292234.096719999</c:v>
                </c:pt>
                <c:pt idx="6">
                  <c:v>11764835.4</c:v>
                </c:pt>
                <c:pt idx="7">
                  <c:v>12590181.6</c:v>
                </c:pt>
                <c:pt idx="8">
                  <c:v>13469688.953</c:v>
                </c:pt>
                <c:pt idx="9">
                  <c:v>16174636.0825</c:v>
                </c:pt>
                <c:pt idx="10">
                  <c:v>19807502.501870003</c:v>
                </c:pt>
                <c:pt idx="11">
                  <c:v>20163012.510219995</c:v>
                </c:pt>
              </c:numCache>
            </c:numRef>
          </c:val>
          <c:extLst>
            <c:ext xmlns:c16="http://schemas.microsoft.com/office/drawing/2014/chart" uri="{C3380CC4-5D6E-409C-BE32-E72D297353CC}">
              <c16:uniqueId val="{00000002-FA24-47DD-B26A-6B2BBB17E9A2}"/>
            </c:ext>
          </c:extLst>
        </c:ser>
        <c:dLbls>
          <c:showLegendKey val="0"/>
          <c:showVal val="0"/>
          <c:showCatName val="0"/>
          <c:showSerName val="0"/>
          <c:showPercent val="0"/>
          <c:showBubbleSize val="0"/>
        </c:dLbls>
        <c:gapWidth val="150"/>
        <c:axId val="48967680"/>
        <c:axId val="48572672"/>
      </c:barChart>
      <c:lineChart>
        <c:grouping val="standard"/>
        <c:varyColors val="0"/>
        <c:ser>
          <c:idx val="2"/>
          <c:order val="3"/>
          <c:tx>
            <c:strRef>
              <c:f>'2011-2022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FA24-47DD-B26A-6B2BBB17E9A2}"/>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24-47DD-B26A-6B2BBB17E9A2}"/>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24-47DD-B26A-6B2BBB17E9A2}"/>
                </c:ext>
              </c:extLst>
            </c:dLbl>
            <c:dLbl>
              <c:idx val="2"/>
              <c:layout>
                <c:manualLayout>
                  <c:x val="-2.6513912011216601E-2"/>
                  <c:y val="-4.7836404291776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24-47DD-B26A-6B2BBB17E9A2}"/>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24-47DD-B26A-6B2BBB17E9A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'2011-2022 wliuri asignebebi'!$D$3:$D$14</c:f>
              <c:numCache>
                <c:formatCode>0.0%</c:formatCode>
                <c:ptCount val="12"/>
                <c:pt idx="0">
                  <c:v>0.98540863836636117</c:v>
                </c:pt>
                <c:pt idx="1">
                  <c:v>0.96481515170240373</c:v>
                </c:pt>
                <c:pt idx="2">
                  <c:v>0.92635510087443562</c:v>
                </c:pt>
                <c:pt idx="3">
                  <c:v>0.99227006607929502</c:v>
                </c:pt>
                <c:pt idx="4">
                  <c:v>1.0086410706860707</c:v>
                </c:pt>
                <c:pt idx="5">
                  <c:v>0.9994449474623589</c:v>
                </c:pt>
                <c:pt idx="6">
                  <c:v>1.0037848636680682</c:v>
                </c:pt>
                <c:pt idx="7">
                  <c:v>1.0079321757091049</c:v>
                </c:pt>
                <c:pt idx="8">
                  <c:v>1.0117608803799862</c:v>
                </c:pt>
                <c:pt idx="9">
                  <c:v>1.015752727818366</c:v>
                </c:pt>
                <c:pt idx="10">
                  <c:v>1.0005745630485325</c:v>
                </c:pt>
                <c:pt idx="11">
                  <c:v>0.99886017706114516</c:v>
                </c:pt>
              </c:numCache>
            </c:numRef>
          </c:val>
          <c:smooth val="1"/>
          <c:extLst>
            <c:ext xmlns:c16="http://schemas.microsoft.com/office/drawing/2014/chart" uri="{C3380CC4-5D6E-409C-BE32-E72D297353CC}">
              <c16:uniqueId val="{00000007-FA24-47DD-B26A-6B2BBB17E9A2}"/>
            </c:ext>
          </c:extLst>
        </c:ser>
        <c:dLbls>
          <c:showLegendKey val="0"/>
          <c:showVal val="0"/>
          <c:showCatName val="0"/>
          <c:showSerName val="0"/>
          <c:showPercent val="0"/>
          <c:showBubbleSize val="0"/>
        </c:dLbls>
        <c:marker val="1"/>
        <c:smooth val="0"/>
        <c:axId val="48968192"/>
        <c:axId val="48573248"/>
      </c:lineChart>
      <c:catAx>
        <c:axId val="48967680"/>
        <c:scaling>
          <c:orientation val="minMax"/>
        </c:scaling>
        <c:delete val="0"/>
        <c:axPos val="b"/>
        <c:numFmt formatCode="General" sourceLinked="1"/>
        <c:majorTickMark val="out"/>
        <c:minorTickMark val="none"/>
        <c:tickLblPos val="nextTo"/>
        <c:txPr>
          <a:bodyPr/>
          <a:lstStyle/>
          <a:p>
            <a:pPr>
              <a:defRPr>
                <a:solidFill>
                  <a:sysClr val="windowText" lastClr="000000"/>
                </a:solidFill>
              </a:defRPr>
            </a:pPr>
            <a:endParaRPr lang="en-GE"/>
          </a:p>
        </c:txPr>
        <c:crossAx val="48572672"/>
        <c:crosses val="autoZero"/>
        <c:auto val="1"/>
        <c:lblAlgn val="ctr"/>
        <c:lblOffset val="100"/>
        <c:noMultiLvlLbl val="0"/>
      </c:catAx>
      <c:valAx>
        <c:axId val="48572672"/>
        <c:scaling>
          <c:orientation val="minMax"/>
          <c:max val="24000000"/>
        </c:scaling>
        <c:delete val="0"/>
        <c:axPos val="l"/>
        <c:majorGridlines/>
        <c:numFmt formatCode="#,##0" sourceLinked="0"/>
        <c:majorTickMark val="out"/>
        <c:minorTickMark val="none"/>
        <c:tickLblPos val="nextTo"/>
        <c:crossAx val="48967680"/>
        <c:crosses val="autoZero"/>
        <c:crossBetween val="between"/>
        <c:majorUnit val="4000000"/>
      </c:valAx>
      <c:valAx>
        <c:axId val="48573248"/>
        <c:scaling>
          <c:orientation val="minMax"/>
        </c:scaling>
        <c:delete val="0"/>
        <c:axPos val="r"/>
        <c:numFmt formatCode="0.0%" sourceLinked="1"/>
        <c:majorTickMark val="out"/>
        <c:minorTickMark val="none"/>
        <c:tickLblPos val="nextTo"/>
        <c:crossAx val="48968192"/>
        <c:crosses val="max"/>
        <c:crossBetween val="between"/>
      </c:valAx>
      <c:catAx>
        <c:axId val="48968192"/>
        <c:scaling>
          <c:orientation val="minMax"/>
        </c:scaling>
        <c:delete val="1"/>
        <c:axPos val="b"/>
        <c:numFmt formatCode="General" sourceLinked="1"/>
        <c:majorTickMark val="out"/>
        <c:minorTickMark val="none"/>
        <c:tickLblPos val="nextTo"/>
        <c:crossAx val="48573248"/>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6200020088304283E-2"/>
          <c:y val="2.980548380069092E-2"/>
          <c:w val="0.96436764967061606"/>
          <c:h val="5.7198106646925553E-2"/>
        </c:manualLayout>
      </c:layout>
      <c:overlay val="1"/>
      <c:txPr>
        <a:bodyPr/>
        <a:lstStyle/>
        <a:p>
          <a:pPr>
            <a:defRPr>
              <a:noFill/>
            </a:defRPr>
          </a:pPr>
          <a:endParaRPr lang="en-GE"/>
        </a:p>
      </c:txPr>
    </c:legend>
    <c:plotVisOnly val="1"/>
    <c:dispBlanksAs val="gap"/>
    <c:showDLblsOverMax val="0"/>
  </c:chart>
  <c:spPr>
    <a:solidFill>
      <a:sysClr val="window" lastClr="FFFFFF"/>
    </a:solidFill>
    <a:ln>
      <a:solidFill>
        <a:schemeClr val="bg1"/>
      </a:solidFill>
    </a:ln>
  </c:spPr>
  <c:txPr>
    <a:bodyPr/>
    <a:lstStyle/>
    <a:p>
      <a:pPr>
        <a:defRPr sz="900">
          <a:solidFill>
            <a:sysClr val="windowText" lastClr="000000"/>
          </a:solidFill>
          <a:latin typeface="Sylfaen" panose="010A0502050306030303" pitchFamily="18" charset="0"/>
        </a:defRPr>
      </a:pPr>
      <a:endParaRPr lang="en-GE"/>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GE"/>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3FB8-4893-AAB7-3B8643B53352}"/>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GE"/>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3FB8-4893-AAB7-3B8643B53352}"/>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3FB8-4893-AAB7-3B8643B53352}"/>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3FB8-4893-AAB7-3B8643B53352}"/>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3FB8-4893-AAB7-3B8643B53352}"/>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3FB8-4893-AAB7-3B8643B53352}"/>
              </c:ext>
            </c:extLst>
          </c:dPt>
          <c:dLbls>
            <c:dLbl>
              <c:idx val="0"/>
              <c:layout>
                <c:manualLayout>
                  <c:x val="0.14932344809660544"/>
                  <c:y val="-0.15119529939307766"/>
                </c:manualLayout>
              </c:layout>
              <c:tx>
                <c:rich>
                  <a:bodyPr/>
                  <a:lstStyle/>
                  <a:p>
                    <a:r>
                      <a:rPr lang="en-US"/>
                      <a:t>Expenditures</a:t>
                    </a:r>
                    <a:r>
                      <a:rPr lang="en-US" baseline="0"/>
                      <a:t>
</a:t>
                    </a:r>
                    <a:fld id="{7DC18CCD-F086-B54D-9290-8CFD3AC73DAC}"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layout>
                    <c:manualLayout>
                      <c:w val="0.14977294043230743"/>
                      <c:h val="0.13556740289413557"/>
                    </c:manualLayout>
                  </c15:layout>
                  <c15:dlblFieldTable/>
                  <c15:showDataLabelsRange val="0"/>
                </c:ext>
                <c:ext xmlns:c16="http://schemas.microsoft.com/office/drawing/2014/chart" uri="{C3380CC4-5D6E-409C-BE32-E72D297353CC}">
                  <c16:uniqueId val="{00000003-3FB8-4893-AAB7-3B8643B53352}"/>
                </c:ext>
              </c:extLst>
            </c:dLbl>
            <c:dLbl>
              <c:idx val="1"/>
              <c:layout>
                <c:manualLayout>
                  <c:x val="0.14280122211286089"/>
                  <c:y val="-9.5975020363833832E-2"/>
                </c:manualLayout>
              </c:layout>
              <c:tx>
                <c:rich>
                  <a:bodyPr/>
                  <a:lstStyle/>
                  <a:p>
                    <a:r>
                      <a:rPr lang="en-US"/>
                      <a:t>Increase</a:t>
                    </a:r>
                    <a:r>
                      <a:rPr lang="en-US" baseline="0"/>
                      <a:t> in nonfinancial assets
</a:t>
                    </a:r>
                    <a:fld id="{278ACCE6-2A55-634A-AFEB-0E0EF08C2662}"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FB8-4893-AAB7-3B8643B53352}"/>
                </c:ext>
              </c:extLst>
            </c:dLbl>
            <c:dLbl>
              <c:idx val="2"/>
              <c:layout>
                <c:manualLayout>
                  <c:x val="1.5844612073937035E-2"/>
                  <c:y val="5.9395249661881207E-2"/>
                </c:manualLayout>
              </c:layout>
              <c:tx>
                <c:rich>
                  <a:bodyPr/>
                  <a:lstStyle/>
                  <a:p>
                    <a:r>
                      <a:rPr lang="en-US"/>
                      <a:t>Increase</a:t>
                    </a:r>
                    <a:r>
                      <a:rPr lang="en-US" baseline="0"/>
                      <a:t> in financial assets
</a:t>
                    </a:r>
                    <a:fld id="{D7F07091-C727-8048-8AF2-448C7EEB8E3E}"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FB8-4893-AAB7-3B8643B53352}"/>
                </c:ext>
              </c:extLst>
            </c:dLbl>
            <c:dLbl>
              <c:idx val="3"/>
              <c:layout>
                <c:manualLayout>
                  <c:x val="-0.1100373195538058"/>
                  <c:y val="4.6945062901620142E-2"/>
                </c:manualLayout>
              </c:layout>
              <c:tx>
                <c:rich>
                  <a:bodyPr/>
                  <a:lstStyle/>
                  <a:p>
                    <a:r>
                      <a:rPr lang="en-US"/>
                      <a:t>Decrease</a:t>
                    </a:r>
                    <a:r>
                      <a:rPr lang="en-US" baseline="0"/>
                      <a:t> in liability
</a:t>
                    </a:r>
                    <a:fld id="{49A06A49-6504-D144-99FD-4071F0D72A65}"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FB8-4893-AAB7-3B8643B53352}"/>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GE"/>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15350159.069399999</c:v>
                </c:pt>
                <c:pt idx="1">
                  <c:v>3304432.8241500007</c:v>
                </c:pt>
                <c:pt idx="2">
                  <c:v>489436.51294999995</c:v>
                </c:pt>
                <c:pt idx="3">
                  <c:v>1018984.10372</c:v>
                </c:pt>
              </c:numCache>
            </c:numRef>
          </c:val>
          <c:extLst>
            <c:ext xmlns:c16="http://schemas.microsoft.com/office/drawing/2014/chart" uri="{C3380CC4-5D6E-409C-BE32-E72D297353CC}">
              <c16:uniqueId val="{0000000A-3FB8-4893-AAB7-3B8643B53352}"/>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G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GE"/>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5828-4EED-B851-421DA4E70DE3}"/>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GE"/>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5828-4EED-B851-421DA4E70DE3}"/>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5828-4EED-B851-421DA4E70DE3}"/>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5828-4EED-B851-421DA4E70DE3}"/>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5828-4EED-B851-421DA4E70DE3}"/>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5828-4EED-B851-421DA4E70DE3}"/>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5828-4EED-B851-421DA4E70DE3}"/>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5828-4EED-B851-421DA4E70DE3}"/>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5828-4EED-B851-421DA4E70DE3}"/>
              </c:ext>
            </c:extLst>
          </c:dPt>
          <c:dLbls>
            <c:dLbl>
              <c:idx val="0"/>
              <c:layout>
                <c:manualLayout>
                  <c:x val="5.6692913385826771E-2"/>
                  <c:y val="-1.0878862983352707E-3"/>
                </c:manualLayout>
              </c:layout>
              <c:tx>
                <c:rich>
                  <a:bodyPr/>
                  <a:lstStyle/>
                  <a:p>
                    <a:r>
                      <a:rPr lang="en-US"/>
                      <a:t>Remuneration</a:t>
                    </a:r>
                    <a:r>
                      <a:rPr lang="en-US" baseline="0"/>
                      <a:t>
</a:t>
                    </a:r>
                    <a:fld id="{42103389-470A-D744-9665-63C1B31990E9}"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828-4EED-B851-421DA4E70DE3}"/>
                </c:ext>
              </c:extLst>
            </c:dLbl>
            <c:dLbl>
              <c:idx val="1"/>
              <c:layout>
                <c:manualLayout>
                  <c:x val="4.1544216421766103E-2"/>
                  <c:y val="7.8087801698882353E-2"/>
                </c:manualLayout>
              </c:layout>
              <c:tx>
                <c:rich>
                  <a:bodyPr/>
                  <a:lstStyle/>
                  <a:p>
                    <a:r>
                      <a:rPr lang="en-US"/>
                      <a:t>Goods and services</a:t>
                    </a:r>
                    <a:r>
                      <a:rPr lang="en-US" baseline="0"/>
                      <a:t>
</a:t>
                    </a:r>
                    <a:fld id="{C795032A-06D8-F74D-8F24-A34948E34974}"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828-4EED-B851-421DA4E70DE3}"/>
                </c:ext>
              </c:extLst>
            </c:dLbl>
            <c:dLbl>
              <c:idx val="2"/>
              <c:layout>
                <c:manualLayout>
                  <c:x val="5.1015355364044064E-2"/>
                  <c:y val="0.11959560610479246"/>
                </c:manualLayout>
              </c:layout>
              <c:tx>
                <c:rich>
                  <a:bodyPr/>
                  <a:lstStyle/>
                  <a:p>
                    <a:r>
                      <a:rPr lang="en-US"/>
                      <a:t>Interest</a:t>
                    </a:r>
                    <a:r>
                      <a:rPr lang="en-US" baseline="0"/>
                      <a:t>
</a:t>
                    </a:r>
                    <a:fld id="{3846D5D4-E025-AB41-9091-4D4D7B42DBA6}"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828-4EED-B851-421DA4E70DE3}"/>
                </c:ext>
              </c:extLst>
            </c:dLbl>
            <c:dLbl>
              <c:idx val="3"/>
              <c:layout>
                <c:manualLayout>
                  <c:x val="-6.1912827825655652E-2"/>
                  <c:y val="0.14171423016567375"/>
                </c:manualLayout>
              </c:layout>
              <c:tx>
                <c:rich>
                  <a:bodyPr/>
                  <a:lstStyle/>
                  <a:p>
                    <a:r>
                      <a:rPr lang="en-US"/>
                      <a:t>Subsidies</a:t>
                    </a:r>
                    <a:r>
                      <a:rPr lang="en-US" baseline="0"/>
                      <a:t>
</a:t>
                    </a:r>
                    <a:fld id="{66D8A456-574E-7D43-8713-7E236F9C4E06}"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828-4EED-B851-421DA4E70DE3}"/>
                </c:ext>
              </c:extLst>
            </c:dLbl>
            <c:dLbl>
              <c:idx val="4"/>
              <c:layout>
                <c:manualLayout>
                  <c:x val="-0.1385978878624424"/>
                  <c:y val="-3.5570275937730003E-2"/>
                </c:manualLayout>
              </c:layout>
              <c:tx>
                <c:rich>
                  <a:bodyPr/>
                  <a:lstStyle/>
                  <a:p>
                    <a:r>
                      <a:rPr lang="en-US"/>
                      <a:t>Grants</a:t>
                    </a:r>
                    <a:r>
                      <a:rPr lang="en-US" baseline="0"/>
                      <a:t>
</a:t>
                    </a:r>
                    <a:fld id="{25A2C9AB-88FD-5945-B24F-3D2A4FAF7994}"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5828-4EED-B851-421DA4E70DE3}"/>
                </c:ext>
              </c:extLst>
            </c:dLbl>
            <c:dLbl>
              <c:idx val="5"/>
              <c:layout>
                <c:manualLayout>
                  <c:x val="-3.3729930310435335E-2"/>
                  <c:y val="-8.1818726463539881E-2"/>
                </c:manualLayout>
              </c:layout>
              <c:tx>
                <c:rich>
                  <a:bodyPr/>
                  <a:lstStyle/>
                  <a:p>
                    <a:r>
                      <a:rPr lang="en-US"/>
                      <a:t>Social security</a:t>
                    </a:r>
                    <a:r>
                      <a:rPr lang="en-US" baseline="0"/>
                      <a:t>
</a:t>
                    </a:r>
                    <a:fld id="{5EFE2D22-A963-1F4C-9AA4-23A99342712B}"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828-4EED-B851-421DA4E70DE3}"/>
                </c:ext>
              </c:extLst>
            </c:dLbl>
            <c:dLbl>
              <c:idx val="6"/>
              <c:layout>
                <c:manualLayout>
                  <c:x val="1.7231405129476924E-2"/>
                  <c:y val="-0.15979141496201862"/>
                </c:manualLayout>
              </c:layout>
              <c:tx>
                <c:rich>
                  <a:bodyPr/>
                  <a:lstStyle/>
                  <a:p>
                    <a:r>
                      <a:rPr lang="en-US"/>
                      <a:t>Other expenditures</a:t>
                    </a:r>
                    <a:r>
                      <a:rPr lang="en-US" baseline="0"/>
                      <a:t>
</a:t>
                    </a:r>
                    <a:fld id="{BF77B528-BB32-2743-9CE2-BF172ED69DDB}"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5828-4EED-B851-421DA4E70DE3}"/>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GE"/>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1792064.9548200001</c:v>
                </c:pt>
                <c:pt idx="1">
                  <c:v>1870858.6213800001</c:v>
                </c:pt>
                <c:pt idx="2">
                  <c:v>746805.27606000006</c:v>
                </c:pt>
                <c:pt idx="3">
                  <c:v>1004617.9049999999</c:v>
                </c:pt>
                <c:pt idx="4">
                  <c:v>1260617.9552300002</c:v>
                </c:pt>
                <c:pt idx="5">
                  <c:v>6052095.2139799986</c:v>
                </c:pt>
                <c:pt idx="6">
                  <c:v>2623099.1429299987</c:v>
                </c:pt>
              </c:numCache>
            </c:numRef>
          </c:val>
          <c:extLst>
            <c:ext xmlns:c16="http://schemas.microsoft.com/office/drawing/2014/chart" uri="{C3380CC4-5D6E-409C-BE32-E72D297353CC}">
              <c16:uniqueId val="{00000010-5828-4EED-B851-421DA4E70DE3}"/>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5828-4EED-B851-421DA4E70DE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5828-4EED-B851-421DA4E70DE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5828-4EED-B851-421DA4E70DE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5828-4EED-B851-421DA4E70DE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5828-4EED-B851-421DA4E70DE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5828-4EED-B851-421DA4E70DE3}"/>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GE"/>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0.11674569277867734</c:v>
                </c:pt>
                <c:pt idx="1">
                  <c:v>0.12187877747205179</c:v>
                </c:pt>
                <c:pt idx="2">
                  <c:v>4.865130535023119E-2</c:v>
                </c:pt>
                <c:pt idx="3">
                  <c:v>6.5446742307880723E-2</c:v>
                </c:pt>
                <c:pt idx="4">
                  <c:v>8.2124097185611422E-2</c:v>
                </c:pt>
                <c:pt idx="5">
                  <c:v>0.39426921809850407</c:v>
                </c:pt>
                <c:pt idx="6">
                  <c:v>0.17088416680704335</c:v>
                </c:pt>
              </c:numCache>
            </c:numRef>
          </c:val>
          <c:extLst>
            <c:ext xmlns:c16="http://schemas.microsoft.com/office/drawing/2014/chart" uri="{C3380CC4-5D6E-409C-BE32-E72D297353CC}">
              <c16:uniqueId val="{0000001D-5828-4EED-B851-421DA4E70DE3}"/>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G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2021 წლის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C283-4E96-A00C-6AC0F60945F0}"/>
              </c:ext>
            </c:extLst>
          </c:dPt>
          <c:dLbls>
            <c:spPr>
              <a:noFill/>
              <a:ln>
                <a:noFill/>
              </a:ln>
              <a:effectLst/>
            </c:spPr>
            <c:txPr>
              <a:bodyPr rot="-5400000" vert="horz"/>
              <a:lstStyle/>
              <a:p>
                <a:pPr>
                  <a:defRPr sz="700" b="1"/>
                </a:pPr>
                <a:endParaRPr lang="en-G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1362981.32064</c:v>
                </c:pt>
                <c:pt idx="1">
                  <c:v>1997268.32064</c:v>
                </c:pt>
                <c:pt idx="2">
                  <c:v>1025390.23138</c:v>
                </c:pt>
                <c:pt idx="3">
                  <c:v>1366725.80269</c:v>
                </c:pt>
                <c:pt idx="4">
                  <c:v>2868149.9003000003</c:v>
                </c:pt>
                <c:pt idx="5">
                  <c:v>116049.15479999999</c:v>
                </c:pt>
                <c:pt idx="6">
                  <c:v>266468.20357000001</c:v>
                </c:pt>
                <c:pt idx="7">
                  <c:v>2526493.9515800001</c:v>
                </c:pt>
                <c:pt idx="8">
                  <c:v>396275.68635999999</c:v>
                </c:pt>
                <c:pt idx="9">
                  <c:v>1740765.2670200001</c:v>
                </c:pt>
                <c:pt idx="10">
                  <c:v>4438478.3513599997</c:v>
                </c:pt>
              </c:numCache>
            </c:numRef>
          </c:val>
          <c:extLst>
            <c:ext xmlns:c16="http://schemas.microsoft.com/office/drawing/2014/chart" uri="{C3380CC4-5D6E-409C-BE32-E72D297353CC}">
              <c16:uniqueId val="{00000002-C283-4E96-A00C-6AC0F60945F0}"/>
            </c:ext>
          </c:extLst>
        </c:ser>
        <c:ser>
          <c:idx val="1"/>
          <c:order val="1"/>
          <c:tx>
            <c:strRef>
              <c:f>funqcionaluri1!$C$3</c:f>
              <c:strCache>
                <c:ptCount val="1"/>
                <c:pt idx="0">
                  <c:v>2022 წლის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C283-4E96-A00C-6AC0F60945F0}"/>
              </c:ext>
            </c:extLst>
          </c:dPt>
          <c:dLbls>
            <c:spPr>
              <a:noFill/>
              <a:ln>
                <a:noFill/>
              </a:ln>
              <a:effectLst/>
            </c:spPr>
            <c:txPr>
              <a:bodyPr rot="-5400000" vert="horz"/>
              <a:lstStyle/>
              <a:p>
                <a:pPr>
                  <a:defRPr sz="700" b="1"/>
                </a:pPr>
                <a:endParaRPr lang="en-G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1343970.05461</c:v>
                </c:pt>
                <c:pt idx="1">
                  <c:v>2276484.55461</c:v>
                </c:pt>
                <c:pt idx="2">
                  <c:v>1173129.2604400001</c:v>
                </c:pt>
                <c:pt idx="3">
                  <c:v>1550734.0318199999</c:v>
                </c:pt>
                <c:pt idx="4">
                  <c:v>4164126.7642399999</c:v>
                </c:pt>
                <c:pt idx="5">
                  <c:v>141274.78650999998</c:v>
                </c:pt>
                <c:pt idx="6">
                  <c:v>341259.40074000001</c:v>
                </c:pt>
                <c:pt idx="7">
                  <c:v>2037854.47031</c:v>
                </c:pt>
                <c:pt idx="8">
                  <c:v>508994.99900000001</c:v>
                </c:pt>
                <c:pt idx="9">
                  <c:v>1829341.51874</c:v>
                </c:pt>
                <c:pt idx="10">
                  <c:v>4631392.10714</c:v>
                </c:pt>
              </c:numCache>
            </c:numRef>
          </c:val>
          <c:extLst>
            <c:ext xmlns:c16="http://schemas.microsoft.com/office/drawing/2014/chart" uri="{C3380CC4-5D6E-409C-BE32-E72D297353CC}">
              <c16:uniqueId val="{00000005-C283-4E96-A00C-6AC0F60945F0}"/>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2022/2021</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83-4E96-A00C-6AC0F60945F0}"/>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83-4E96-A00C-6AC0F60945F0}"/>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283-4E96-A00C-6AC0F60945F0}"/>
                </c:ext>
              </c:extLst>
            </c:dLbl>
            <c:spPr>
              <a:noFill/>
              <a:ln>
                <a:noFill/>
              </a:ln>
              <a:effectLst/>
            </c:spPr>
            <c:txPr>
              <a:bodyPr/>
              <a:lstStyle/>
              <a:p>
                <a:pPr>
                  <a:defRPr sz="800" b="1"/>
                </a:pPr>
                <a:endParaRPr lang="en-G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0.98605170464032976</c:v>
                </c:pt>
                <c:pt idx="1">
                  <c:v>1.1397990600884955</c:v>
                </c:pt>
                <c:pt idx="2">
                  <c:v>1.1440807846015546</c:v>
                </c:pt>
                <c:pt idx="3">
                  <c:v>1.1346343419929832</c:v>
                </c:pt>
                <c:pt idx="4">
                  <c:v>1.4518511615464882</c:v>
                </c:pt>
                <c:pt idx="5">
                  <c:v>1.2173702320665243</c:v>
                </c:pt>
                <c:pt idx="6">
                  <c:v>1.2806758786526389</c:v>
                </c:pt>
                <c:pt idx="7">
                  <c:v>0.80659384481628449</c:v>
                </c:pt>
                <c:pt idx="8">
                  <c:v>1.2844467034437212</c:v>
                </c:pt>
                <c:pt idx="9">
                  <c:v>1.0508835127849447</c:v>
                </c:pt>
                <c:pt idx="10">
                  <c:v>1.0434639397803729</c:v>
                </c:pt>
              </c:numCache>
            </c:numRef>
          </c:val>
          <c:smooth val="0"/>
          <c:extLst>
            <c:ext xmlns:c16="http://schemas.microsoft.com/office/drawing/2014/chart" uri="{C3380CC4-5D6E-409C-BE32-E72D297353CC}">
              <c16:uniqueId val="{00000009-C283-4E96-A00C-6AC0F60945F0}"/>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5000000"/>
          <c:min val="0"/>
        </c:scaling>
        <c:delete val="0"/>
        <c:axPos val="l"/>
        <c:majorGridlines/>
        <c:numFmt formatCode="#,##0.0" sourceLinked="1"/>
        <c:majorTickMark val="out"/>
        <c:minorTickMark val="none"/>
        <c:tickLblPos val="nextTo"/>
        <c:txPr>
          <a:bodyPr/>
          <a:lstStyle/>
          <a:p>
            <a:pPr>
              <a:defRPr sz="800"/>
            </a:pPr>
            <a:endParaRPr lang="en-GE"/>
          </a:p>
        </c:txPr>
        <c:crossAx val="168924160"/>
        <c:crosses val="autoZero"/>
        <c:crossBetween val="between"/>
        <c:majorUnit val="400000"/>
      </c:valAx>
      <c:valAx>
        <c:axId val="169312256"/>
        <c:scaling>
          <c:orientation val="minMax"/>
        </c:scaling>
        <c:delete val="0"/>
        <c:axPos val="r"/>
        <c:numFmt formatCode="0.0%" sourceLinked="0"/>
        <c:majorTickMark val="out"/>
        <c:minorTickMark val="none"/>
        <c:tickLblPos val="nextTo"/>
        <c:txPr>
          <a:bodyPr/>
          <a:lstStyle/>
          <a:p>
            <a:pPr>
              <a:defRPr sz="800"/>
            </a:pPr>
            <a:endParaRPr lang="en-GE"/>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pPr>
          <a:endParaRPr lang="en-GE"/>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5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DCD0-4814-8B28-8B67EFD3872C}"/>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DCD0-4814-8B28-8B67EFD3872C}"/>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DCD0-4814-8B28-8B67EFD3872C}"/>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DCD0-4814-8B28-8B67EFD3872C}"/>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DCD0-4814-8B28-8B67EFD3872C}"/>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DCD0-4814-8B28-8B67EFD3872C}"/>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DCD0-4814-8B28-8B67EFD3872C}"/>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DCD0-4814-8B28-8B67EFD3872C}"/>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DCD0-4814-8B28-8B67EFD3872C}"/>
              </c:ext>
            </c:extLst>
          </c:dPt>
          <c:dLbls>
            <c:dLbl>
              <c:idx val="0"/>
              <c:layout>
                <c:manualLayout>
                  <c:x val="-0.11607327618970968"/>
                  <c:y val="-7.6477625727247686E-2"/>
                </c:manualLayout>
              </c:layout>
              <c:tx>
                <c:rich>
                  <a:bodyPr/>
                  <a:lstStyle/>
                  <a:p>
                    <a:r>
                      <a:rPr lang="en-US"/>
                      <a:t>General public</a:t>
                    </a:r>
                    <a:r>
                      <a:rPr lang="en-US" baseline="0"/>
                      <a:t> services
</a:t>
                    </a:r>
                    <a:fld id="{F0FB512B-7BA3-5641-962B-EEB9E29EF892}"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CD0-4814-8B28-8B67EFD3872C}"/>
                </c:ext>
              </c:extLst>
            </c:dLbl>
            <c:dLbl>
              <c:idx val="1"/>
              <c:layout>
                <c:manualLayout>
                  <c:x val="-6.2003067333790242E-3"/>
                  <c:y val="-0.18588457899716179"/>
                </c:manualLayout>
              </c:layout>
              <c:tx>
                <c:rich>
                  <a:bodyPr/>
                  <a:lstStyle/>
                  <a:p>
                    <a:r>
                      <a:rPr lang="en-US"/>
                      <a:t>Defense</a:t>
                    </a:r>
                    <a:r>
                      <a:rPr lang="en-US" baseline="0"/>
                      <a:t>
</a:t>
                    </a:r>
                    <a:fld id="{B62AC154-FC7A-184D-A376-705E2B607032}"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DCD0-4814-8B28-8B67EFD3872C}"/>
                </c:ext>
              </c:extLst>
            </c:dLbl>
            <c:dLbl>
              <c:idx val="2"/>
              <c:layout>
                <c:manualLayout>
                  <c:x val="5.8667811327672459E-2"/>
                  <c:y val="-0.10781993310438848"/>
                </c:manualLayout>
              </c:layout>
              <c:tx>
                <c:rich>
                  <a:bodyPr/>
                  <a:lstStyle/>
                  <a:p>
                    <a:r>
                      <a:rPr lang="en-US"/>
                      <a:t>Public order and security</a:t>
                    </a:r>
                    <a:r>
                      <a:rPr lang="en-US" baseline="0"/>
                      <a:t>
</a:t>
                    </a:r>
                    <a:fld id="{C95570D1-00CF-7941-930A-8C02EE02D350}"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CD0-4814-8B28-8B67EFD3872C}"/>
                </c:ext>
              </c:extLst>
            </c:dLbl>
            <c:dLbl>
              <c:idx val="3"/>
              <c:layout>
                <c:manualLayout>
                  <c:x val="0.14850027051558931"/>
                  <c:y val="4.3997943965613573E-2"/>
                </c:manualLayout>
              </c:layout>
              <c:tx>
                <c:rich>
                  <a:bodyPr/>
                  <a:lstStyle/>
                  <a:p>
                    <a:r>
                      <a:rPr lang="en-US"/>
                      <a:t>Economic activity</a:t>
                    </a:r>
                    <a:r>
                      <a:rPr lang="en-US" baseline="0"/>
                      <a:t>
</a:t>
                    </a:r>
                    <a:fld id="{E26F60D5-11A8-3C48-B5F1-1F89CA0BDEFB}"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CD0-4814-8B28-8B67EFD3872C}"/>
                </c:ext>
              </c:extLst>
            </c:dLbl>
            <c:dLbl>
              <c:idx val="4"/>
              <c:layout>
                <c:manualLayout>
                  <c:x val="0.11369148703090129"/>
                  <c:y val="6.5195360513710623E-2"/>
                </c:manualLayout>
              </c:layout>
              <c:tx>
                <c:rich>
                  <a:bodyPr/>
                  <a:lstStyle/>
                  <a:p>
                    <a:r>
                      <a:rPr lang="en-US"/>
                      <a:t>Environmental protection</a:t>
                    </a:r>
                    <a:r>
                      <a:rPr lang="en-US" baseline="0"/>
                      <a:t>
</a:t>
                    </a:r>
                    <a:fld id="{E99EDE4B-ACBC-0A4A-A0F7-F1DAD31F9627}"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CD0-4814-8B28-8B67EFD3872C}"/>
                </c:ext>
              </c:extLst>
            </c:dLbl>
            <c:dLbl>
              <c:idx val="5"/>
              <c:layout>
                <c:manualLayout>
                  <c:x val="-5.8453723948901616E-2"/>
                  <c:y val="0.10887953575339507"/>
                </c:manualLayout>
              </c:layout>
              <c:tx>
                <c:rich>
                  <a:bodyPr/>
                  <a:lstStyle/>
                  <a:p>
                    <a:r>
                      <a:rPr lang="en-US"/>
                      <a:t>Housing and communal services</a:t>
                    </a:r>
                    <a:r>
                      <a:rPr lang="en-US" baseline="0"/>
                      <a:t>
</a:t>
                    </a:r>
                    <a:fld id="{4671383A-2F29-A745-9098-E2CEC6832EB3}"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CD0-4814-8B28-8B67EFD3872C}"/>
                </c:ext>
              </c:extLst>
            </c:dLbl>
            <c:dLbl>
              <c:idx val="6"/>
              <c:layout>
                <c:manualLayout>
                  <c:x val="-4.0853666715851738E-3"/>
                  <c:y val="0.12487637720781591"/>
                </c:manualLayout>
              </c:layout>
              <c:tx>
                <c:rich>
                  <a:bodyPr/>
                  <a:lstStyle/>
                  <a:p>
                    <a:r>
                      <a:rPr lang="en-US" baseline="0"/>
                      <a:t>Healthcare
</a:t>
                    </a:r>
                    <a:fld id="{25ACABB3-8ACA-CC48-9EB7-039AC6D68DCE}"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CD0-4814-8B28-8B67EFD3872C}"/>
                </c:ext>
              </c:extLst>
            </c:dLbl>
            <c:dLbl>
              <c:idx val="7"/>
              <c:layout>
                <c:manualLayout>
                  <c:x val="-0.20711748179364903"/>
                  <c:y val="0.16782203695126344"/>
                </c:manualLayout>
              </c:layout>
              <c:tx>
                <c:rich>
                  <a:bodyPr anchorCtr="0"/>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rgbClr val="000000"/>
                        </a:solidFill>
                        <a:latin typeface="Sylfaen" panose="010A0502050306030303" pitchFamily="18" charset="0"/>
                        <a:ea typeface="Arial"/>
                        <a:cs typeface="Arial"/>
                      </a:defRPr>
                    </a:pPr>
                    <a:r>
                      <a:rPr lang="en-US"/>
                      <a:t>Recreation, culture, reilgion</a:t>
                    </a:r>
                    <a:r>
                      <a:rPr lang="en-US" baseline="0"/>
                      <a:t>
</a:t>
                    </a:r>
                    <a:fld id="{80E98A78-4253-0B4D-AFEF-901C047168F5}" type="PERCENTAGE">
                      <a:rPr lang="en-US" baseline="0"/>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rgbClr val="000000"/>
                          </a:solidFill>
                          <a:latin typeface="Sylfaen" panose="010A0502050306030303" pitchFamily="18" charset="0"/>
                          <a:ea typeface="Arial"/>
                          <a:cs typeface="Arial"/>
                        </a:defRPr>
                      </a:pPr>
                      <a:t>[PERCENTAGE]</a:t>
                    </a:fld>
                    <a:endParaRPr lang="en-US" baseline="0"/>
                  </a:p>
                </c:rich>
              </c:tx>
              <c:numFmt formatCode="0.0%" sourceLinked="0"/>
              <c:spPr>
                <a:noFill/>
                <a:ln w="25400">
                  <a:noFill/>
                </a:ln>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CD0-4814-8B28-8B67EFD3872C}"/>
                </c:ext>
              </c:extLst>
            </c:dLbl>
            <c:dLbl>
              <c:idx val="8"/>
              <c:layout>
                <c:manualLayout>
                  <c:x val="-7.2303406707892343E-2"/>
                  <c:y val="-9.074561044107898E-3"/>
                </c:manualLayout>
              </c:layout>
              <c:tx>
                <c:rich>
                  <a:bodyPr/>
                  <a:lstStyle/>
                  <a:p>
                    <a:r>
                      <a:rPr lang="en-US"/>
                      <a:t>Education</a:t>
                    </a:r>
                    <a:r>
                      <a:rPr lang="en-US" baseline="0"/>
                      <a:t>
</a:t>
                    </a:r>
                    <a:fld id="{1640909E-5684-7A48-97AE-A95556CC1CFD}"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DCD0-4814-8B28-8B67EFD3872C}"/>
                </c:ext>
              </c:extLst>
            </c:dLbl>
            <c:dLbl>
              <c:idx val="9"/>
              <c:layout>
                <c:manualLayout>
                  <c:x val="2.8070307225225456E-2"/>
                  <c:y val="-0.1717620065703708"/>
                </c:manualLayout>
              </c:layout>
              <c:tx>
                <c:rich>
                  <a:bodyPr/>
                  <a:lstStyle/>
                  <a:p>
                    <a:r>
                      <a:rPr lang="en-US"/>
                      <a:t>Social</a:t>
                    </a:r>
                    <a:r>
                      <a:rPr lang="en-US" baseline="0"/>
                      <a:t> security
</a:t>
                    </a:r>
                    <a:fld id="{339A831F-908D-C742-8029-1E4E8AC286DD}" type="PERCENTAGE">
                      <a:rPr lang="en-US" baseline="0"/>
                      <a:pPr/>
                      <a:t>[PERCENTAGE]</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DCD0-4814-8B28-8B67EFD3872C}"/>
                </c:ext>
              </c:extLst>
            </c:dLbl>
            <c:numFmt formatCode="0.0%" sourceLinked="0"/>
            <c:spPr>
              <a:noFill/>
              <a:ln w="25400">
                <a:noFill/>
              </a:ln>
            </c:spPr>
            <c:txPr>
              <a:bodyPr/>
              <a:lstStyle/>
              <a:p>
                <a:pPr>
                  <a:defRPr sz="800"/>
                </a:pPr>
                <a:endParaRPr lang="en-GE"/>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2276484.55461</c:v>
                </c:pt>
                <c:pt idx="1">
                  <c:v>1173129.2604400001</c:v>
                </c:pt>
                <c:pt idx="2">
                  <c:v>1550734.0318199999</c:v>
                </c:pt>
                <c:pt idx="3">
                  <c:v>4164126.7642399999</c:v>
                </c:pt>
                <c:pt idx="4">
                  <c:v>141274.78650999998</c:v>
                </c:pt>
                <c:pt idx="5">
                  <c:v>341259.40074000001</c:v>
                </c:pt>
                <c:pt idx="6">
                  <c:v>2037854.47031</c:v>
                </c:pt>
                <c:pt idx="7">
                  <c:v>508994.99900000001</c:v>
                </c:pt>
                <c:pt idx="8">
                  <c:v>1829341.51874</c:v>
                </c:pt>
                <c:pt idx="9">
                  <c:v>4631392.10714</c:v>
                </c:pt>
              </c:numCache>
            </c:numRef>
          </c:val>
          <c:extLst>
            <c:ext xmlns:c16="http://schemas.microsoft.com/office/drawing/2014/chart" uri="{C3380CC4-5D6E-409C-BE32-E72D297353CC}">
              <c16:uniqueId val="{00000013-DCD0-4814-8B28-8B67EFD3872C}"/>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DCD0-4814-8B28-8B67EFD3872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DCD0-4814-8B28-8B67EFD3872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DCD0-4814-8B28-8B67EFD3872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DCD0-4814-8B28-8B67EFD3872C}"/>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DCD0-4814-8B28-8B67EFD3872C}"/>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DCD0-4814-8B28-8B67EFD3872C}"/>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DCD0-4814-8B28-8B67EFD3872C}"/>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DCD0-4814-8B28-8B67EFD3872C}"/>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DCD0-4814-8B28-8B67EFD3872C}"/>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DCD0-4814-8B28-8B67EFD3872C}"/>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DCD0-4814-8B28-8B67EFD3872C}"/>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DCD0-4814-8B28-8B67EFD3872C}"/>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DCD0-4814-8B28-8B67EFD3872C}"/>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DCD0-4814-8B28-8B67EFD3872C}"/>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DCD0-4814-8B28-8B67EFD3872C}"/>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DCD0-4814-8B28-8B67EFD3872C}"/>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DCD0-4814-8B28-8B67EFD3872C}"/>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DCD0-4814-8B28-8B67EFD3872C}"/>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DCD0-4814-8B28-8B67EFD3872C}"/>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0.12203346862801731</c:v>
                </c:pt>
                <c:pt idx="1">
                  <c:v>6.28868895730504E-2</c:v>
                </c:pt>
                <c:pt idx="2">
                  <c:v>8.3128810357742569E-2</c:v>
                </c:pt>
                <c:pt idx="3">
                  <c:v>0.22322261392809056</c:v>
                </c:pt>
                <c:pt idx="4">
                  <c:v>7.5731909503121879E-3</c:v>
                </c:pt>
                <c:pt idx="5">
                  <c:v>1.8293587052847487E-2</c:v>
                </c:pt>
                <c:pt idx="6">
                  <c:v>0.10924143942353449</c:v>
                </c:pt>
                <c:pt idx="7">
                  <c:v>2.7285239039509076E-2</c:v>
                </c:pt>
                <c:pt idx="8">
                  <c:v>9.8063872379460196E-2</c:v>
                </c:pt>
                <c:pt idx="9">
                  <c:v>0.24827088866743566</c:v>
                </c:pt>
              </c:numCache>
            </c:numRef>
          </c:val>
          <c:extLst>
            <c:ext xmlns:c16="http://schemas.microsoft.com/office/drawing/2014/chart" uri="{C3380CC4-5D6E-409C-BE32-E72D297353CC}">
              <c16:uniqueId val="{00000027-DCD0-4814-8B28-8B67EFD3872C}"/>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G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38013117573887"/>
          <c:y val="0.28129073830298984"/>
          <c:w val="0.73270316008610337"/>
          <c:h val="0.56150146745388874"/>
        </c:manualLayout>
      </c:layout>
      <c:pie3DChart>
        <c:varyColors val="1"/>
        <c:ser>
          <c:idx val="0"/>
          <c:order val="0"/>
          <c:spPr>
            <a:scene3d>
              <a:camera prst="orthographicFront"/>
              <a:lightRig rig="threePt" dir="t"/>
            </a:scene3d>
            <a:sp3d>
              <a:bevelT w="8890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1-F746-4D3E-BECC-62B440D469A8}"/>
              </c:ext>
            </c:extLst>
          </c:dPt>
          <c:dPt>
            <c:idx val="1"/>
            <c:bubble3D val="0"/>
            <c:spPr>
              <a:solidFill>
                <a:schemeClr val="accent5"/>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3-F746-4D3E-BECC-62B440D469A8}"/>
              </c:ext>
            </c:extLst>
          </c:dPt>
          <c:dPt>
            <c:idx val="2"/>
            <c:bubble3D val="0"/>
            <c:spPr>
              <a:solidFill>
                <a:schemeClr val="accent1"/>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5-F746-4D3E-BECC-62B440D469A8}"/>
              </c:ext>
            </c:extLst>
          </c:dPt>
          <c:dPt>
            <c:idx val="3"/>
            <c:bubble3D val="0"/>
            <c:spPr>
              <a:solidFill>
                <a:schemeClr val="bg2"/>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7-F746-4D3E-BECC-62B440D469A8}"/>
              </c:ext>
            </c:extLst>
          </c:dPt>
          <c:dPt>
            <c:idx val="4"/>
            <c:bubble3D val="0"/>
            <c:spPr>
              <a:solidFill>
                <a:schemeClr val="accent3"/>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9-F746-4D3E-BECC-62B440D469A8}"/>
              </c:ext>
            </c:extLst>
          </c:dPt>
          <c:dLbls>
            <c:dLbl>
              <c:idx val="0"/>
              <c:layout>
                <c:manualLayout>
                  <c:x val="-1.0232337535701E-2"/>
                  <c:y val="-0.10212806793314719"/>
                </c:manualLayout>
              </c:layout>
              <c:tx>
                <c:rich>
                  <a:bodyPr/>
                  <a:lstStyle/>
                  <a:p>
                    <a:r>
                      <a:rPr lang="en-US"/>
                      <a:t>6 months treasury bills</a:t>
                    </a:r>
                    <a:r>
                      <a:rPr lang="en-US" baseline="0"/>
                      <a:t>
</a:t>
                    </a:r>
                    <a:fld id="{1499903B-8A81-EC4C-A11C-553FAB957EC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746-4D3E-BECC-62B440D469A8}"/>
                </c:ext>
              </c:extLst>
            </c:dLbl>
            <c:dLbl>
              <c:idx val="1"/>
              <c:layout>
                <c:manualLayout>
                  <c:x val="6.0534613013483979E-2"/>
                  <c:y val="-7.7571680662892597E-3"/>
                </c:manualLayout>
              </c:layout>
              <c:tx>
                <c:rich>
                  <a:bodyPr/>
                  <a:lstStyle/>
                  <a:p>
                    <a:r>
                      <a:rPr lang="en-US"/>
                      <a:t>12</a:t>
                    </a:r>
                    <a:r>
                      <a:rPr lang="en-US" baseline="0"/>
                      <a:t> </a:t>
                    </a:r>
                    <a:r>
                      <a:rPr lang="en-US"/>
                      <a:t>months treasury obligations</a:t>
                    </a:r>
                    <a:r>
                      <a:rPr lang="en-US" baseline="0"/>
                      <a:t>
</a:t>
                    </a:r>
                    <a:fld id="{CC18402F-6006-0148-B8F9-1318C7AEF3B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746-4D3E-BECC-62B440D469A8}"/>
                </c:ext>
              </c:extLst>
            </c:dLbl>
            <c:dLbl>
              <c:idx val="2"/>
              <c:layout>
                <c:manualLayout>
                  <c:x val="2.8939851268591426E-2"/>
                  <c:y val="-3.0601851851851852E-2"/>
                </c:manualLayout>
              </c:layout>
              <c:tx>
                <c:rich>
                  <a:bodyPr/>
                  <a:lstStyle/>
                  <a:p>
                    <a:r>
                      <a:rPr lang="en-US"/>
                      <a:t>2 year treasury bonds</a:t>
                    </a:r>
                    <a:r>
                      <a:rPr lang="en-US" baseline="0"/>
                      <a:t>
</a:t>
                    </a:r>
                    <a:fld id="{C6B9DA62-453C-D347-88FF-EC1800D0D9B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746-4D3E-BECC-62B440D469A8}"/>
                </c:ext>
              </c:extLst>
            </c:dLbl>
            <c:dLbl>
              <c:idx val="3"/>
              <c:layout>
                <c:manualLayout>
                  <c:x val="0"/>
                  <c:y val="9.1432472746901708E-2"/>
                </c:manualLayout>
              </c:layout>
              <c:tx>
                <c:rich>
                  <a:bodyPr/>
                  <a:lstStyle/>
                  <a:p>
                    <a:r>
                      <a:rPr lang="en-US"/>
                      <a:t>5 year treasury bonds</a:t>
                    </a:r>
                    <a:r>
                      <a:rPr lang="en-US" baseline="0"/>
                      <a:t>
</a:t>
                    </a:r>
                    <a:fld id="{6B70EC79-85EC-AE44-9BDB-ABAD4928B33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746-4D3E-BECC-62B440D469A8}"/>
                </c:ext>
              </c:extLst>
            </c:dLbl>
            <c:dLbl>
              <c:idx val="4"/>
              <c:layout>
                <c:manualLayout>
                  <c:x val="-0.13024635534419585"/>
                  <c:y val="-2.6095800524934369E-2"/>
                </c:manualLayout>
              </c:layout>
              <c:tx>
                <c:rich>
                  <a:bodyPr/>
                  <a:lstStyle/>
                  <a:p>
                    <a:r>
                      <a:rPr lang="en-US"/>
                      <a:t>10</a:t>
                    </a:r>
                    <a:r>
                      <a:rPr lang="en-US" baseline="0"/>
                      <a:t> </a:t>
                    </a:r>
                    <a:r>
                      <a:rPr lang="en-US"/>
                      <a:t>year treasury bonds</a:t>
                    </a:r>
                    <a:r>
                      <a:rPr lang="en-US" baseline="0"/>
                      <a:t>
</a:t>
                    </a:r>
                    <a:fld id="{F6774A4C-D4FF-E244-B9F5-528C04FBA56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746-4D3E-BECC-62B440D469A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G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2022-Q IV'!$C$7:$C$11</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2022-Q IV'!$D$7:$D$11</c:f>
              <c:numCache>
                <c:formatCode>0.0</c:formatCode>
                <c:ptCount val="5"/>
                <c:pt idx="0">
                  <c:v>240</c:v>
                </c:pt>
                <c:pt idx="1">
                  <c:v>295</c:v>
                </c:pt>
                <c:pt idx="2">
                  <c:v>906.88400000000001</c:v>
                </c:pt>
                <c:pt idx="3">
                  <c:v>1077.999</c:v>
                </c:pt>
                <c:pt idx="4">
                  <c:v>300</c:v>
                </c:pt>
              </c:numCache>
            </c:numRef>
          </c:val>
          <c:extLst>
            <c:ext xmlns:c16="http://schemas.microsoft.com/office/drawing/2014/chart" uri="{C3380CC4-5D6E-409C-BE32-E72D297353CC}">
              <c16:uniqueId val="{0000000A-F746-4D3E-BECC-62B440D469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a:scene3d>
      <a:camera prst="orthographicFront"/>
      <a:lightRig rig="threePt" dir="t"/>
    </a:scene3d>
    <a:sp3d>
      <a:bevelT w="0"/>
    </a:sp3d>
  </c:spPr>
  <c:txPr>
    <a:bodyPr/>
    <a:lstStyle/>
    <a:p>
      <a:pPr>
        <a:defRPr/>
      </a:pPr>
      <a:endParaRPr lang="en-G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31"/>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133566637503646"/>
          <c:y val="0.10459818736250202"/>
          <c:w val="0.57487252689904988"/>
          <c:h val="0.53381545753382764"/>
        </c:manualLayout>
      </c:layout>
      <c:pie3DChart>
        <c:varyColors val="1"/>
        <c:ser>
          <c:idx val="0"/>
          <c:order val="0"/>
          <c:spPr>
            <a:scene3d>
              <a:camera prst="orthographicFront"/>
              <a:lightRig rig="threePt" dir="t"/>
            </a:scene3d>
            <a:sp3d>
              <a:bevelT w="88900"/>
              <a:contourClr>
                <a:srgbClr val="000000"/>
              </a:contourClr>
            </a:sp3d>
          </c:spPr>
          <c:dPt>
            <c:idx val="0"/>
            <c:bubble3D val="0"/>
            <c:spPr>
              <a:solidFill>
                <a:schemeClr val="accent1"/>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1-1683-484B-B6CA-9980986F3E7C}"/>
              </c:ext>
            </c:extLst>
          </c:dPt>
          <c:dPt>
            <c:idx val="1"/>
            <c:bubble3D val="0"/>
            <c:spPr>
              <a:solidFill>
                <a:schemeClr val="accent2"/>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3-1683-484B-B6CA-9980986F3E7C}"/>
              </c:ext>
            </c:extLst>
          </c:dPt>
          <c:dPt>
            <c:idx val="2"/>
            <c:bubble3D val="0"/>
            <c:spPr>
              <a:solidFill>
                <a:schemeClr val="accent3"/>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5-1683-484B-B6CA-9980986F3E7C}"/>
              </c:ext>
            </c:extLst>
          </c:dPt>
          <c:dPt>
            <c:idx val="3"/>
            <c:bubble3D val="0"/>
            <c:spPr>
              <a:solidFill>
                <a:schemeClr val="accent4"/>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7-1683-484B-B6CA-9980986F3E7C}"/>
              </c:ext>
            </c:extLst>
          </c:dPt>
          <c:dPt>
            <c:idx val="4"/>
            <c:bubble3D val="0"/>
            <c:spPr>
              <a:solidFill>
                <a:schemeClr val="accent5"/>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9-1683-484B-B6CA-9980986F3E7C}"/>
              </c:ext>
            </c:extLst>
          </c:dPt>
          <c:dLbls>
            <c:dLbl>
              <c:idx val="0"/>
              <c:layout>
                <c:manualLayout>
                  <c:x val="-7.5328683690148709E-2"/>
                  <c:y val="4.2360543539652483E-2"/>
                </c:manualLayout>
              </c:layout>
              <c:tx>
                <c:rich>
                  <a:bodyPr/>
                  <a:lstStyle/>
                  <a:p>
                    <a:r>
                      <a:rPr lang="en-US"/>
                      <a:t>Bonds for open</a:t>
                    </a:r>
                    <a:r>
                      <a:rPr lang="en-US" baseline="0"/>
                      <a:t> market operations
</a:t>
                    </a:r>
                    <a:fld id="{133F3553-D15C-F443-80DB-70C96F7C86C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83-484B-B6CA-9980986F3E7C}"/>
                </c:ext>
              </c:extLst>
            </c:dLbl>
            <c:dLbl>
              <c:idx val="1"/>
              <c:layout>
                <c:manualLayout>
                  <c:x val="-6.9010487526811923E-2"/>
                  <c:y val="-0.14759526894581215"/>
                </c:manualLayout>
              </c:layout>
              <c:tx>
                <c:rich>
                  <a:bodyPr/>
                  <a:lstStyle/>
                  <a:p>
                    <a:r>
                      <a:rPr lang="en-US"/>
                      <a:t>Bonds for NBG</a:t>
                    </a:r>
                    <a:r>
                      <a:rPr lang="en-US" baseline="0"/>
                      <a:t>
</a:t>
                    </a:r>
                    <a:fld id="{38A883FF-3296-964B-B088-ADF547E2318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83-484B-B6CA-9980986F3E7C}"/>
                </c:ext>
              </c:extLst>
            </c:dLbl>
            <c:dLbl>
              <c:idx val="2"/>
              <c:layout>
                <c:manualLayout>
                  <c:x val="-6.5143519065558181E-2"/>
                  <c:y val="-0.26307817535466294"/>
                </c:manualLayout>
              </c:layout>
              <c:tx>
                <c:rich>
                  <a:bodyPr/>
                  <a:lstStyle/>
                  <a:p>
                    <a:r>
                      <a:rPr lang="en-US"/>
                      <a:t>Treasury bills</a:t>
                    </a:r>
                    <a:r>
                      <a:rPr lang="en-US" baseline="0"/>
                      <a:t>
</a:t>
                    </a:r>
                    <a:fld id="{6D85CF72-A288-194F-B127-9E6AA9C88E6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683-484B-B6CA-9980986F3E7C}"/>
                </c:ext>
              </c:extLst>
            </c:dLbl>
            <c:dLbl>
              <c:idx val="3"/>
              <c:layout>
                <c:manualLayout>
                  <c:x val="5.1286920430767172E-2"/>
                  <c:y val="1.2778165387554405E-2"/>
                </c:manualLayout>
              </c:layout>
              <c:tx>
                <c:rich>
                  <a:bodyPr/>
                  <a:lstStyle/>
                  <a:p>
                    <a:r>
                      <a:rPr lang="en-US"/>
                      <a:t>Treasury bonds</a:t>
                    </a:r>
                    <a:r>
                      <a:rPr lang="en-US" baseline="0"/>
                      <a:t>
</a:t>
                    </a:r>
                    <a:fld id="{B3DF4293-2F7C-7347-A06E-ACE01887F58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683-484B-B6CA-9980986F3E7C}"/>
                </c:ext>
              </c:extLst>
            </c:dLbl>
            <c:dLbl>
              <c:idx val="4"/>
              <c:layout>
                <c:manualLayout>
                  <c:x val="0.11723242927967338"/>
                  <c:y val="0.22920707727068096"/>
                </c:manualLayout>
              </c:layout>
              <c:tx>
                <c:rich>
                  <a:bodyPr/>
                  <a:lstStyle/>
                  <a:p>
                    <a:r>
                      <a:rPr lang="en-US"/>
                      <a:t>Debt in the form of a loan of budgetary organizations</a:t>
                    </a:r>
                    <a:r>
                      <a:rPr lang="en-US" baseline="0"/>
                      <a:t>
</a:t>
                    </a:r>
                    <a:fld id="{AEC36023-8D04-424F-BD1F-E61DD379EEF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683-484B-B6CA-9980986F3E7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G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2022-Q IV'!$C$4:$C$8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2022-Q IV'!$D$4:$D$8</c:f>
              <c:numCache>
                <c:formatCode>0.0</c:formatCode>
                <c:ptCount val="5"/>
                <c:pt idx="0">
                  <c:v>152</c:v>
                </c:pt>
                <c:pt idx="1">
                  <c:v>120.846</c:v>
                </c:pt>
                <c:pt idx="2" formatCode="#,##0.0">
                  <c:v>382.50100137999999</c:v>
                </c:pt>
                <c:pt idx="3" formatCode="#,##0.0">
                  <c:v>6449.7927515699994</c:v>
                </c:pt>
                <c:pt idx="4" formatCode="#,##0.0">
                  <c:v>41.12260723</c:v>
                </c:pt>
              </c:numCache>
            </c:numRef>
          </c:val>
          <c:extLst>
            <c:ext xmlns:c16="http://schemas.microsoft.com/office/drawing/2014/chart" uri="{C3380CC4-5D6E-409C-BE32-E72D297353CC}">
              <c16:uniqueId val="{0000000A-1683-484B-B6CA-9980986F3E7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G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130"/>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147385304907062"/>
          <c:y val="0.1251710339486253"/>
          <c:w val="0.75205292320916028"/>
          <c:h val="0.72521104943849224"/>
        </c:manualLayout>
      </c:layout>
      <c:pie3DChart>
        <c:varyColors val="1"/>
        <c:ser>
          <c:idx val="0"/>
          <c:order val="0"/>
          <c:tx>
            <c:strRef>
              <c:f>'xazina (3)'!$C$9</c:f>
              <c:strCache>
                <c:ptCount val="1"/>
              </c:strCache>
            </c:strRef>
          </c:tx>
          <c:dPt>
            <c:idx val="0"/>
            <c:bubble3D val="0"/>
            <c:explosion val="45"/>
            <c:extLst>
              <c:ext xmlns:c16="http://schemas.microsoft.com/office/drawing/2014/chart" uri="{C3380CC4-5D6E-409C-BE32-E72D297353CC}">
                <c16:uniqueId val="{00000001-28E8-43E4-8830-1BA937944AB7}"/>
              </c:ext>
            </c:extLst>
          </c:dPt>
          <c:dPt>
            <c:idx val="1"/>
            <c:bubble3D val="0"/>
            <c:explosion val="6"/>
            <c:extLst>
              <c:ext xmlns:c16="http://schemas.microsoft.com/office/drawing/2014/chart" uri="{C3380CC4-5D6E-409C-BE32-E72D297353CC}">
                <c16:uniqueId val="{00000003-28E8-43E4-8830-1BA937944AB7}"/>
              </c:ext>
            </c:extLst>
          </c:dPt>
          <c:dPt>
            <c:idx val="2"/>
            <c:bubble3D val="0"/>
            <c:extLst>
              <c:ext xmlns:c16="http://schemas.microsoft.com/office/drawing/2014/chart" uri="{C3380CC4-5D6E-409C-BE32-E72D297353CC}">
                <c16:uniqueId val="{00000004-28E8-43E4-8830-1BA937944AB7}"/>
              </c:ext>
            </c:extLst>
          </c:dPt>
          <c:dLbls>
            <c:dLbl>
              <c:idx val="0"/>
              <c:layout>
                <c:manualLayout>
                  <c:x val="6.5334555642373088E-2"/>
                  <c:y val="-2.8505449999308544E-2"/>
                </c:manualLayout>
              </c:layout>
              <c:tx>
                <c:rich>
                  <a:bodyPr/>
                  <a:lstStyle/>
                  <a:p>
                    <a:pPr>
                      <a:defRPr sz="900" b="0" i="0" u="none" strike="noStrike" baseline="0">
                        <a:solidFill>
                          <a:srgbClr val="000000"/>
                        </a:solidFill>
                        <a:latin typeface="Sylfaen" panose="010A0502050306030303" pitchFamily="18" charset="0"/>
                        <a:ea typeface="Calibri"/>
                        <a:cs typeface="Calibri"/>
                      </a:defRPr>
                    </a:pPr>
                    <a:r>
                      <a:rPr lang="en-US"/>
                      <a:t>Targeted transfer to exercise delegated authority</a:t>
                    </a:r>
                    <a:r>
                      <a:rPr lang="en-US" baseline="0"/>
                      <a:t>
</a:t>
                    </a:r>
                    <a:fld id="{D2A12FCB-F62A-AF46-99F4-8B53F11629B8}" type="PERCENTAGE">
                      <a:rPr lang="en-US" baseline="0"/>
                      <a:pPr>
                        <a:defRPr sz="900" b="0" i="0" u="none" strike="noStrike" baseline="0">
                          <a:solidFill>
                            <a:srgbClr val="000000"/>
                          </a:solidFill>
                          <a:latin typeface="Sylfaen" panose="010A0502050306030303" pitchFamily="18" charset="0"/>
                          <a:ea typeface="Calibri"/>
                          <a:cs typeface="Calibri"/>
                        </a:defRPr>
                      </a:pPr>
                      <a:t>[PERCENTAGE]</a:t>
                    </a:fld>
                    <a:endParaRPr lang="en-US" baseline="0"/>
                  </a:p>
                </c:rich>
              </c:tx>
              <c:numFmt formatCode="0.0%" sourceLinked="0"/>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8E8-43E4-8830-1BA937944AB7}"/>
                </c:ext>
              </c:extLst>
            </c:dLbl>
            <c:dLbl>
              <c:idx val="1"/>
              <c:layout>
                <c:manualLayout>
                  <c:x val="-2.3950508358646372E-2"/>
                  <c:y val="-1.694608381141112E-2"/>
                </c:manualLayout>
              </c:layout>
              <c:tx>
                <c:rich>
                  <a:bodyPr/>
                  <a:lstStyle/>
                  <a:p>
                    <a:pPr>
                      <a:defRPr sz="900" b="0" i="0" u="none" strike="noStrike" baseline="0">
                        <a:solidFill>
                          <a:srgbClr val="000000"/>
                        </a:solidFill>
                        <a:latin typeface="Sylfaen" panose="010A0502050306030303" pitchFamily="18" charset="0"/>
                        <a:ea typeface="Calibri"/>
                        <a:cs typeface="Calibri"/>
                      </a:defRPr>
                    </a:pPr>
                    <a:r>
                      <a:rPr lang="en-US"/>
                      <a:t>Special transfer</a:t>
                    </a:r>
                    <a:r>
                      <a:rPr lang="en-US" baseline="0"/>
                      <a:t>
</a:t>
                    </a:r>
                    <a:fld id="{7BB348D0-C23B-3D44-89E7-F9391572A659}" type="PERCENTAGE">
                      <a:rPr lang="en-US" baseline="0"/>
                      <a:pPr>
                        <a:defRPr sz="900" b="0" i="0" u="none" strike="noStrike" baseline="0">
                          <a:solidFill>
                            <a:srgbClr val="000000"/>
                          </a:solidFill>
                          <a:latin typeface="Sylfaen" panose="010A0502050306030303" pitchFamily="18" charset="0"/>
                          <a:ea typeface="Calibri"/>
                          <a:cs typeface="Calibri"/>
                        </a:defRPr>
                      </a:pPr>
                      <a:t>[PERCENTAGE]</a:t>
                    </a:fld>
                    <a:endParaRPr lang="en-US" baseline="0"/>
                  </a:p>
                </c:rich>
              </c:tx>
              <c:numFmt formatCode="0.0%" sourceLinked="0"/>
              <c:spPr>
                <a:noFill/>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8E8-43E4-8830-1BA937944AB7}"/>
                </c:ext>
              </c:extLst>
            </c:dLbl>
            <c:dLbl>
              <c:idx val="2"/>
              <c:layout>
                <c:manualLayout>
                  <c:x val="0.17004454223972298"/>
                  <c:y val="0.15378763311090529"/>
                </c:manualLayout>
              </c:layout>
              <c:tx>
                <c:rich>
                  <a:bodyPr/>
                  <a:lstStyle/>
                  <a:p>
                    <a:pPr>
                      <a:defRPr sz="900" b="0" i="0" u="none" strike="noStrike" baseline="0">
                        <a:solidFill>
                          <a:srgbClr val="000000"/>
                        </a:solidFill>
                        <a:latin typeface="Sylfaen" panose="010A0502050306030303" pitchFamily="18" charset="0"/>
                        <a:ea typeface="Calibri"/>
                        <a:cs typeface="Calibri"/>
                      </a:defRPr>
                    </a:pPr>
                    <a:r>
                      <a:rPr lang="en-US"/>
                      <a:t>Capital transfer</a:t>
                    </a:r>
                    <a:r>
                      <a:rPr lang="en-US" baseline="0"/>
                      <a:t>
</a:t>
                    </a:r>
                    <a:fld id="{697BF439-FC15-BB4E-9961-69D77ACC005B}" type="PERCENTAGE">
                      <a:rPr lang="en-US" baseline="0"/>
                      <a:pPr>
                        <a:defRPr sz="900" b="0" i="0" u="none" strike="noStrike" baseline="0">
                          <a:solidFill>
                            <a:srgbClr val="000000"/>
                          </a:solidFill>
                          <a:latin typeface="Sylfaen" panose="010A0502050306030303" pitchFamily="18" charset="0"/>
                          <a:ea typeface="Calibri"/>
                          <a:cs typeface="Calibri"/>
                        </a:defRPr>
                      </a:pPr>
                      <a:t>[PERCENTAGE]</a:t>
                    </a:fld>
                    <a:endParaRPr lang="en-US" baseline="0"/>
                  </a:p>
                </c:rich>
              </c:tx>
              <c:numFmt formatCode="0.0%" sourceLinked="0"/>
              <c:sp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8E8-43E4-8830-1BA937944AB7}"/>
                </c:ext>
              </c:extLst>
            </c:dLbl>
            <c:dLbl>
              <c:idx val="3"/>
              <c:layout>
                <c:manualLayout>
                  <c:x val="2.3394868360324672E-2"/>
                  <c:y val="9.8171340175612257E-2"/>
                </c:manualLayout>
              </c:layout>
              <c:numFmt formatCode="0.0%" sourceLinked="0"/>
              <c:spPr/>
              <c:txPr>
                <a:bodyPr/>
                <a:lstStyle/>
                <a:p>
                  <a:pPr>
                    <a:defRPr sz="900" b="0" i="0" u="none" strike="noStrike" baseline="0">
                      <a:solidFill>
                        <a:srgbClr val="000000"/>
                      </a:solidFill>
                      <a:latin typeface="Sylfaen" panose="010A0502050306030303" pitchFamily="18" charset="0"/>
                      <a:ea typeface="Calibri"/>
                      <a:cs typeface="Calibri"/>
                    </a:defRPr>
                  </a:pPr>
                  <a:endParaRPr lang="en-GE"/>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8E8-43E4-8830-1BA937944AB7}"/>
                </c:ext>
              </c:extLst>
            </c:dLbl>
            <c:numFmt formatCode="0.0%" sourceLinked="0"/>
            <c:spPr>
              <a:noFill/>
              <a:ln w="25400">
                <a:noFill/>
              </a:ln>
            </c:spPr>
            <c:txPr>
              <a:bodyPr wrap="square" lIns="38100" tIns="19050" rIns="38100" bIns="19050" anchor="ctr">
                <a:spAutoFit/>
              </a:bodyPr>
              <a:lstStyle/>
              <a:p>
                <a:pPr>
                  <a:defRPr sz="900" b="0" i="0" u="none" strike="noStrike" baseline="0">
                    <a:solidFill>
                      <a:srgbClr val="000000"/>
                    </a:solidFill>
                    <a:latin typeface="Sylfaen" panose="010A0502050306030303" pitchFamily="18" charset="0"/>
                    <a:ea typeface="Calibri"/>
                    <a:cs typeface="Calibri"/>
                  </a:defRPr>
                </a:pPr>
                <a:endParaRPr lang="en-GE"/>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13415</c:v>
                </c:pt>
                <c:pt idx="1">
                  <c:v>385515.23800000001</c:v>
                </c:pt>
                <c:pt idx="2">
                  <c:v>537907.29795000004</c:v>
                </c:pt>
              </c:numCache>
            </c:numRef>
          </c:val>
          <c:extLst>
            <c:ext xmlns:c16="http://schemas.microsoft.com/office/drawing/2014/chart" uri="{C3380CC4-5D6E-409C-BE32-E72D297353CC}">
              <c16:uniqueId val="{00000006-28E8-43E4-8830-1BA937944AB7}"/>
            </c:ext>
          </c:extLst>
        </c:ser>
        <c:dLbls>
          <c:showLegendKey val="0"/>
          <c:showVal val="0"/>
          <c:showCatName val="0"/>
          <c:showSerName val="0"/>
          <c:showPercent val="0"/>
          <c:showBubbleSize val="0"/>
          <c:showLeaderLines val="1"/>
        </c:dLbls>
      </c:pie3DChart>
      <c:spPr>
        <a:scene3d>
          <a:camera prst="orthographicFront"/>
          <a:lightRig rig="threePt" dir="t"/>
        </a:scene3d>
      </c:spPr>
    </c:plotArea>
    <c:plotVisOnly val="1"/>
    <c:dispBlanksAs val="gap"/>
    <c:showDLblsOverMax val="0"/>
  </c:chart>
  <c:spPr>
    <a:solidFill>
      <a:schemeClr val="bg1"/>
    </a:solidFill>
    <a:ln>
      <a:noFill/>
    </a:ln>
  </c:spPr>
  <c:txPr>
    <a:bodyPr/>
    <a:lstStyle/>
    <a:p>
      <a:pPr>
        <a:defRPr sz="1000" b="0" i="0" u="none" strike="noStrike" baseline="0">
          <a:solidFill>
            <a:srgbClr val="000000"/>
          </a:solidFill>
          <a:latin typeface="Calibri"/>
          <a:ea typeface="Calibri"/>
          <a:cs typeface="Calibri"/>
        </a:defRPr>
      </a:pPr>
      <a:endParaRPr lang="en-GE"/>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0.16885</cdr:x>
      <cdr:y>0.03649</cdr:y>
    </cdr:from>
    <cdr:to>
      <cdr:x>0.29987</cdr:x>
      <cdr:y>0.08126</cdr:y>
    </cdr:to>
    <cdr:sp macro="" textlink="">
      <cdr:nvSpPr>
        <cdr:cNvPr id="2" name="Text Box 1"/>
        <cdr:cNvSpPr txBox="1"/>
      </cdr:nvSpPr>
      <cdr:spPr>
        <a:xfrm xmlns:a="http://schemas.openxmlformats.org/drawingml/2006/main">
          <a:off x="1109708" y="195307"/>
          <a:ext cx="861134" cy="2396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800"/>
            <a:t>Annual planned</a:t>
          </a:r>
        </a:p>
      </cdr:txBody>
    </cdr:sp>
  </cdr:relSizeAnchor>
  <cdr:relSizeAnchor xmlns:cdr="http://schemas.openxmlformats.org/drawingml/2006/chartDrawing">
    <cdr:from>
      <cdr:x>0.45754</cdr:x>
      <cdr:y>0.03602</cdr:y>
    </cdr:from>
    <cdr:to>
      <cdr:x>0.58857</cdr:x>
      <cdr:y>0.0808</cdr:y>
    </cdr:to>
    <cdr:sp macro="" textlink="">
      <cdr:nvSpPr>
        <cdr:cNvPr id="3" name="Text Box 1"/>
        <cdr:cNvSpPr txBox="1"/>
      </cdr:nvSpPr>
      <cdr:spPr>
        <a:xfrm xmlns:a="http://schemas.openxmlformats.org/drawingml/2006/main">
          <a:off x="3007063" y="192841"/>
          <a:ext cx="861134" cy="2396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t>Annual actual</a:t>
          </a:r>
        </a:p>
      </cdr:txBody>
    </cdr:sp>
  </cdr:relSizeAnchor>
  <cdr:relSizeAnchor xmlns:cdr="http://schemas.openxmlformats.org/drawingml/2006/chartDrawing">
    <cdr:from>
      <cdr:x>0.74488</cdr:x>
      <cdr:y>0.03556</cdr:y>
    </cdr:from>
    <cdr:to>
      <cdr:x>0.89287</cdr:x>
      <cdr:y>0.08034</cdr:y>
    </cdr:to>
    <cdr:sp macro="" textlink="">
      <cdr:nvSpPr>
        <cdr:cNvPr id="4" name="Text Box 1"/>
        <cdr:cNvSpPr txBox="1"/>
      </cdr:nvSpPr>
      <cdr:spPr>
        <a:xfrm xmlns:a="http://schemas.openxmlformats.org/drawingml/2006/main">
          <a:off x="4895540" y="190375"/>
          <a:ext cx="972599" cy="2396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t>Actual/planned</a:t>
          </a:r>
          <a:r>
            <a:rPr lang="en-GB" sz="800" baseline="0"/>
            <a:t> %</a:t>
          </a:r>
          <a:endParaRPr lang="en-GB" sz="800"/>
        </a:p>
      </cdr:txBody>
    </cdr:sp>
  </cdr:relSizeAnchor>
  <cdr:relSizeAnchor xmlns:cdr="http://schemas.openxmlformats.org/drawingml/2006/chartDrawing">
    <cdr:from>
      <cdr:x>0.09553</cdr:x>
      <cdr:y>0.89509</cdr:y>
    </cdr:from>
    <cdr:to>
      <cdr:x>0.92799</cdr:x>
      <cdr:y>0.93987</cdr:y>
    </cdr:to>
    <cdr:sp macro="" textlink="">
      <cdr:nvSpPr>
        <cdr:cNvPr id="5" name="Text Box 1"/>
        <cdr:cNvSpPr txBox="1"/>
      </cdr:nvSpPr>
      <cdr:spPr>
        <a:xfrm xmlns:a="http://schemas.openxmlformats.org/drawingml/2006/main">
          <a:off x="627847" y="4791474"/>
          <a:ext cx="5471112" cy="239697"/>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en-GB" sz="800"/>
        </a:p>
      </cdr:txBody>
    </cdr:sp>
  </cdr:relSizeAnchor>
</c:userShapes>
</file>

<file path=word/drawings/drawing2.xml><?xml version="1.0" encoding="utf-8"?>
<c:userShapes xmlns:c="http://schemas.openxmlformats.org/drawingml/2006/chart">
  <cdr:relSizeAnchor xmlns:cdr="http://schemas.openxmlformats.org/drawingml/2006/chartDrawing">
    <cdr:from>
      <cdr:x>0.13161</cdr:x>
      <cdr:y>0.01886</cdr:y>
    </cdr:from>
    <cdr:to>
      <cdr:x>0.42366</cdr:x>
      <cdr:y>0.08017</cdr:y>
    </cdr:to>
    <cdr:sp macro="" textlink="">
      <cdr:nvSpPr>
        <cdr:cNvPr id="2" name="Text Box 1"/>
        <cdr:cNvSpPr txBox="1"/>
      </cdr:nvSpPr>
      <cdr:spPr>
        <a:xfrm xmlns:a="http://schemas.openxmlformats.org/drawingml/2006/main">
          <a:off x="864975" y="65903"/>
          <a:ext cx="1919415" cy="214184"/>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GB" sz="800"/>
            <a:t>2021 Actual execution</a:t>
          </a:r>
        </a:p>
      </cdr:txBody>
    </cdr:sp>
  </cdr:relSizeAnchor>
  <cdr:relSizeAnchor xmlns:cdr="http://schemas.openxmlformats.org/drawingml/2006/chartDrawing">
    <cdr:from>
      <cdr:x>0.4903</cdr:x>
      <cdr:y>0.02161</cdr:y>
    </cdr:from>
    <cdr:to>
      <cdr:x>0.78235</cdr:x>
      <cdr:y>0.08292</cdr:y>
    </cdr:to>
    <cdr:sp macro="" textlink="">
      <cdr:nvSpPr>
        <cdr:cNvPr id="3" name="Text Box 1"/>
        <cdr:cNvSpPr txBox="1"/>
      </cdr:nvSpPr>
      <cdr:spPr>
        <a:xfrm xmlns:a="http://schemas.openxmlformats.org/drawingml/2006/main">
          <a:off x="3222370" y="75514"/>
          <a:ext cx="1919415" cy="214184"/>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t>2022</a:t>
          </a:r>
          <a:r>
            <a:rPr lang="en-GB" sz="800" baseline="0"/>
            <a:t> </a:t>
          </a:r>
          <a:r>
            <a:rPr lang="en-GB" sz="800"/>
            <a:t>Actual execution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15C4-BEF6-4EDD-8814-395B8BE7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3485</TotalTime>
  <Pages>41</Pages>
  <Words>15749</Words>
  <Characters>95918</Characters>
  <Application>Microsoft Office Word</Application>
  <DocSecurity>0</DocSecurity>
  <Lines>4170</Lines>
  <Paragraphs>3383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108284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subject/>
  <dc:creator>bud50</dc:creator>
  <cp:keywords/>
  <dc:description/>
  <cp:lastModifiedBy>ana kekelidze</cp:lastModifiedBy>
  <cp:revision>2516</cp:revision>
  <cp:lastPrinted>2023-03-28T10:50:00Z</cp:lastPrinted>
  <dcterms:created xsi:type="dcterms:W3CDTF">2023-02-16T08:07:00Z</dcterms:created>
  <dcterms:modified xsi:type="dcterms:W3CDTF">2023-07-17T12:23:00Z</dcterms:modified>
</cp:coreProperties>
</file>